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E7D83D" w14:textId="32DE59D2" w:rsidR="00144D35" w:rsidRPr="00240FC9" w:rsidRDefault="007B70FB" w:rsidP="00D008CB">
      <w:pPr>
        <w:widowControl w:val="0"/>
        <w:pBdr>
          <w:top w:val="nil"/>
          <w:left w:val="nil"/>
          <w:bottom w:val="nil"/>
          <w:right w:val="nil"/>
          <w:between w:val="nil"/>
        </w:pBdr>
        <w:snapToGrid w:val="0"/>
        <w:spacing w:after="120"/>
        <w:ind w:right="22"/>
        <w:jc w:val="left"/>
        <w:rPr>
          <w:color w:val="000000" w:themeColor="text1"/>
          <w:sz w:val="24"/>
          <w:szCs w:val="24"/>
        </w:rPr>
      </w:pPr>
      <w:r w:rsidRPr="00240FC9">
        <w:rPr>
          <w:noProof/>
          <w:color w:val="000000" w:themeColor="text1"/>
          <w:sz w:val="24"/>
          <w:szCs w:val="24"/>
        </w:rPr>
        <w:drawing>
          <wp:inline distT="0" distB="0" distL="0" distR="0" wp14:anchorId="4E791F20" wp14:editId="17ABFA86">
            <wp:extent cx="3368052" cy="1010030"/>
            <wp:effectExtent l="0" t="0" r="0" b="0"/>
            <wp:docPr id="155027600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3368052" cy="1010030"/>
                    </a:xfrm>
                    <a:prstGeom prst="rect">
                      <a:avLst/>
                    </a:prstGeom>
                  </pic:spPr>
                </pic:pic>
              </a:graphicData>
            </a:graphic>
          </wp:inline>
        </w:drawing>
      </w:r>
      <w:r w:rsidRPr="00240FC9">
        <w:rPr>
          <w:noProof/>
          <w:color w:val="000000" w:themeColor="text1"/>
          <w:sz w:val="24"/>
          <w:szCs w:val="24"/>
        </w:rPr>
        <mc:AlternateContent>
          <mc:Choice Requires="wpg">
            <w:drawing>
              <wp:anchor distT="0" distB="0" distL="114300" distR="114300" simplePos="0" relativeHeight="251712512" behindDoc="0" locked="0" layoutInCell="1" allowOverlap="1" wp14:anchorId="56718495" wp14:editId="5D2523F3">
                <wp:simplePos x="0" y="0"/>
                <wp:positionH relativeFrom="page">
                  <wp:posOffset>7620</wp:posOffset>
                </wp:positionH>
                <wp:positionV relativeFrom="page">
                  <wp:align>top</wp:align>
                </wp:positionV>
                <wp:extent cx="344805" cy="10675620"/>
                <wp:effectExtent l="0" t="0" r="0" b="0"/>
                <wp:wrapNone/>
                <wp:docPr id="664545340"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4805" cy="10675620"/>
                          <a:chOff x="0" y="0"/>
                          <a:chExt cx="543" cy="15839"/>
                        </a:xfrm>
                      </wpg:grpSpPr>
                      <wps:wsp>
                        <wps:cNvPr id="1630159266" name="Rectangle 5"/>
                        <wps:cNvSpPr>
                          <a:spLocks noChangeArrowheads="1"/>
                        </wps:cNvSpPr>
                        <wps:spPr bwMode="auto">
                          <a:xfrm>
                            <a:off x="0" y="0"/>
                            <a:ext cx="543" cy="5321"/>
                          </a:xfrm>
                          <a:prstGeom prst="rect">
                            <a:avLst/>
                          </a:prstGeom>
                          <a:solidFill>
                            <a:srgbClr val="002B7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2163472" name="Rectangle 6"/>
                        <wps:cNvSpPr>
                          <a:spLocks noChangeArrowheads="1"/>
                        </wps:cNvSpPr>
                        <wps:spPr bwMode="auto">
                          <a:xfrm>
                            <a:off x="0" y="5320"/>
                            <a:ext cx="543" cy="5006"/>
                          </a:xfrm>
                          <a:prstGeom prst="rect">
                            <a:avLst/>
                          </a:prstGeom>
                          <a:solidFill>
                            <a:srgbClr val="FAD1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396679" name="Rectangle 7"/>
                        <wps:cNvSpPr>
                          <a:spLocks noChangeArrowheads="1"/>
                        </wps:cNvSpPr>
                        <wps:spPr bwMode="auto">
                          <a:xfrm>
                            <a:off x="0" y="10326"/>
                            <a:ext cx="543" cy="5513"/>
                          </a:xfrm>
                          <a:prstGeom prst="rect">
                            <a:avLst/>
                          </a:prstGeom>
                          <a:solidFill>
                            <a:srgbClr val="CE11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B967DF" id="Group 1" o:spid="_x0000_s1026" style="position:absolute;margin-left:.6pt;margin-top:0;width:27.15pt;height:840.6pt;z-index:251712512;mso-position-horizontal-relative:page;mso-position-vertical:top;mso-position-vertical-relative:page" coordsize="543,15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">
                <v:rect id="Rectangle 5" o:spid="_x0000_s1027" style="position:absolute;width:543;height:5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" fillcolor="#002b7d" stroked="f"/>
                <v:rect id="Rectangle 6" o:spid="_x0000_s1028" style="position:absolute;top:5320;width:543;height:5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" fillcolor="#fad116" stroked="f"/>
                <v:rect id="Rectangle 7" o:spid="_x0000_s1029" style="position:absolute;top:10326;width:543;height:5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" fillcolor="#ce1124" stroked="f"/>
                <w10:wrap anchorx="page" anchory="page"/>
              </v:group>
            </w:pict>
          </mc:Fallback>
        </mc:AlternateContent>
      </w:r>
      <w:r w:rsidR="001829AF" w:rsidRPr="00240FC9">
        <w:rPr>
          <w:noProof/>
          <w:color w:val="000000" w:themeColor="text1"/>
          <w:sz w:val="32"/>
          <w:szCs w:val="32"/>
        </w:rPr>
        <mc:AlternateContent>
          <mc:Choice Requires="wps">
            <w:drawing>
              <wp:anchor distT="0" distB="0" distL="114300" distR="114300" simplePos="0" relativeHeight="251687936" behindDoc="0" locked="0" layoutInCell="1" allowOverlap="1" wp14:anchorId="17FB7B21" wp14:editId="6FE15748">
                <wp:simplePos x="0" y="0"/>
                <wp:positionH relativeFrom="column">
                  <wp:posOffset>0</wp:posOffset>
                </wp:positionH>
                <wp:positionV relativeFrom="paragraph">
                  <wp:posOffset>0</wp:posOffset>
                </wp:positionV>
                <wp:extent cx="635000" cy="635000"/>
                <wp:effectExtent l="0" t="0" r="3175" b="3175"/>
                <wp:wrapNone/>
                <wp:docPr id="1698169598" name="WordArt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30358F6" id="_x0000_t202" coordsize="21600,21600" o:spt="202" path="m,l,21600r21600,l21600,xe">
                <v:stroke joinstyle="miter"/>
                <v:path gradientshapeok="t" o:connecttype="rect"/>
              </v:shapetype>
              <v:shape id="WordArt 2" o:spid="_x0000_s1026" type="#_x0000_t202" style="position:absolute;margin-left:0;margin-top:0;width:50pt;height:50pt;z-index:2516879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" filled="f" stroked="f">
                <o:lock v:ext="edit" selection="t" text="t" shapetype="t"/>
              </v:shape>
            </w:pict>
          </mc:Fallback>
        </mc:AlternateContent>
      </w:r>
    </w:p>
    <w:p w14:paraId="125F5662" w14:textId="77777777" w:rsidR="00144D35" w:rsidRPr="00240FC9" w:rsidRDefault="00144D35" w:rsidP="00D008CB">
      <w:pPr>
        <w:snapToGrid w:val="0"/>
        <w:spacing w:after="120"/>
        <w:ind w:right="22"/>
        <w:rPr>
          <w:color w:val="000000" w:themeColor="text1"/>
          <w:sz w:val="24"/>
          <w:szCs w:val="24"/>
        </w:rPr>
      </w:pPr>
    </w:p>
    <w:p w14:paraId="5AF57A22" w14:textId="77777777" w:rsidR="00144D35" w:rsidRPr="00240FC9" w:rsidRDefault="00144D35" w:rsidP="00D008CB">
      <w:pPr>
        <w:snapToGrid w:val="0"/>
        <w:spacing w:after="120"/>
        <w:ind w:right="22"/>
        <w:rPr>
          <w:color w:val="000000" w:themeColor="text1"/>
          <w:sz w:val="24"/>
          <w:szCs w:val="24"/>
        </w:rPr>
      </w:pPr>
    </w:p>
    <w:p w14:paraId="47CF4C67" w14:textId="77777777" w:rsidR="00144D35" w:rsidRPr="00240FC9" w:rsidRDefault="00144D35" w:rsidP="00D008CB">
      <w:pPr>
        <w:snapToGrid w:val="0"/>
        <w:spacing w:after="120"/>
        <w:ind w:right="22"/>
        <w:rPr>
          <w:color w:val="000000" w:themeColor="text1"/>
          <w:sz w:val="24"/>
          <w:szCs w:val="24"/>
        </w:rPr>
      </w:pPr>
    </w:p>
    <w:p w14:paraId="46F83352" w14:textId="77777777" w:rsidR="00144D35" w:rsidRPr="00240FC9" w:rsidRDefault="00144D35" w:rsidP="00D008CB">
      <w:pPr>
        <w:snapToGrid w:val="0"/>
        <w:spacing w:after="120"/>
        <w:ind w:right="22"/>
        <w:rPr>
          <w:color w:val="000000" w:themeColor="text1"/>
          <w:sz w:val="24"/>
          <w:szCs w:val="24"/>
        </w:rPr>
      </w:pPr>
    </w:p>
    <w:p w14:paraId="34F69205" w14:textId="77777777" w:rsidR="00144D35" w:rsidRPr="00240FC9" w:rsidRDefault="00144D35" w:rsidP="00D008CB">
      <w:pPr>
        <w:snapToGrid w:val="0"/>
        <w:spacing w:after="120"/>
        <w:ind w:right="22"/>
        <w:rPr>
          <w:color w:val="000000" w:themeColor="text1"/>
          <w:sz w:val="24"/>
          <w:szCs w:val="24"/>
        </w:rPr>
      </w:pPr>
    </w:p>
    <w:p w14:paraId="7ED3A503" w14:textId="77777777" w:rsidR="00144D35" w:rsidRPr="00240FC9" w:rsidRDefault="00144D35" w:rsidP="00D008CB">
      <w:pPr>
        <w:snapToGrid w:val="0"/>
        <w:spacing w:after="120"/>
        <w:ind w:right="22"/>
        <w:rPr>
          <w:color w:val="000000" w:themeColor="text1"/>
          <w:sz w:val="24"/>
          <w:szCs w:val="24"/>
        </w:rPr>
      </w:pPr>
    </w:p>
    <w:p w14:paraId="00000009" w14:textId="77777777" w:rsidR="00FE4C49" w:rsidRPr="00240FC9" w:rsidRDefault="00FE4C49" w:rsidP="00D008CB">
      <w:pPr>
        <w:snapToGrid w:val="0"/>
        <w:spacing w:after="120"/>
        <w:ind w:right="22"/>
        <w:rPr>
          <w:color w:val="000000" w:themeColor="text1"/>
          <w:sz w:val="24"/>
          <w:szCs w:val="24"/>
        </w:rPr>
      </w:pPr>
    </w:p>
    <w:p w14:paraId="56081567" w14:textId="628A76DD" w:rsidR="00394D47" w:rsidRPr="00240FC9" w:rsidRDefault="00394D47" w:rsidP="00D008CB">
      <w:pPr>
        <w:snapToGrid w:val="0"/>
        <w:spacing w:after="120"/>
        <w:ind w:right="22"/>
        <w:jc w:val="center"/>
        <w:rPr>
          <w:b/>
          <w:color w:val="000000" w:themeColor="text1"/>
          <w:sz w:val="38"/>
          <w:szCs w:val="38"/>
        </w:rPr>
      </w:pPr>
      <w:bookmarkStart w:id="0" w:name="_Hlk164008962"/>
      <w:r w:rsidRPr="00240FC9">
        <w:rPr>
          <w:b/>
          <w:color w:val="000000" w:themeColor="text1"/>
          <w:sz w:val="38"/>
          <w:szCs w:val="38"/>
        </w:rPr>
        <w:t xml:space="preserve">STRATEGIA ENERGETICĂ </w:t>
      </w:r>
      <w:r w:rsidR="000368D1">
        <w:rPr>
          <w:b/>
          <w:color w:val="000000" w:themeColor="text1"/>
          <w:sz w:val="38"/>
          <w:szCs w:val="38"/>
        </w:rPr>
        <w:t>A ROMÂNIEI</w:t>
      </w:r>
      <w:r w:rsidR="000368D1" w:rsidRPr="00240FC9">
        <w:rPr>
          <w:b/>
          <w:color w:val="000000" w:themeColor="text1"/>
          <w:sz w:val="38"/>
          <w:szCs w:val="38"/>
        </w:rPr>
        <w:t xml:space="preserve"> </w:t>
      </w:r>
      <w:r w:rsidRPr="00240FC9">
        <w:rPr>
          <w:b/>
          <w:color w:val="000000" w:themeColor="text1"/>
          <w:sz w:val="38"/>
          <w:szCs w:val="38"/>
        </w:rPr>
        <w:t>2025-2035,</w:t>
      </w:r>
    </w:p>
    <w:p w14:paraId="0F29F666" w14:textId="77777777" w:rsidR="00394D47" w:rsidRPr="00240FC9" w:rsidRDefault="00394D47" w:rsidP="00D008CB">
      <w:pPr>
        <w:snapToGrid w:val="0"/>
        <w:spacing w:after="120"/>
        <w:ind w:right="22"/>
        <w:jc w:val="center"/>
        <w:rPr>
          <w:b/>
          <w:color w:val="000000" w:themeColor="text1"/>
          <w:sz w:val="38"/>
          <w:szCs w:val="38"/>
        </w:rPr>
      </w:pPr>
      <w:r w:rsidRPr="00240FC9">
        <w:rPr>
          <w:b/>
          <w:color w:val="000000" w:themeColor="text1"/>
          <w:sz w:val="38"/>
          <w:szCs w:val="38"/>
        </w:rPr>
        <w:t>CU PERSPECTIVA ANULUI 2050</w:t>
      </w:r>
    </w:p>
    <w:bookmarkEnd w:id="0"/>
    <w:p w14:paraId="441B3240" w14:textId="77777777" w:rsidR="00144D35" w:rsidRPr="00240FC9" w:rsidRDefault="00144D35" w:rsidP="00D008CB">
      <w:pPr>
        <w:snapToGrid w:val="0"/>
        <w:spacing w:after="120"/>
        <w:ind w:right="22"/>
        <w:jc w:val="center"/>
        <w:rPr>
          <w:b/>
          <w:color w:val="000000" w:themeColor="text1"/>
          <w:sz w:val="24"/>
          <w:szCs w:val="24"/>
        </w:rPr>
      </w:pPr>
    </w:p>
    <w:p w14:paraId="7F0D0E45" w14:textId="77777777" w:rsidR="00144D35" w:rsidRPr="00240FC9" w:rsidRDefault="00144D35" w:rsidP="00D008CB">
      <w:pPr>
        <w:snapToGrid w:val="0"/>
        <w:spacing w:after="120"/>
        <w:ind w:right="22"/>
        <w:rPr>
          <w:b/>
          <w:color w:val="000000" w:themeColor="text1"/>
          <w:sz w:val="32"/>
          <w:szCs w:val="32"/>
        </w:rPr>
      </w:pPr>
    </w:p>
    <w:p w14:paraId="5C478E27" w14:textId="77777777" w:rsidR="006D3F6B" w:rsidRPr="00240FC9" w:rsidRDefault="006D3F6B" w:rsidP="00D008CB">
      <w:pPr>
        <w:snapToGrid w:val="0"/>
        <w:spacing w:after="120"/>
        <w:ind w:right="22"/>
        <w:rPr>
          <w:b/>
          <w:color w:val="000000" w:themeColor="text1"/>
          <w:sz w:val="24"/>
          <w:szCs w:val="24"/>
        </w:rPr>
      </w:pPr>
    </w:p>
    <w:p w14:paraId="761F2EA8" w14:textId="77777777" w:rsidR="006D3F6B" w:rsidRPr="00240FC9" w:rsidRDefault="006D3F6B" w:rsidP="00D008CB">
      <w:pPr>
        <w:snapToGrid w:val="0"/>
        <w:spacing w:after="120"/>
        <w:ind w:right="22"/>
        <w:rPr>
          <w:b/>
          <w:color w:val="000000" w:themeColor="text1"/>
          <w:sz w:val="24"/>
          <w:szCs w:val="24"/>
        </w:rPr>
      </w:pPr>
    </w:p>
    <w:p w14:paraId="6DB8F22A" w14:textId="77777777" w:rsidR="00144D35" w:rsidRPr="00240FC9" w:rsidRDefault="00144D35" w:rsidP="00D008CB">
      <w:pPr>
        <w:snapToGrid w:val="0"/>
        <w:spacing w:after="120"/>
        <w:ind w:right="22"/>
        <w:jc w:val="center"/>
        <w:rPr>
          <w:b/>
          <w:color w:val="000000" w:themeColor="text1"/>
          <w:sz w:val="24"/>
          <w:szCs w:val="24"/>
        </w:rPr>
      </w:pPr>
    </w:p>
    <w:p w14:paraId="652E51BF" w14:textId="7BCCAD99" w:rsidR="00144D35" w:rsidRPr="00240FC9" w:rsidRDefault="00144D35" w:rsidP="009D31FF">
      <w:pPr>
        <w:pStyle w:val="BodyText"/>
      </w:pPr>
    </w:p>
    <w:p w14:paraId="0AE0FBB0" w14:textId="77777777" w:rsidR="00144D35" w:rsidRPr="00240FC9" w:rsidRDefault="00144D35" w:rsidP="00D008CB">
      <w:pPr>
        <w:snapToGrid w:val="0"/>
        <w:spacing w:after="120"/>
        <w:ind w:right="22"/>
        <w:rPr>
          <w:b/>
          <w:color w:val="000000" w:themeColor="text1"/>
          <w:sz w:val="24"/>
          <w:szCs w:val="24"/>
        </w:rPr>
      </w:pPr>
      <w:r w:rsidRPr="00240FC9">
        <w:rPr>
          <w:b/>
          <w:color w:val="000000" w:themeColor="text1"/>
          <w:sz w:val="24"/>
          <w:szCs w:val="24"/>
        </w:rPr>
        <w:br w:type="page"/>
      </w:r>
    </w:p>
    <w:p w14:paraId="00000022" w14:textId="5E17EB66" w:rsidR="00FE4C49" w:rsidRPr="00240FC9" w:rsidRDefault="00396402" w:rsidP="00E1373C">
      <w:pPr>
        <w:pStyle w:val="Heading1"/>
        <w:rPr>
          <w:color w:val="000000" w:themeColor="text1"/>
        </w:rPr>
      </w:pPr>
      <w:bookmarkStart w:id="1" w:name="_Toc161600157"/>
      <w:bookmarkStart w:id="2" w:name="_Toc167692929"/>
      <w:r w:rsidRPr="00240FC9">
        <w:rPr>
          <w:color w:val="000000" w:themeColor="text1"/>
        </w:rPr>
        <w:lastRenderedPageBreak/>
        <w:t>C</w:t>
      </w:r>
      <w:r w:rsidR="00C662E2" w:rsidRPr="00240FC9">
        <w:rPr>
          <w:color w:val="000000" w:themeColor="text1"/>
        </w:rPr>
        <w:t>UPRINS</w:t>
      </w:r>
      <w:bookmarkEnd w:id="1"/>
      <w:bookmarkEnd w:id="2"/>
    </w:p>
    <w:sdt>
      <w:sdtPr>
        <w:rPr>
          <w:rFonts w:ascii="Times New Roman" w:hAnsi="Times New Roman" w:cs="Times New Roman"/>
          <w:b w:val="0"/>
          <w:bCs w:val="0"/>
          <w:i w:val="0"/>
          <w:iCs w:val="0"/>
          <w:color w:val="000000" w:themeColor="text1"/>
          <w:sz w:val="28"/>
          <w:szCs w:val="28"/>
        </w:rPr>
        <w:id w:val="987820106"/>
        <w:docPartObj>
          <w:docPartGallery w:val="Table of Contents"/>
          <w:docPartUnique/>
        </w:docPartObj>
      </w:sdtPr>
      <w:sdtEndPr/>
      <w:sdtContent>
        <w:p w14:paraId="5346B586" w14:textId="500210AE" w:rsidR="00D519DC" w:rsidRDefault="006A65F8">
          <w:pPr>
            <w:pStyle w:val="TOC1"/>
            <w:tabs>
              <w:tab w:val="right" w:leader="dot" w:pos="9372"/>
            </w:tabs>
            <w:rPr>
              <w:rFonts w:eastAsiaTheme="minorEastAsia" w:cstheme="minorBidi"/>
              <w:b w:val="0"/>
              <w:bCs w:val="0"/>
              <w:i w:val="0"/>
              <w:iCs w:val="0"/>
              <w:noProof/>
              <w:color w:val="auto"/>
              <w:kern w:val="2"/>
              <w:sz w:val="22"/>
              <w:szCs w:val="22"/>
              <w:lang w:val="en-US" w:eastAsia="en-US"/>
              <w14:ligatures w14:val="standardContextual"/>
            </w:rPr>
          </w:pPr>
          <w:r w:rsidRPr="00240FC9">
            <w:rPr>
              <w:color w:val="000000" w:themeColor="text1"/>
            </w:rPr>
            <w:fldChar w:fldCharType="begin"/>
          </w:r>
          <w:r w:rsidRPr="00240FC9">
            <w:rPr>
              <w:color w:val="000000" w:themeColor="text1"/>
            </w:rPr>
            <w:instrText xml:space="preserve"> TOC \o "1-3" \h \z \u </w:instrText>
          </w:r>
          <w:r w:rsidRPr="00240FC9">
            <w:rPr>
              <w:color w:val="000000" w:themeColor="text1"/>
            </w:rPr>
            <w:fldChar w:fldCharType="separate"/>
          </w:r>
          <w:hyperlink w:anchor="_Toc167692929" w:history="1">
            <w:r w:rsidR="00D519DC" w:rsidRPr="00F6395F">
              <w:rPr>
                <w:rStyle w:val="Hyperlink"/>
                <w:noProof/>
              </w:rPr>
              <w:t>CUPRINS</w:t>
            </w:r>
            <w:r w:rsidR="00D519DC">
              <w:rPr>
                <w:noProof/>
                <w:webHidden/>
              </w:rPr>
              <w:tab/>
            </w:r>
            <w:r w:rsidR="00D519DC">
              <w:rPr>
                <w:noProof/>
                <w:webHidden/>
              </w:rPr>
              <w:fldChar w:fldCharType="begin"/>
            </w:r>
            <w:r w:rsidR="00D519DC">
              <w:rPr>
                <w:noProof/>
                <w:webHidden/>
              </w:rPr>
              <w:instrText xml:space="preserve"> PAGEREF _Toc167692929 \h </w:instrText>
            </w:r>
            <w:r w:rsidR="00D519DC">
              <w:rPr>
                <w:noProof/>
                <w:webHidden/>
              </w:rPr>
            </w:r>
            <w:r w:rsidR="00D519DC">
              <w:rPr>
                <w:noProof/>
                <w:webHidden/>
              </w:rPr>
              <w:fldChar w:fldCharType="separate"/>
            </w:r>
            <w:r w:rsidR="004457F5">
              <w:rPr>
                <w:noProof/>
                <w:webHidden/>
              </w:rPr>
              <w:t>2</w:t>
            </w:r>
            <w:r w:rsidR="00D519DC">
              <w:rPr>
                <w:noProof/>
                <w:webHidden/>
              </w:rPr>
              <w:fldChar w:fldCharType="end"/>
            </w:r>
          </w:hyperlink>
        </w:p>
        <w:p w14:paraId="5AAEBBF5" w14:textId="11C0C1CE" w:rsidR="00D519DC" w:rsidRDefault="006044D7">
          <w:pPr>
            <w:pStyle w:val="TOC1"/>
            <w:tabs>
              <w:tab w:val="right" w:leader="dot" w:pos="9372"/>
            </w:tabs>
            <w:rPr>
              <w:rFonts w:eastAsiaTheme="minorEastAsia" w:cstheme="minorBidi"/>
              <w:b w:val="0"/>
              <w:bCs w:val="0"/>
              <w:i w:val="0"/>
              <w:iCs w:val="0"/>
              <w:noProof/>
              <w:color w:val="auto"/>
              <w:kern w:val="2"/>
              <w:sz w:val="22"/>
              <w:szCs w:val="22"/>
              <w:lang w:val="en-US" w:eastAsia="en-US"/>
              <w14:ligatures w14:val="standardContextual"/>
            </w:rPr>
          </w:pPr>
          <w:hyperlink w:anchor="_Toc167692930" w:history="1">
            <w:r w:rsidR="00D519DC" w:rsidRPr="00F6395F">
              <w:rPr>
                <w:rStyle w:val="Hyperlink"/>
                <w:noProof/>
              </w:rPr>
              <w:t>INTRODUCERE</w:t>
            </w:r>
            <w:r w:rsidR="00D519DC">
              <w:rPr>
                <w:noProof/>
                <w:webHidden/>
              </w:rPr>
              <w:tab/>
            </w:r>
            <w:r w:rsidR="00D519DC">
              <w:rPr>
                <w:noProof/>
                <w:webHidden/>
              </w:rPr>
              <w:fldChar w:fldCharType="begin"/>
            </w:r>
            <w:r w:rsidR="00D519DC">
              <w:rPr>
                <w:noProof/>
                <w:webHidden/>
              </w:rPr>
              <w:instrText xml:space="preserve"> PAGEREF _Toc167692930 \h </w:instrText>
            </w:r>
            <w:r w:rsidR="00D519DC">
              <w:rPr>
                <w:noProof/>
                <w:webHidden/>
              </w:rPr>
            </w:r>
            <w:r w:rsidR="00D519DC">
              <w:rPr>
                <w:noProof/>
                <w:webHidden/>
              </w:rPr>
              <w:fldChar w:fldCharType="separate"/>
            </w:r>
            <w:r w:rsidR="004457F5">
              <w:rPr>
                <w:noProof/>
                <w:webHidden/>
              </w:rPr>
              <w:t>1</w:t>
            </w:r>
            <w:r w:rsidR="00D519DC">
              <w:rPr>
                <w:noProof/>
                <w:webHidden/>
              </w:rPr>
              <w:fldChar w:fldCharType="end"/>
            </w:r>
          </w:hyperlink>
        </w:p>
        <w:p w14:paraId="7C6D7D84" w14:textId="2E0BD1A5" w:rsidR="00D519DC" w:rsidRDefault="006044D7">
          <w:pPr>
            <w:pStyle w:val="TOC1"/>
            <w:tabs>
              <w:tab w:val="right" w:leader="dot" w:pos="9372"/>
            </w:tabs>
            <w:rPr>
              <w:rFonts w:eastAsiaTheme="minorEastAsia" w:cstheme="minorBidi"/>
              <w:b w:val="0"/>
              <w:bCs w:val="0"/>
              <w:i w:val="0"/>
              <w:iCs w:val="0"/>
              <w:noProof/>
              <w:color w:val="auto"/>
              <w:kern w:val="2"/>
              <w:sz w:val="22"/>
              <w:szCs w:val="22"/>
              <w:lang w:val="en-US" w:eastAsia="en-US"/>
              <w14:ligatures w14:val="standardContextual"/>
            </w:rPr>
          </w:pPr>
          <w:hyperlink w:anchor="_Toc167692931" w:history="1">
            <w:r w:rsidR="00D519DC" w:rsidRPr="00F6395F">
              <w:rPr>
                <w:rStyle w:val="Hyperlink"/>
                <w:noProof/>
              </w:rPr>
              <w:t>I. VIZIUNE</w:t>
            </w:r>
            <w:r w:rsidR="00D519DC">
              <w:rPr>
                <w:noProof/>
                <w:webHidden/>
              </w:rPr>
              <w:tab/>
            </w:r>
            <w:r w:rsidR="00D519DC">
              <w:rPr>
                <w:noProof/>
                <w:webHidden/>
              </w:rPr>
              <w:fldChar w:fldCharType="begin"/>
            </w:r>
            <w:r w:rsidR="00D519DC">
              <w:rPr>
                <w:noProof/>
                <w:webHidden/>
              </w:rPr>
              <w:instrText xml:space="preserve"> PAGEREF _Toc167692931 \h </w:instrText>
            </w:r>
            <w:r w:rsidR="00D519DC">
              <w:rPr>
                <w:noProof/>
                <w:webHidden/>
              </w:rPr>
            </w:r>
            <w:r w:rsidR="00D519DC">
              <w:rPr>
                <w:noProof/>
                <w:webHidden/>
              </w:rPr>
              <w:fldChar w:fldCharType="separate"/>
            </w:r>
            <w:r w:rsidR="004457F5">
              <w:rPr>
                <w:noProof/>
                <w:webHidden/>
              </w:rPr>
              <w:t>3</w:t>
            </w:r>
            <w:r w:rsidR="00D519DC">
              <w:rPr>
                <w:noProof/>
                <w:webHidden/>
              </w:rPr>
              <w:fldChar w:fldCharType="end"/>
            </w:r>
          </w:hyperlink>
        </w:p>
        <w:p w14:paraId="0F753727" w14:textId="569F9F39" w:rsidR="00D519DC" w:rsidRDefault="006044D7">
          <w:pPr>
            <w:pStyle w:val="TOC1"/>
            <w:tabs>
              <w:tab w:val="right" w:leader="dot" w:pos="9372"/>
            </w:tabs>
            <w:rPr>
              <w:rFonts w:eastAsiaTheme="minorEastAsia" w:cstheme="minorBidi"/>
              <w:b w:val="0"/>
              <w:bCs w:val="0"/>
              <w:i w:val="0"/>
              <w:iCs w:val="0"/>
              <w:noProof/>
              <w:color w:val="auto"/>
              <w:kern w:val="2"/>
              <w:sz w:val="22"/>
              <w:szCs w:val="22"/>
              <w:lang w:val="en-US" w:eastAsia="en-US"/>
              <w14:ligatures w14:val="standardContextual"/>
            </w:rPr>
          </w:pPr>
          <w:hyperlink w:anchor="_Toc167692932" w:history="1">
            <w:r w:rsidR="00D519DC" w:rsidRPr="00F6395F">
              <w:rPr>
                <w:rStyle w:val="Hyperlink"/>
                <w:noProof/>
              </w:rPr>
              <w:t>II. PRIORITĂȚILE, POLITICILE ȘI CADRUL LEGAL EXISTENTE</w:t>
            </w:r>
            <w:r w:rsidR="00D519DC">
              <w:rPr>
                <w:noProof/>
                <w:webHidden/>
              </w:rPr>
              <w:tab/>
            </w:r>
            <w:r w:rsidR="00D519DC">
              <w:rPr>
                <w:noProof/>
                <w:webHidden/>
              </w:rPr>
              <w:fldChar w:fldCharType="begin"/>
            </w:r>
            <w:r w:rsidR="00D519DC">
              <w:rPr>
                <w:noProof/>
                <w:webHidden/>
              </w:rPr>
              <w:instrText xml:space="preserve"> PAGEREF _Toc167692932 \h </w:instrText>
            </w:r>
            <w:r w:rsidR="00D519DC">
              <w:rPr>
                <w:noProof/>
                <w:webHidden/>
              </w:rPr>
            </w:r>
            <w:r w:rsidR="00D519DC">
              <w:rPr>
                <w:noProof/>
                <w:webHidden/>
              </w:rPr>
              <w:fldChar w:fldCharType="separate"/>
            </w:r>
            <w:r w:rsidR="004457F5">
              <w:rPr>
                <w:noProof/>
                <w:webHidden/>
              </w:rPr>
              <w:t>9</w:t>
            </w:r>
            <w:r w:rsidR="00D519DC">
              <w:rPr>
                <w:noProof/>
                <w:webHidden/>
              </w:rPr>
              <w:fldChar w:fldCharType="end"/>
            </w:r>
          </w:hyperlink>
        </w:p>
        <w:p w14:paraId="1ED192EF" w14:textId="1B05DC94" w:rsidR="00D519DC" w:rsidRDefault="006044D7">
          <w:pPr>
            <w:pStyle w:val="TOC2"/>
            <w:tabs>
              <w:tab w:val="right" w:leader="dot" w:pos="9372"/>
            </w:tabs>
            <w:rPr>
              <w:rFonts w:eastAsiaTheme="minorEastAsia" w:cstheme="minorBidi"/>
              <w:b w:val="0"/>
              <w:bCs w:val="0"/>
              <w:noProof/>
              <w:color w:val="auto"/>
              <w:kern w:val="2"/>
              <w:lang w:val="en-US" w:eastAsia="en-US"/>
              <w14:ligatures w14:val="standardContextual"/>
            </w:rPr>
          </w:pPr>
          <w:hyperlink w:anchor="_Toc167692933" w:history="1">
            <w:r w:rsidR="00D519DC" w:rsidRPr="00F6395F">
              <w:rPr>
                <w:rStyle w:val="Hyperlink"/>
                <w:noProof/>
              </w:rPr>
              <w:t>Nivelul european</w:t>
            </w:r>
            <w:r w:rsidR="00D519DC">
              <w:rPr>
                <w:noProof/>
                <w:webHidden/>
              </w:rPr>
              <w:tab/>
            </w:r>
            <w:r w:rsidR="00D519DC">
              <w:rPr>
                <w:noProof/>
                <w:webHidden/>
              </w:rPr>
              <w:fldChar w:fldCharType="begin"/>
            </w:r>
            <w:r w:rsidR="00D519DC">
              <w:rPr>
                <w:noProof/>
                <w:webHidden/>
              </w:rPr>
              <w:instrText xml:space="preserve"> PAGEREF _Toc167692933 \h </w:instrText>
            </w:r>
            <w:r w:rsidR="00D519DC">
              <w:rPr>
                <w:noProof/>
                <w:webHidden/>
              </w:rPr>
            </w:r>
            <w:r w:rsidR="00D519DC">
              <w:rPr>
                <w:noProof/>
                <w:webHidden/>
              </w:rPr>
              <w:fldChar w:fldCharType="separate"/>
            </w:r>
            <w:r w:rsidR="004457F5">
              <w:rPr>
                <w:noProof/>
                <w:webHidden/>
              </w:rPr>
              <w:t>9</w:t>
            </w:r>
            <w:r w:rsidR="00D519DC">
              <w:rPr>
                <w:noProof/>
                <w:webHidden/>
              </w:rPr>
              <w:fldChar w:fldCharType="end"/>
            </w:r>
          </w:hyperlink>
        </w:p>
        <w:p w14:paraId="68FEA467" w14:textId="5433296D" w:rsidR="00D519DC" w:rsidRDefault="006044D7">
          <w:pPr>
            <w:pStyle w:val="TOC2"/>
            <w:tabs>
              <w:tab w:val="right" w:leader="dot" w:pos="9372"/>
            </w:tabs>
            <w:rPr>
              <w:rFonts w:eastAsiaTheme="minorEastAsia" w:cstheme="minorBidi"/>
              <w:b w:val="0"/>
              <w:bCs w:val="0"/>
              <w:noProof/>
              <w:color w:val="auto"/>
              <w:kern w:val="2"/>
              <w:lang w:val="en-US" w:eastAsia="en-US"/>
              <w14:ligatures w14:val="standardContextual"/>
            </w:rPr>
          </w:pPr>
          <w:hyperlink w:anchor="_Toc167692934" w:history="1">
            <w:r w:rsidR="00D519DC" w:rsidRPr="00F6395F">
              <w:rPr>
                <w:rStyle w:val="Hyperlink"/>
                <w:noProof/>
              </w:rPr>
              <w:t>Nivelul național</w:t>
            </w:r>
            <w:r w:rsidR="00D519DC">
              <w:rPr>
                <w:noProof/>
                <w:webHidden/>
              </w:rPr>
              <w:tab/>
            </w:r>
            <w:r w:rsidR="00D519DC">
              <w:rPr>
                <w:noProof/>
                <w:webHidden/>
              </w:rPr>
              <w:fldChar w:fldCharType="begin"/>
            </w:r>
            <w:r w:rsidR="00D519DC">
              <w:rPr>
                <w:noProof/>
                <w:webHidden/>
              </w:rPr>
              <w:instrText xml:space="preserve"> PAGEREF _Toc167692934 \h </w:instrText>
            </w:r>
            <w:r w:rsidR="00D519DC">
              <w:rPr>
                <w:noProof/>
                <w:webHidden/>
              </w:rPr>
            </w:r>
            <w:r w:rsidR="00D519DC">
              <w:rPr>
                <w:noProof/>
                <w:webHidden/>
              </w:rPr>
              <w:fldChar w:fldCharType="separate"/>
            </w:r>
            <w:r w:rsidR="004457F5">
              <w:rPr>
                <w:noProof/>
                <w:webHidden/>
              </w:rPr>
              <w:t>15</w:t>
            </w:r>
            <w:r w:rsidR="00D519DC">
              <w:rPr>
                <w:noProof/>
                <w:webHidden/>
              </w:rPr>
              <w:fldChar w:fldCharType="end"/>
            </w:r>
          </w:hyperlink>
        </w:p>
        <w:p w14:paraId="0BF5EB7F" w14:textId="435B3043" w:rsidR="00D519DC" w:rsidRDefault="006044D7">
          <w:pPr>
            <w:pStyle w:val="TOC1"/>
            <w:tabs>
              <w:tab w:val="right" w:leader="dot" w:pos="9372"/>
            </w:tabs>
            <w:rPr>
              <w:rFonts w:eastAsiaTheme="minorEastAsia" w:cstheme="minorBidi"/>
              <w:b w:val="0"/>
              <w:bCs w:val="0"/>
              <w:i w:val="0"/>
              <w:iCs w:val="0"/>
              <w:noProof/>
              <w:color w:val="auto"/>
              <w:kern w:val="2"/>
              <w:sz w:val="22"/>
              <w:szCs w:val="22"/>
              <w:lang w:val="en-US" w:eastAsia="en-US"/>
              <w14:ligatures w14:val="standardContextual"/>
            </w:rPr>
          </w:pPr>
          <w:hyperlink w:anchor="_Toc167692935" w:history="1">
            <w:r w:rsidR="00D519DC" w:rsidRPr="00F6395F">
              <w:rPr>
                <w:rStyle w:val="Hyperlink"/>
                <w:noProof/>
              </w:rPr>
              <w:t>III. ANALIZA CONTEXTULUI ȘI DEFINIREA PROBLEMELOR</w:t>
            </w:r>
            <w:r w:rsidR="00D519DC">
              <w:rPr>
                <w:noProof/>
                <w:webHidden/>
              </w:rPr>
              <w:tab/>
            </w:r>
            <w:r w:rsidR="00D519DC">
              <w:rPr>
                <w:noProof/>
                <w:webHidden/>
              </w:rPr>
              <w:fldChar w:fldCharType="begin"/>
            </w:r>
            <w:r w:rsidR="00D519DC">
              <w:rPr>
                <w:noProof/>
                <w:webHidden/>
              </w:rPr>
              <w:instrText xml:space="preserve"> PAGEREF _Toc167692935 \h </w:instrText>
            </w:r>
            <w:r w:rsidR="00D519DC">
              <w:rPr>
                <w:noProof/>
                <w:webHidden/>
              </w:rPr>
            </w:r>
            <w:r w:rsidR="00D519DC">
              <w:rPr>
                <w:noProof/>
                <w:webHidden/>
              </w:rPr>
              <w:fldChar w:fldCharType="separate"/>
            </w:r>
            <w:r w:rsidR="004457F5">
              <w:rPr>
                <w:noProof/>
                <w:webHidden/>
              </w:rPr>
              <w:t>18</w:t>
            </w:r>
            <w:r w:rsidR="00D519DC">
              <w:rPr>
                <w:noProof/>
                <w:webHidden/>
              </w:rPr>
              <w:fldChar w:fldCharType="end"/>
            </w:r>
          </w:hyperlink>
        </w:p>
        <w:p w14:paraId="74582613" w14:textId="5EE047E3" w:rsidR="00D519DC" w:rsidRDefault="006044D7">
          <w:pPr>
            <w:pStyle w:val="TOC2"/>
            <w:tabs>
              <w:tab w:val="right" w:leader="dot" w:pos="9372"/>
            </w:tabs>
            <w:rPr>
              <w:rFonts w:eastAsiaTheme="minorEastAsia" w:cstheme="minorBidi"/>
              <w:b w:val="0"/>
              <w:bCs w:val="0"/>
              <w:noProof/>
              <w:color w:val="auto"/>
              <w:kern w:val="2"/>
              <w:lang w:val="en-US" w:eastAsia="en-US"/>
              <w14:ligatures w14:val="standardContextual"/>
            </w:rPr>
          </w:pPr>
          <w:hyperlink w:anchor="_Toc167692936" w:history="1">
            <w:r w:rsidR="00D519DC" w:rsidRPr="00F6395F">
              <w:rPr>
                <w:rStyle w:val="Hyperlink"/>
                <w:noProof/>
              </w:rPr>
              <w:t>Contextul global</w:t>
            </w:r>
            <w:r w:rsidR="00D519DC">
              <w:rPr>
                <w:noProof/>
                <w:webHidden/>
              </w:rPr>
              <w:tab/>
            </w:r>
            <w:r w:rsidR="00D519DC">
              <w:rPr>
                <w:noProof/>
                <w:webHidden/>
              </w:rPr>
              <w:fldChar w:fldCharType="begin"/>
            </w:r>
            <w:r w:rsidR="00D519DC">
              <w:rPr>
                <w:noProof/>
                <w:webHidden/>
              </w:rPr>
              <w:instrText xml:space="preserve"> PAGEREF _Toc167692936 \h </w:instrText>
            </w:r>
            <w:r w:rsidR="00D519DC">
              <w:rPr>
                <w:noProof/>
                <w:webHidden/>
              </w:rPr>
            </w:r>
            <w:r w:rsidR="00D519DC">
              <w:rPr>
                <w:noProof/>
                <w:webHidden/>
              </w:rPr>
              <w:fldChar w:fldCharType="separate"/>
            </w:r>
            <w:r w:rsidR="004457F5">
              <w:rPr>
                <w:noProof/>
                <w:webHidden/>
              </w:rPr>
              <w:t>18</w:t>
            </w:r>
            <w:r w:rsidR="00D519DC">
              <w:rPr>
                <w:noProof/>
                <w:webHidden/>
              </w:rPr>
              <w:fldChar w:fldCharType="end"/>
            </w:r>
          </w:hyperlink>
        </w:p>
        <w:p w14:paraId="74B996EB" w14:textId="7F309D7E"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2937" w:history="1">
            <w:r w:rsidR="00D519DC" w:rsidRPr="00F6395F">
              <w:rPr>
                <w:rStyle w:val="Hyperlink"/>
                <w:noProof/>
              </w:rPr>
              <w:t>Transformări geopolitice ȘI DE SECURITATE</w:t>
            </w:r>
            <w:r w:rsidR="00D519DC">
              <w:rPr>
                <w:noProof/>
                <w:webHidden/>
              </w:rPr>
              <w:tab/>
            </w:r>
            <w:r w:rsidR="00D519DC">
              <w:rPr>
                <w:noProof/>
                <w:webHidden/>
              </w:rPr>
              <w:fldChar w:fldCharType="begin"/>
            </w:r>
            <w:r w:rsidR="00D519DC">
              <w:rPr>
                <w:noProof/>
                <w:webHidden/>
              </w:rPr>
              <w:instrText xml:space="preserve"> PAGEREF _Toc167692937 \h </w:instrText>
            </w:r>
            <w:r w:rsidR="00D519DC">
              <w:rPr>
                <w:noProof/>
                <w:webHidden/>
              </w:rPr>
            </w:r>
            <w:r w:rsidR="00D519DC">
              <w:rPr>
                <w:noProof/>
                <w:webHidden/>
              </w:rPr>
              <w:fldChar w:fldCharType="separate"/>
            </w:r>
            <w:r w:rsidR="004457F5">
              <w:rPr>
                <w:noProof/>
                <w:webHidden/>
              </w:rPr>
              <w:t>18</w:t>
            </w:r>
            <w:r w:rsidR="00D519DC">
              <w:rPr>
                <w:noProof/>
                <w:webHidden/>
              </w:rPr>
              <w:fldChar w:fldCharType="end"/>
            </w:r>
          </w:hyperlink>
        </w:p>
        <w:p w14:paraId="0EDFA47E" w14:textId="126A0B5D"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2938" w:history="1">
            <w:r w:rsidR="00D519DC" w:rsidRPr="00F6395F">
              <w:rPr>
                <w:rStyle w:val="Hyperlink"/>
                <w:noProof/>
              </w:rPr>
              <w:t>Transformări economice</w:t>
            </w:r>
            <w:r w:rsidR="00D519DC">
              <w:rPr>
                <w:noProof/>
                <w:webHidden/>
              </w:rPr>
              <w:tab/>
            </w:r>
            <w:r w:rsidR="00D519DC">
              <w:rPr>
                <w:noProof/>
                <w:webHidden/>
              </w:rPr>
              <w:fldChar w:fldCharType="begin"/>
            </w:r>
            <w:r w:rsidR="00D519DC">
              <w:rPr>
                <w:noProof/>
                <w:webHidden/>
              </w:rPr>
              <w:instrText xml:space="preserve"> PAGEREF _Toc167692938 \h </w:instrText>
            </w:r>
            <w:r w:rsidR="00D519DC">
              <w:rPr>
                <w:noProof/>
                <w:webHidden/>
              </w:rPr>
            </w:r>
            <w:r w:rsidR="00D519DC">
              <w:rPr>
                <w:noProof/>
                <w:webHidden/>
              </w:rPr>
              <w:fldChar w:fldCharType="separate"/>
            </w:r>
            <w:r w:rsidR="004457F5">
              <w:rPr>
                <w:noProof/>
                <w:webHidden/>
              </w:rPr>
              <w:t>18</w:t>
            </w:r>
            <w:r w:rsidR="00D519DC">
              <w:rPr>
                <w:noProof/>
                <w:webHidden/>
              </w:rPr>
              <w:fldChar w:fldCharType="end"/>
            </w:r>
          </w:hyperlink>
        </w:p>
        <w:p w14:paraId="34B637A3" w14:textId="5F62B2F6"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2939" w:history="1">
            <w:r w:rsidR="00D519DC" w:rsidRPr="00F6395F">
              <w:rPr>
                <w:rStyle w:val="Hyperlink"/>
                <w:noProof/>
              </w:rPr>
              <w:t>Transformări tehnologice</w:t>
            </w:r>
            <w:r w:rsidR="00D519DC">
              <w:rPr>
                <w:noProof/>
                <w:webHidden/>
              </w:rPr>
              <w:tab/>
            </w:r>
            <w:r w:rsidR="00D519DC">
              <w:rPr>
                <w:noProof/>
                <w:webHidden/>
              </w:rPr>
              <w:fldChar w:fldCharType="begin"/>
            </w:r>
            <w:r w:rsidR="00D519DC">
              <w:rPr>
                <w:noProof/>
                <w:webHidden/>
              </w:rPr>
              <w:instrText xml:space="preserve"> PAGEREF _Toc167692939 \h </w:instrText>
            </w:r>
            <w:r w:rsidR="00D519DC">
              <w:rPr>
                <w:noProof/>
                <w:webHidden/>
              </w:rPr>
            </w:r>
            <w:r w:rsidR="00D519DC">
              <w:rPr>
                <w:noProof/>
                <w:webHidden/>
              </w:rPr>
              <w:fldChar w:fldCharType="separate"/>
            </w:r>
            <w:r w:rsidR="004457F5">
              <w:rPr>
                <w:noProof/>
                <w:webHidden/>
              </w:rPr>
              <w:t>19</w:t>
            </w:r>
            <w:r w:rsidR="00D519DC">
              <w:rPr>
                <w:noProof/>
                <w:webHidden/>
              </w:rPr>
              <w:fldChar w:fldCharType="end"/>
            </w:r>
          </w:hyperlink>
        </w:p>
        <w:p w14:paraId="4D813517" w14:textId="7240A5DB" w:rsidR="00D519DC" w:rsidRDefault="006044D7">
          <w:pPr>
            <w:pStyle w:val="TOC2"/>
            <w:tabs>
              <w:tab w:val="right" w:leader="dot" w:pos="9372"/>
            </w:tabs>
            <w:rPr>
              <w:rFonts w:eastAsiaTheme="minorEastAsia" w:cstheme="minorBidi"/>
              <w:b w:val="0"/>
              <w:bCs w:val="0"/>
              <w:noProof/>
              <w:color w:val="auto"/>
              <w:kern w:val="2"/>
              <w:lang w:val="en-US" w:eastAsia="en-US"/>
              <w14:ligatures w14:val="standardContextual"/>
            </w:rPr>
          </w:pPr>
          <w:hyperlink w:anchor="_Toc167692940" w:history="1">
            <w:r w:rsidR="00D519DC" w:rsidRPr="00F6395F">
              <w:rPr>
                <w:rStyle w:val="Hyperlink"/>
                <w:rFonts w:eastAsiaTheme="minorHAnsi"/>
                <w:noProof/>
                <w:lang w:eastAsia="en-US"/>
              </w:rPr>
              <w:t>Sectorul energetic național</w:t>
            </w:r>
            <w:r w:rsidR="00D519DC">
              <w:rPr>
                <w:noProof/>
                <w:webHidden/>
              </w:rPr>
              <w:tab/>
            </w:r>
            <w:r w:rsidR="00D519DC">
              <w:rPr>
                <w:noProof/>
                <w:webHidden/>
              </w:rPr>
              <w:fldChar w:fldCharType="begin"/>
            </w:r>
            <w:r w:rsidR="00D519DC">
              <w:rPr>
                <w:noProof/>
                <w:webHidden/>
              </w:rPr>
              <w:instrText xml:space="preserve"> PAGEREF _Toc167692940 \h </w:instrText>
            </w:r>
            <w:r w:rsidR="00D519DC">
              <w:rPr>
                <w:noProof/>
                <w:webHidden/>
              </w:rPr>
            </w:r>
            <w:r w:rsidR="00D519DC">
              <w:rPr>
                <w:noProof/>
                <w:webHidden/>
              </w:rPr>
              <w:fldChar w:fldCharType="separate"/>
            </w:r>
            <w:r w:rsidR="004457F5">
              <w:rPr>
                <w:noProof/>
                <w:webHidden/>
              </w:rPr>
              <w:t>20</w:t>
            </w:r>
            <w:r w:rsidR="00D519DC">
              <w:rPr>
                <w:noProof/>
                <w:webHidden/>
              </w:rPr>
              <w:fldChar w:fldCharType="end"/>
            </w:r>
          </w:hyperlink>
        </w:p>
        <w:p w14:paraId="70DE9B21" w14:textId="500034D4"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2941" w:history="1">
            <w:r w:rsidR="00D519DC" w:rsidRPr="00F6395F">
              <w:rPr>
                <w:rStyle w:val="Hyperlink"/>
                <w:noProof/>
              </w:rPr>
              <w:t>Producția de energie ELECTRICĂ</w:t>
            </w:r>
            <w:r w:rsidR="00D519DC">
              <w:rPr>
                <w:noProof/>
                <w:webHidden/>
              </w:rPr>
              <w:tab/>
            </w:r>
            <w:r w:rsidR="00D519DC">
              <w:rPr>
                <w:noProof/>
                <w:webHidden/>
              </w:rPr>
              <w:fldChar w:fldCharType="begin"/>
            </w:r>
            <w:r w:rsidR="00D519DC">
              <w:rPr>
                <w:noProof/>
                <w:webHidden/>
              </w:rPr>
              <w:instrText xml:space="preserve"> PAGEREF _Toc167692941 \h </w:instrText>
            </w:r>
            <w:r w:rsidR="00D519DC">
              <w:rPr>
                <w:noProof/>
                <w:webHidden/>
              </w:rPr>
            </w:r>
            <w:r w:rsidR="00D519DC">
              <w:rPr>
                <w:noProof/>
                <w:webHidden/>
              </w:rPr>
              <w:fldChar w:fldCharType="separate"/>
            </w:r>
            <w:r w:rsidR="004457F5">
              <w:rPr>
                <w:noProof/>
                <w:webHidden/>
              </w:rPr>
              <w:t>26</w:t>
            </w:r>
            <w:r w:rsidR="00D519DC">
              <w:rPr>
                <w:noProof/>
                <w:webHidden/>
              </w:rPr>
              <w:fldChar w:fldCharType="end"/>
            </w:r>
          </w:hyperlink>
        </w:p>
        <w:p w14:paraId="26F230C8" w14:textId="5B1F0BD8"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2942" w:history="1">
            <w:r w:rsidR="00D519DC" w:rsidRPr="00F6395F">
              <w:rPr>
                <w:rStyle w:val="Hyperlink"/>
                <w:noProof/>
              </w:rPr>
              <w:t>Transportul și distribuția energiei</w:t>
            </w:r>
            <w:r w:rsidR="00D519DC">
              <w:rPr>
                <w:noProof/>
                <w:webHidden/>
              </w:rPr>
              <w:tab/>
            </w:r>
            <w:r w:rsidR="00D519DC">
              <w:rPr>
                <w:noProof/>
                <w:webHidden/>
              </w:rPr>
              <w:fldChar w:fldCharType="begin"/>
            </w:r>
            <w:r w:rsidR="00D519DC">
              <w:rPr>
                <w:noProof/>
                <w:webHidden/>
              </w:rPr>
              <w:instrText xml:space="preserve"> PAGEREF _Toc167692942 \h </w:instrText>
            </w:r>
            <w:r w:rsidR="00D519DC">
              <w:rPr>
                <w:noProof/>
                <w:webHidden/>
              </w:rPr>
            </w:r>
            <w:r w:rsidR="00D519DC">
              <w:rPr>
                <w:noProof/>
                <w:webHidden/>
              </w:rPr>
              <w:fldChar w:fldCharType="separate"/>
            </w:r>
            <w:r w:rsidR="004457F5">
              <w:rPr>
                <w:noProof/>
                <w:webHidden/>
              </w:rPr>
              <w:t>33</w:t>
            </w:r>
            <w:r w:rsidR="00D519DC">
              <w:rPr>
                <w:noProof/>
                <w:webHidden/>
              </w:rPr>
              <w:fldChar w:fldCharType="end"/>
            </w:r>
          </w:hyperlink>
        </w:p>
        <w:p w14:paraId="344642CC" w14:textId="5D0F7AF7"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2943" w:history="1">
            <w:r w:rsidR="00D519DC" w:rsidRPr="00F6395F">
              <w:rPr>
                <w:rStyle w:val="Hyperlink"/>
                <w:noProof/>
              </w:rPr>
              <w:t>Consumul energetic</w:t>
            </w:r>
            <w:r w:rsidR="00D519DC">
              <w:rPr>
                <w:noProof/>
                <w:webHidden/>
              </w:rPr>
              <w:tab/>
            </w:r>
            <w:r w:rsidR="00D519DC">
              <w:rPr>
                <w:noProof/>
                <w:webHidden/>
              </w:rPr>
              <w:fldChar w:fldCharType="begin"/>
            </w:r>
            <w:r w:rsidR="00D519DC">
              <w:rPr>
                <w:noProof/>
                <w:webHidden/>
              </w:rPr>
              <w:instrText xml:space="preserve"> PAGEREF _Toc167692943 \h </w:instrText>
            </w:r>
            <w:r w:rsidR="00D519DC">
              <w:rPr>
                <w:noProof/>
                <w:webHidden/>
              </w:rPr>
            </w:r>
            <w:r w:rsidR="00D519DC">
              <w:rPr>
                <w:noProof/>
                <w:webHidden/>
              </w:rPr>
              <w:fldChar w:fldCharType="separate"/>
            </w:r>
            <w:r w:rsidR="004457F5">
              <w:rPr>
                <w:noProof/>
                <w:webHidden/>
              </w:rPr>
              <w:t>36</w:t>
            </w:r>
            <w:r w:rsidR="00D519DC">
              <w:rPr>
                <w:noProof/>
                <w:webHidden/>
              </w:rPr>
              <w:fldChar w:fldCharType="end"/>
            </w:r>
          </w:hyperlink>
        </w:p>
        <w:p w14:paraId="067D534C" w14:textId="674F6552" w:rsidR="00D519DC" w:rsidRDefault="006044D7">
          <w:pPr>
            <w:pStyle w:val="TOC2"/>
            <w:tabs>
              <w:tab w:val="right" w:leader="dot" w:pos="9372"/>
            </w:tabs>
            <w:rPr>
              <w:rFonts w:eastAsiaTheme="minorEastAsia" w:cstheme="minorBidi"/>
              <w:b w:val="0"/>
              <w:bCs w:val="0"/>
              <w:noProof/>
              <w:color w:val="auto"/>
              <w:kern w:val="2"/>
              <w:lang w:val="en-US" w:eastAsia="en-US"/>
              <w14:ligatures w14:val="standardContextual"/>
            </w:rPr>
          </w:pPr>
          <w:hyperlink w:anchor="_Toc167692944" w:history="1">
            <w:r w:rsidR="00D519DC" w:rsidRPr="00F6395F">
              <w:rPr>
                <w:rStyle w:val="Hyperlink"/>
                <w:noProof/>
              </w:rPr>
              <w:t>1. SECURITATE ENERGETICĂ</w:t>
            </w:r>
            <w:r w:rsidR="00D519DC">
              <w:rPr>
                <w:noProof/>
                <w:webHidden/>
              </w:rPr>
              <w:tab/>
            </w:r>
            <w:r w:rsidR="00D519DC">
              <w:rPr>
                <w:noProof/>
                <w:webHidden/>
              </w:rPr>
              <w:fldChar w:fldCharType="begin"/>
            </w:r>
            <w:r w:rsidR="00D519DC">
              <w:rPr>
                <w:noProof/>
                <w:webHidden/>
              </w:rPr>
              <w:instrText xml:space="preserve"> PAGEREF _Toc167692944 \h </w:instrText>
            </w:r>
            <w:r w:rsidR="00D519DC">
              <w:rPr>
                <w:noProof/>
                <w:webHidden/>
              </w:rPr>
            </w:r>
            <w:r w:rsidR="00D519DC">
              <w:rPr>
                <w:noProof/>
                <w:webHidden/>
              </w:rPr>
              <w:fldChar w:fldCharType="separate"/>
            </w:r>
            <w:r w:rsidR="004457F5">
              <w:rPr>
                <w:noProof/>
                <w:webHidden/>
              </w:rPr>
              <w:t>42</w:t>
            </w:r>
            <w:r w:rsidR="00D519DC">
              <w:rPr>
                <w:noProof/>
                <w:webHidden/>
              </w:rPr>
              <w:fldChar w:fldCharType="end"/>
            </w:r>
          </w:hyperlink>
        </w:p>
        <w:p w14:paraId="10F12D28" w14:textId="48342A0F"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2945" w:history="1">
            <w:r w:rsidR="00D519DC" w:rsidRPr="00F6395F">
              <w:rPr>
                <w:rStyle w:val="Hyperlink"/>
                <w:noProof/>
              </w:rPr>
              <w:t>Explatoarea zăcămintelor de resurse primare pentru menținerea unui nivel scăzut de dependență energetică și pentru siguranța în funcționare a sectorului energetic</w:t>
            </w:r>
            <w:r w:rsidR="00D519DC">
              <w:rPr>
                <w:noProof/>
                <w:webHidden/>
              </w:rPr>
              <w:tab/>
            </w:r>
            <w:r w:rsidR="00D519DC">
              <w:rPr>
                <w:noProof/>
                <w:webHidden/>
              </w:rPr>
              <w:fldChar w:fldCharType="begin"/>
            </w:r>
            <w:r w:rsidR="00D519DC">
              <w:rPr>
                <w:noProof/>
                <w:webHidden/>
              </w:rPr>
              <w:instrText xml:space="preserve"> PAGEREF _Toc167692945 \h </w:instrText>
            </w:r>
            <w:r w:rsidR="00D519DC">
              <w:rPr>
                <w:noProof/>
                <w:webHidden/>
              </w:rPr>
            </w:r>
            <w:r w:rsidR="00D519DC">
              <w:rPr>
                <w:noProof/>
                <w:webHidden/>
              </w:rPr>
              <w:fldChar w:fldCharType="separate"/>
            </w:r>
            <w:r w:rsidR="004457F5">
              <w:rPr>
                <w:noProof/>
                <w:webHidden/>
              </w:rPr>
              <w:t>42</w:t>
            </w:r>
            <w:r w:rsidR="00D519DC">
              <w:rPr>
                <w:noProof/>
                <w:webHidden/>
              </w:rPr>
              <w:fldChar w:fldCharType="end"/>
            </w:r>
          </w:hyperlink>
        </w:p>
        <w:p w14:paraId="0F5E00E5" w14:textId="3951DFC2"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2946" w:history="1">
            <w:r w:rsidR="00D519DC" w:rsidRPr="00F6395F">
              <w:rPr>
                <w:rStyle w:val="Hyperlink"/>
                <w:noProof/>
              </w:rPr>
              <w:t>Importurile și exporturile de energie</w:t>
            </w:r>
            <w:r w:rsidR="00D519DC">
              <w:rPr>
                <w:noProof/>
                <w:webHidden/>
              </w:rPr>
              <w:tab/>
            </w:r>
            <w:r w:rsidR="00D519DC">
              <w:rPr>
                <w:noProof/>
                <w:webHidden/>
              </w:rPr>
              <w:fldChar w:fldCharType="begin"/>
            </w:r>
            <w:r w:rsidR="00D519DC">
              <w:rPr>
                <w:noProof/>
                <w:webHidden/>
              </w:rPr>
              <w:instrText xml:space="preserve"> PAGEREF _Toc167692946 \h </w:instrText>
            </w:r>
            <w:r w:rsidR="00D519DC">
              <w:rPr>
                <w:noProof/>
                <w:webHidden/>
              </w:rPr>
            </w:r>
            <w:r w:rsidR="00D519DC">
              <w:rPr>
                <w:noProof/>
                <w:webHidden/>
              </w:rPr>
              <w:fldChar w:fldCharType="separate"/>
            </w:r>
            <w:r w:rsidR="004457F5">
              <w:rPr>
                <w:noProof/>
                <w:webHidden/>
              </w:rPr>
              <w:t>43</w:t>
            </w:r>
            <w:r w:rsidR="00D519DC">
              <w:rPr>
                <w:noProof/>
                <w:webHidden/>
              </w:rPr>
              <w:fldChar w:fldCharType="end"/>
            </w:r>
          </w:hyperlink>
        </w:p>
        <w:p w14:paraId="24550EDC" w14:textId="078E795C"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2947" w:history="1">
            <w:r w:rsidR="00D519DC" w:rsidRPr="00F6395F">
              <w:rPr>
                <w:rStyle w:val="Hyperlink"/>
                <w:noProof/>
              </w:rPr>
              <w:t>Capacitatea de stocare a energiei și sistemele de rezervă</w:t>
            </w:r>
            <w:r w:rsidR="00D519DC">
              <w:rPr>
                <w:noProof/>
                <w:webHidden/>
              </w:rPr>
              <w:tab/>
            </w:r>
            <w:r w:rsidR="00D519DC">
              <w:rPr>
                <w:noProof/>
                <w:webHidden/>
              </w:rPr>
              <w:fldChar w:fldCharType="begin"/>
            </w:r>
            <w:r w:rsidR="00D519DC">
              <w:rPr>
                <w:noProof/>
                <w:webHidden/>
              </w:rPr>
              <w:instrText xml:space="preserve"> PAGEREF _Toc167692947 \h </w:instrText>
            </w:r>
            <w:r w:rsidR="00D519DC">
              <w:rPr>
                <w:noProof/>
                <w:webHidden/>
              </w:rPr>
            </w:r>
            <w:r w:rsidR="00D519DC">
              <w:rPr>
                <w:noProof/>
                <w:webHidden/>
              </w:rPr>
              <w:fldChar w:fldCharType="separate"/>
            </w:r>
            <w:r w:rsidR="004457F5">
              <w:rPr>
                <w:noProof/>
                <w:webHidden/>
              </w:rPr>
              <w:t>46</w:t>
            </w:r>
            <w:r w:rsidR="00D519DC">
              <w:rPr>
                <w:noProof/>
                <w:webHidden/>
              </w:rPr>
              <w:fldChar w:fldCharType="end"/>
            </w:r>
          </w:hyperlink>
        </w:p>
        <w:p w14:paraId="6E27D434" w14:textId="45ECE74C"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2948" w:history="1">
            <w:r w:rsidR="00D519DC" w:rsidRPr="00F6395F">
              <w:rPr>
                <w:rStyle w:val="Hyperlink"/>
                <w:noProof/>
              </w:rPr>
              <w:t>Capacitatea de interconectare transfrontalieră a rețelelor de transport de energie</w:t>
            </w:r>
            <w:r w:rsidR="00D519DC">
              <w:rPr>
                <w:noProof/>
                <w:webHidden/>
              </w:rPr>
              <w:tab/>
            </w:r>
            <w:r w:rsidR="00D519DC">
              <w:rPr>
                <w:noProof/>
                <w:webHidden/>
              </w:rPr>
              <w:fldChar w:fldCharType="begin"/>
            </w:r>
            <w:r w:rsidR="00D519DC">
              <w:rPr>
                <w:noProof/>
                <w:webHidden/>
              </w:rPr>
              <w:instrText xml:space="preserve"> PAGEREF _Toc167692948 \h </w:instrText>
            </w:r>
            <w:r w:rsidR="00D519DC">
              <w:rPr>
                <w:noProof/>
                <w:webHidden/>
              </w:rPr>
            </w:r>
            <w:r w:rsidR="00D519DC">
              <w:rPr>
                <w:noProof/>
                <w:webHidden/>
              </w:rPr>
              <w:fldChar w:fldCharType="separate"/>
            </w:r>
            <w:r w:rsidR="004457F5">
              <w:rPr>
                <w:noProof/>
                <w:webHidden/>
              </w:rPr>
              <w:t>47</w:t>
            </w:r>
            <w:r w:rsidR="00D519DC">
              <w:rPr>
                <w:noProof/>
                <w:webHidden/>
              </w:rPr>
              <w:fldChar w:fldCharType="end"/>
            </w:r>
          </w:hyperlink>
        </w:p>
        <w:p w14:paraId="0904B745" w14:textId="33838A12"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2949" w:history="1">
            <w:r w:rsidR="00D519DC" w:rsidRPr="00F6395F">
              <w:rPr>
                <w:rStyle w:val="Hyperlink"/>
                <w:noProof/>
              </w:rPr>
              <w:t>Infrastructura critică</w:t>
            </w:r>
            <w:r w:rsidR="00D519DC">
              <w:rPr>
                <w:noProof/>
                <w:webHidden/>
              </w:rPr>
              <w:tab/>
            </w:r>
            <w:r w:rsidR="00D519DC">
              <w:rPr>
                <w:noProof/>
                <w:webHidden/>
              </w:rPr>
              <w:fldChar w:fldCharType="begin"/>
            </w:r>
            <w:r w:rsidR="00D519DC">
              <w:rPr>
                <w:noProof/>
                <w:webHidden/>
              </w:rPr>
              <w:instrText xml:space="preserve"> PAGEREF _Toc167692949 \h </w:instrText>
            </w:r>
            <w:r w:rsidR="00D519DC">
              <w:rPr>
                <w:noProof/>
                <w:webHidden/>
              </w:rPr>
            </w:r>
            <w:r w:rsidR="00D519DC">
              <w:rPr>
                <w:noProof/>
                <w:webHidden/>
              </w:rPr>
              <w:fldChar w:fldCharType="separate"/>
            </w:r>
            <w:r w:rsidR="004457F5">
              <w:rPr>
                <w:noProof/>
                <w:webHidden/>
              </w:rPr>
              <w:t>50</w:t>
            </w:r>
            <w:r w:rsidR="00D519DC">
              <w:rPr>
                <w:noProof/>
                <w:webHidden/>
              </w:rPr>
              <w:fldChar w:fldCharType="end"/>
            </w:r>
          </w:hyperlink>
        </w:p>
        <w:p w14:paraId="14F78698" w14:textId="41066FB1"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2950" w:history="1">
            <w:r w:rsidR="00D519DC" w:rsidRPr="00F6395F">
              <w:rPr>
                <w:rStyle w:val="Hyperlink"/>
                <w:noProof/>
              </w:rPr>
              <w:t>Lanțul de aprovizionare pentru infrastructura critică din energie</w:t>
            </w:r>
            <w:r w:rsidR="00D519DC">
              <w:rPr>
                <w:noProof/>
                <w:webHidden/>
              </w:rPr>
              <w:tab/>
            </w:r>
            <w:r w:rsidR="00D519DC">
              <w:rPr>
                <w:noProof/>
                <w:webHidden/>
              </w:rPr>
              <w:fldChar w:fldCharType="begin"/>
            </w:r>
            <w:r w:rsidR="00D519DC">
              <w:rPr>
                <w:noProof/>
                <w:webHidden/>
              </w:rPr>
              <w:instrText xml:space="preserve"> PAGEREF _Toc167692950 \h </w:instrText>
            </w:r>
            <w:r w:rsidR="00D519DC">
              <w:rPr>
                <w:noProof/>
                <w:webHidden/>
              </w:rPr>
            </w:r>
            <w:r w:rsidR="00D519DC">
              <w:rPr>
                <w:noProof/>
                <w:webHidden/>
              </w:rPr>
              <w:fldChar w:fldCharType="separate"/>
            </w:r>
            <w:r w:rsidR="004457F5">
              <w:rPr>
                <w:noProof/>
                <w:webHidden/>
              </w:rPr>
              <w:t>52</w:t>
            </w:r>
            <w:r w:rsidR="00D519DC">
              <w:rPr>
                <w:noProof/>
                <w:webHidden/>
              </w:rPr>
              <w:fldChar w:fldCharType="end"/>
            </w:r>
          </w:hyperlink>
        </w:p>
        <w:p w14:paraId="76F3355B" w14:textId="6D10DB3C" w:rsidR="00D519DC" w:rsidRDefault="006044D7">
          <w:pPr>
            <w:pStyle w:val="TOC2"/>
            <w:tabs>
              <w:tab w:val="right" w:leader="dot" w:pos="9372"/>
            </w:tabs>
            <w:rPr>
              <w:rFonts w:eastAsiaTheme="minorEastAsia" w:cstheme="minorBidi"/>
              <w:b w:val="0"/>
              <w:bCs w:val="0"/>
              <w:noProof/>
              <w:color w:val="auto"/>
              <w:kern w:val="2"/>
              <w:lang w:val="en-US" w:eastAsia="en-US"/>
              <w14:ligatures w14:val="standardContextual"/>
            </w:rPr>
          </w:pPr>
          <w:hyperlink w:anchor="_Toc167692951" w:history="1">
            <w:r w:rsidR="00D519DC" w:rsidRPr="00F6395F">
              <w:rPr>
                <w:rStyle w:val="Hyperlink"/>
                <w:noProof/>
              </w:rPr>
              <w:t>2. Energie cu emisii scăzute de carbon</w:t>
            </w:r>
            <w:r w:rsidR="00D519DC">
              <w:rPr>
                <w:noProof/>
                <w:webHidden/>
              </w:rPr>
              <w:tab/>
            </w:r>
            <w:r w:rsidR="00D519DC">
              <w:rPr>
                <w:noProof/>
                <w:webHidden/>
              </w:rPr>
              <w:fldChar w:fldCharType="begin"/>
            </w:r>
            <w:r w:rsidR="00D519DC">
              <w:rPr>
                <w:noProof/>
                <w:webHidden/>
              </w:rPr>
              <w:instrText xml:space="preserve"> PAGEREF _Toc167692951 \h </w:instrText>
            </w:r>
            <w:r w:rsidR="00D519DC">
              <w:rPr>
                <w:noProof/>
                <w:webHidden/>
              </w:rPr>
            </w:r>
            <w:r w:rsidR="00D519DC">
              <w:rPr>
                <w:noProof/>
                <w:webHidden/>
              </w:rPr>
              <w:fldChar w:fldCharType="separate"/>
            </w:r>
            <w:r w:rsidR="004457F5">
              <w:rPr>
                <w:noProof/>
                <w:webHidden/>
              </w:rPr>
              <w:t>53</w:t>
            </w:r>
            <w:r w:rsidR="00D519DC">
              <w:rPr>
                <w:noProof/>
                <w:webHidden/>
              </w:rPr>
              <w:fldChar w:fldCharType="end"/>
            </w:r>
          </w:hyperlink>
        </w:p>
        <w:p w14:paraId="6B52D07A" w14:textId="2BAC6D26"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2952" w:history="1">
            <w:r w:rsidR="00D519DC" w:rsidRPr="00F6395F">
              <w:rPr>
                <w:rStyle w:val="Hyperlink"/>
                <w:noProof/>
              </w:rPr>
              <w:t>Emisiile de gaze cu efect de seră în sectorul energetic</w:t>
            </w:r>
            <w:r w:rsidR="00D519DC">
              <w:rPr>
                <w:noProof/>
                <w:webHidden/>
              </w:rPr>
              <w:tab/>
            </w:r>
            <w:r w:rsidR="00D519DC">
              <w:rPr>
                <w:noProof/>
                <w:webHidden/>
              </w:rPr>
              <w:fldChar w:fldCharType="begin"/>
            </w:r>
            <w:r w:rsidR="00D519DC">
              <w:rPr>
                <w:noProof/>
                <w:webHidden/>
              </w:rPr>
              <w:instrText xml:space="preserve"> PAGEREF _Toc167692952 \h </w:instrText>
            </w:r>
            <w:r w:rsidR="00D519DC">
              <w:rPr>
                <w:noProof/>
                <w:webHidden/>
              </w:rPr>
            </w:r>
            <w:r w:rsidR="00D519DC">
              <w:rPr>
                <w:noProof/>
                <w:webHidden/>
              </w:rPr>
              <w:fldChar w:fldCharType="separate"/>
            </w:r>
            <w:r w:rsidR="004457F5">
              <w:rPr>
                <w:noProof/>
                <w:webHidden/>
              </w:rPr>
              <w:t>53</w:t>
            </w:r>
            <w:r w:rsidR="00D519DC">
              <w:rPr>
                <w:noProof/>
                <w:webHidden/>
              </w:rPr>
              <w:fldChar w:fldCharType="end"/>
            </w:r>
          </w:hyperlink>
        </w:p>
        <w:p w14:paraId="6314D23A" w14:textId="19E6108F"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2953" w:history="1">
            <w:r w:rsidR="00D519DC" w:rsidRPr="00F6395F">
              <w:rPr>
                <w:rStyle w:val="Hyperlink"/>
                <w:noProof/>
              </w:rPr>
              <w:t>Ponderea SRE în consumul de energie</w:t>
            </w:r>
            <w:r w:rsidR="00D519DC">
              <w:rPr>
                <w:noProof/>
                <w:webHidden/>
              </w:rPr>
              <w:tab/>
            </w:r>
            <w:r w:rsidR="00D519DC">
              <w:rPr>
                <w:noProof/>
                <w:webHidden/>
              </w:rPr>
              <w:fldChar w:fldCharType="begin"/>
            </w:r>
            <w:r w:rsidR="00D519DC">
              <w:rPr>
                <w:noProof/>
                <w:webHidden/>
              </w:rPr>
              <w:instrText xml:space="preserve"> PAGEREF _Toc167692953 \h </w:instrText>
            </w:r>
            <w:r w:rsidR="00D519DC">
              <w:rPr>
                <w:noProof/>
                <w:webHidden/>
              </w:rPr>
            </w:r>
            <w:r w:rsidR="00D519DC">
              <w:rPr>
                <w:noProof/>
                <w:webHidden/>
              </w:rPr>
              <w:fldChar w:fldCharType="separate"/>
            </w:r>
            <w:r w:rsidR="004457F5">
              <w:rPr>
                <w:noProof/>
                <w:webHidden/>
              </w:rPr>
              <w:t>54</w:t>
            </w:r>
            <w:r w:rsidR="00D519DC">
              <w:rPr>
                <w:noProof/>
                <w:webHidden/>
              </w:rPr>
              <w:fldChar w:fldCharType="end"/>
            </w:r>
          </w:hyperlink>
        </w:p>
        <w:p w14:paraId="30D1E94B" w14:textId="2734D043"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2954" w:history="1">
            <w:r w:rsidR="00D519DC" w:rsidRPr="00F6395F">
              <w:rPr>
                <w:rStyle w:val="Hyperlink"/>
                <w:noProof/>
              </w:rPr>
              <w:t>Echilibrare și stocare</w:t>
            </w:r>
            <w:r w:rsidR="00D519DC">
              <w:rPr>
                <w:noProof/>
                <w:webHidden/>
              </w:rPr>
              <w:tab/>
            </w:r>
            <w:r w:rsidR="00D519DC">
              <w:rPr>
                <w:noProof/>
                <w:webHidden/>
              </w:rPr>
              <w:fldChar w:fldCharType="begin"/>
            </w:r>
            <w:r w:rsidR="00D519DC">
              <w:rPr>
                <w:noProof/>
                <w:webHidden/>
              </w:rPr>
              <w:instrText xml:space="preserve"> PAGEREF _Toc167692954 \h </w:instrText>
            </w:r>
            <w:r w:rsidR="00D519DC">
              <w:rPr>
                <w:noProof/>
                <w:webHidden/>
              </w:rPr>
            </w:r>
            <w:r w:rsidR="00D519DC">
              <w:rPr>
                <w:noProof/>
                <w:webHidden/>
              </w:rPr>
              <w:fldChar w:fldCharType="separate"/>
            </w:r>
            <w:r w:rsidR="004457F5">
              <w:rPr>
                <w:noProof/>
                <w:webHidden/>
              </w:rPr>
              <w:t>55</w:t>
            </w:r>
            <w:r w:rsidR="00D519DC">
              <w:rPr>
                <w:noProof/>
                <w:webHidden/>
              </w:rPr>
              <w:fldChar w:fldCharType="end"/>
            </w:r>
          </w:hyperlink>
        </w:p>
        <w:p w14:paraId="7FEF9D23" w14:textId="4C4CD104"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2955" w:history="1">
            <w:r w:rsidR="00D519DC" w:rsidRPr="00F6395F">
              <w:rPr>
                <w:rStyle w:val="Hyperlink"/>
                <w:noProof/>
              </w:rPr>
              <w:t>captarea, stocarea, transportul și utilizarea Carbonului</w:t>
            </w:r>
            <w:r w:rsidR="00D519DC">
              <w:rPr>
                <w:noProof/>
                <w:webHidden/>
              </w:rPr>
              <w:tab/>
            </w:r>
            <w:r w:rsidR="00D519DC">
              <w:rPr>
                <w:noProof/>
                <w:webHidden/>
              </w:rPr>
              <w:fldChar w:fldCharType="begin"/>
            </w:r>
            <w:r w:rsidR="00D519DC">
              <w:rPr>
                <w:noProof/>
                <w:webHidden/>
              </w:rPr>
              <w:instrText xml:space="preserve"> PAGEREF _Toc167692955 \h </w:instrText>
            </w:r>
            <w:r w:rsidR="00D519DC">
              <w:rPr>
                <w:noProof/>
                <w:webHidden/>
              </w:rPr>
            </w:r>
            <w:r w:rsidR="00D519DC">
              <w:rPr>
                <w:noProof/>
                <w:webHidden/>
              </w:rPr>
              <w:fldChar w:fldCharType="separate"/>
            </w:r>
            <w:r w:rsidR="004457F5">
              <w:rPr>
                <w:noProof/>
                <w:webHidden/>
              </w:rPr>
              <w:t>56</w:t>
            </w:r>
            <w:r w:rsidR="00D519DC">
              <w:rPr>
                <w:noProof/>
                <w:webHidden/>
              </w:rPr>
              <w:fldChar w:fldCharType="end"/>
            </w:r>
          </w:hyperlink>
        </w:p>
        <w:p w14:paraId="266C3F14" w14:textId="7A709D03" w:rsidR="00D519DC" w:rsidRDefault="006044D7">
          <w:pPr>
            <w:pStyle w:val="TOC2"/>
            <w:tabs>
              <w:tab w:val="right" w:leader="dot" w:pos="9372"/>
            </w:tabs>
            <w:rPr>
              <w:rFonts w:eastAsiaTheme="minorEastAsia" w:cstheme="minorBidi"/>
              <w:b w:val="0"/>
              <w:bCs w:val="0"/>
              <w:noProof/>
              <w:color w:val="auto"/>
              <w:kern w:val="2"/>
              <w:lang w:val="en-US" w:eastAsia="en-US"/>
              <w14:ligatures w14:val="standardContextual"/>
            </w:rPr>
          </w:pPr>
          <w:hyperlink w:anchor="_Toc167692956" w:history="1">
            <w:r w:rsidR="00D519DC" w:rsidRPr="00F6395F">
              <w:rPr>
                <w:rStyle w:val="Hyperlink"/>
                <w:noProof/>
              </w:rPr>
              <w:t>3. Eficiență Energetică</w:t>
            </w:r>
            <w:r w:rsidR="00D519DC">
              <w:rPr>
                <w:noProof/>
                <w:webHidden/>
              </w:rPr>
              <w:tab/>
            </w:r>
            <w:r w:rsidR="00D519DC">
              <w:rPr>
                <w:noProof/>
                <w:webHidden/>
              </w:rPr>
              <w:fldChar w:fldCharType="begin"/>
            </w:r>
            <w:r w:rsidR="00D519DC">
              <w:rPr>
                <w:noProof/>
                <w:webHidden/>
              </w:rPr>
              <w:instrText xml:space="preserve"> PAGEREF _Toc167692956 \h </w:instrText>
            </w:r>
            <w:r w:rsidR="00D519DC">
              <w:rPr>
                <w:noProof/>
                <w:webHidden/>
              </w:rPr>
            </w:r>
            <w:r w:rsidR="00D519DC">
              <w:rPr>
                <w:noProof/>
                <w:webHidden/>
              </w:rPr>
              <w:fldChar w:fldCharType="separate"/>
            </w:r>
            <w:r w:rsidR="004457F5">
              <w:rPr>
                <w:noProof/>
                <w:webHidden/>
              </w:rPr>
              <w:t>58</w:t>
            </w:r>
            <w:r w:rsidR="00D519DC">
              <w:rPr>
                <w:noProof/>
                <w:webHidden/>
              </w:rPr>
              <w:fldChar w:fldCharType="end"/>
            </w:r>
          </w:hyperlink>
        </w:p>
        <w:p w14:paraId="21BCA361" w14:textId="55A38EF6"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2957" w:history="1">
            <w:r w:rsidR="00D519DC" w:rsidRPr="00F6395F">
              <w:rPr>
                <w:rStyle w:val="Hyperlink"/>
                <w:noProof/>
              </w:rPr>
              <w:t>Energia termică</w:t>
            </w:r>
            <w:r w:rsidR="00D519DC">
              <w:rPr>
                <w:noProof/>
                <w:webHidden/>
              </w:rPr>
              <w:tab/>
            </w:r>
            <w:r w:rsidR="00D519DC">
              <w:rPr>
                <w:noProof/>
                <w:webHidden/>
              </w:rPr>
              <w:fldChar w:fldCharType="begin"/>
            </w:r>
            <w:r w:rsidR="00D519DC">
              <w:rPr>
                <w:noProof/>
                <w:webHidden/>
              </w:rPr>
              <w:instrText xml:space="preserve"> PAGEREF _Toc167692957 \h </w:instrText>
            </w:r>
            <w:r w:rsidR="00D519DC">
              <w:rPr>
                <w:noProof/>
                <w:webHidden/>
              </w:rPr>
            </w:r>
            <w:r w:rsidR="00D519DC">
              <w:rPr>
                <w:noProof/>
                <w:webHidden/>
              </w:rPr>
              <w:fldChar w:fldCharType="separate"/>
            </w:r>
            <w:r w:rsidR="004457F5">
              <w:rPr>
                <w:noProof/>
                <w:webHidden/>
              </w:rPr>
              <w:t>59</w:t>
            </w:r>
            <w:r w:rsidR="00D519DC">
              <w:rPr>
                <w:noProof/>
                <w:webHidden/>
              </w:rPr>
              <w:fldChar w:fldCharType="end"/>
            </w:r>
          </w:hyperlink>
        </w:p>
        <w:p w14:paraId="5CD49428" w14:textId="503AB1A3" w:rsidR="00D519DC" w:rsidRDefault="006044D7">
          <w:pPr>
            <w:pStyle w:val="TOC2"/>
            <w:tabs>
              <w:tab w:val="right" w:leader="dot" w:pos="9372"/>
            </w:tabs>
            <w:rPr>
              <w:rFonts w:eastAsiaTheme="minorEastAsia" w:cstheme="minorBidi"/>
              <w:b w:val="0"/>
              <w:bCs w:val="0"/>
              <w:noProof/>
              <w:color w:val="auto"/>
              <w:kern w:val="2"/>
              <w:lang w:val="en-US" w:eastAsia="en-US"/>
              <w14:ligatures w14:val="standardContextual"/>
            </w:rPr>
          </w:pPr>
          <w:hyperlink w:anchor="_Toc167692958" w:history="1">
            <w:r w:rsidR="00D519DC" w:rsidRPr="00F6395F">
              <w:rPr>
                <w:rStyle w:val="Hyperlink"/>
                <w:noProof/>
              </w:rPr>
              <w:t>4. Acces fizic la energie pentru toți consumatorii și accesibilitate financiară și competitivitate economică a energiei</w:t>
            </w:r>
            <w:r w:rsidR="00D519DC">
              <w:rPr>
                <w:noProof/>
                <w:webHidden/>
              </w:rPr>
              <w:tab/>
            </w:r>
            <w:r w:rsidR="00D519DC">
              <w:rPr>
                <w:noProof/>
                <w:webHidden/>
              </w:rPr>
              <w:fldChar w:fldCharType="begin"/>
            </w:r>
            <w:r w:rsidR="00D519DC">
              <w:rPr>
                <w:noProof/>
                <w:webHidden/>
              </w:rPr>
              <w:instrText xml:space="preserve"> PAGEREF _Toc167692958 \h </w:instrText>
            </w:r>
            <w:r w:rsidR="00D519DC">
              <w:rPr>
                <w:noProof/>
                <w:webHidden/>
              </w:rPr>
            </w:r>
            <w:r w:rsidR="00D519DC">
              <w:rPr>
                <w:noProof/>
                <w:webHidden/>
              </w:rPr>
              <w:fldChar w:fldCharType="separate"/>
            </w:r>
            <w:r w:rsidR="004457F5">
              <w:rPr>
                <w:noProof/>
                <w:webHidden/>
              </w:rPr>
              <w:t>61</w:t>
            </w:r>
            <w:r w:rsidR="00D519DC">
              <w:rPr>
                <w:noProof/>
                <w:webHidden/>
              </w:rPr>
              <w:fldChar w:fldCharType="end"/>
            </w:r>
          </w:hyperlink>
        </w:p>
        <w:p w14:paraId="6244AD27" w14:textId="611C77CF"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2959" w:history="1">
            <w:r w:rsidR="00D519DC" w:rsidRPr="00F6395F">
              <w:rPr>
                <w:rStyle w:val="Hyperlink"/>
                <w:noProof/>
              </w:rPr>
              <w:t>Accesul la energie electrică</w:t>
            </w:r>
            <w:r w:rsidR="00D519DC">
              <w:rPr>
                <w:noProof/>
                <w:webHidden/>
              </w:rPr>
              <w:tab/>
            </w:r>
            <w:r w:rsidR="00D519DC">
              <w:rPr>
                <w:noProof/>
                <w:webHidden/>
              </w:rPr>
              <w:fldChar w:fldCharType="begin"/>
            </w:r>
            <w:r w:rsidR="00D519DC">
              <w:rPr>
                <w:noProof/>
                <w:webHidden/>
              </w:rPr>
              <w:instrText xml:space="preserve"> PAGEREF _Toc167692959 \h </w:instrText>
            </w:r>
            <w:r w:rsidR="00D519DC">
              <w:rPr>
                <w:noProof/>
                <w:webHidden/>
              </w:rPr>
            </w:r>
            <w:r w:rsidR="00D519DC">
              <w:rPr>
                <w:noProof/>
                <w:webHidden/>
              </w:rPr>
              <w:fldChar w:fldCharType="separate"/>
            </w:r>
            <w:r w:rsidR="004457F5">
              <w:rPr>
                <w:noProof/>
                <w:webHidden/>
              </w:rPr>
              <w:t>61</w:t>
            </w:r>
            <w:r w:rsidR="00D519DC">
              <w:rPr>
                <w:noProof/>
                <w:webHidden/>
              </w:rPr>
              <w:fldChar w:fldCharType="end"/>
            </w:r>
          </w:hyperlink>
        </w:p>
        <w:p w14:paraId="7FB39D36" w14:textId="0C3821AF"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2960" w:history="1">
            <w:r w:rsidR="00D519DC" w:rsidRPr="00F6395F">
              <w:rPr>
                <w:rStyle w:val="Hyperlink"/>
                <w:noProof/>
              </w:rPr>
              <w:t>Accesul la gaze naturale</w:t>
            </w:r>
            <w:r w:rsidR="00D519DC">
              <w:rPr>
                <w:noProof/>
                <w:webHidden/>
              </w:rPr>
              <w:tab/>
            </w:r>
            <w:r w:rsidR="00D519DC">
              <w:rPr>
                <w:noProof/>
                <w:webHidden/>
              </w:rPr>
              <w:fldChar w:fldCharType="begin"/>
            </w:r>
            <w:r w:rsidR="00D519DC">
              <w:rPr>
                <w:noProof/>
                <w:webHidden/>
              </w:rPr>
              <w:instrText xml:space="preserve"> PAGEREF _Toc167692960 \h </w:instrText>
            </w:r>
            <w:r w:rsidR="00D519DC">
              <w:rPr>
                <w:noProof/>
                <w:webHidden/>
              </w:rPr>
            </w:r>
            <w:r w:rsidR="00D519DC">
              <w:rPr>
                <w:noProof/>
                <w:webHidden/>
              </w:rPr>
              <w:fldChar w:fldCharType="separate"/>
            </w:r>
            <w:r w:rsidR="004457F5">
              <w:rPr>
                <w:noProof/>
                <w:webHidden/>
              </w:rPr>
              <w:t>61</w:t>
            </w:r>
            <w:r w:rsidR="00D519DC">
              <w:rPr>
                <w:noProof/>
                <w:webHidden/>
              </w:rPr>
              <w:fldChar w:fldCharType="end"/>
            </w:r>
          </w:hyperlink>
        </w:p>
        <w:p w14:paraId="28A31DF9" w14:textId="67260283"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2961" w:history="1">
            <w:r w:rsidR="00D519DC" w:rsidRPr="00F6395F">
              <w:rPr>
                <w:rStyle w:val="Hyperlink"/>
                <w:noProof/>
              </w:rPr>
              <w:t>Accesul la energie termică</w:t>
            </w:r>
            <w:r w:rsidR="00D519DC">
              <w:rPr>
                <w:noProof/>
                <w:webHidden/>
              </w:rPr>
              <w:tab/>
            </w:r>
            <w:r w:rsidR="00D519DC">
              <w:rPr>
                <w:noProof/>
                <w:webHidden/>
              </w:rPr>
              <w:fldChar w:fldCharType="begin"/>
            </w:r>
            <w:r w:rsidR="00D519DC">
              <w:rPr>
                <w:noProof/>
                <w:webHidden/>
              </w:rPr>
              <w:instrText xml:space="preserve"> PAGEREF _Toc167692961 \h </w:instrText>
            </w:r>
            <w:r w:rsidR="00D519DC">
              <w:rPr>
                <w:noProof/>
                <w:webHidden/>
              </w:rPr>
            </w:r>
            <w:r w:rsidR="00D519DC">
              <w:rPr>
                <w:noProof/>
                <w:webHidden/>
              </w:rPr>
              <w:fldChar w:fldCharType="separate"/>
            </w:r>
            <w:r w:rsidR="004457F5">
              <w:rPr>
                <w:noProof/>
                <w:webHidden/>
              </w:rPr>
              <w:t>62</w:t>
            </w:r>
            <w:r w:rsidR="00D519DC">
              <w:rPr>
                <w:noProof/>
                <w:webHidden/>
              </w:rPr>
              <w:fldChar w:fldCharType="end"/>
            </w:r>
          </w:hyperlink>
        </w:p>
        <w:p w14:paraId="14C1AEF4" w14:textId="56E45BF0"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2962" w:history="1">
            <w:r w:rsidR="00D519DC" w:rsidRPr="00F6395F">
              <w:rPr>
                <w:rStyle w:val="Hyperlink"/>
                <w:noProof/>
              </w:rPr>
              <w:t>Accesibilitatea financiară și competitivitatea economică a energiei</w:t>
            </w:r>
            <w:r w:rsidR="00D519DC">
              <w:rPr>
                <w:noProof/>
                <w:webHidden/>
              </w:rPr>
              <w:tab/>
            </w:r>
            <w:r w:rsidR="00D519DC">
              <w:rPr>
                <w:noProof/>
                <w:webHidden/>
              </w:rPr>
              <w:fldChar w:fldCharType="begin"/>
            </w:r>
            <w:r w:rsidR="00D519DC">
              <w:rPr>
                <w:noProof/>
                <w:webHidden/>
              </w:rPr>
              <w:instrText xml:space="preserve"> PAGEREF _Toc167692962 \h </w:instrText>
            </w:r>
            <w:r w:rsidR="00D519DC">
              <w:rPr>
                <w:noProof/>
                <w:webHidden/>
              </w:rPr>
            </w:r>
            <w:r w:rsidR="00D519DC">
              <w:rPr>
                <w:noProof/>
                <w:webHidden/>
              </w:rPr>
              <w:fldChar w:fldCharType="separate"/>
            </w:r>
            <w:r w:rsidR="004457F5">
              <w:rPr>
                <w:noProof/>
                <w:webHidden/>
              </w:rPr>
              <w:t>62</w:t>
            </w:r>
            <w:r w:rsidR="00D519DC">
              <w:rPr>
                <w:noProof/>
                <w:webHidden/>
              </w:rPr>
              <w:fldChar w:fldCharType="end"/>
            </w:r>
          </w:hyperlink>
        </w:p>
        <w:p w14:paraId="656183C8" w14:textId="6F98063B"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2963" w:history="1">
            <w:r w:rsidR="00D519DC" w:rsidRPr="00F6395F">
              <w:rPr>
                <w:rStyle w:val="Hyperlink"/>
                <w:noProof/>
              </w:rPr>
              <w:t>Consumatori industriali</w:t>
            </w:r>
            <w:r w:rsidR="00D519DC">
              <w:rPr>
                <w:noProof/>
                <w:webHidden/>
              </w:rPr>
              <w:tab/>
            </w:r>
            <w:r w:rsidR="00D519DC">
              <w:rPr>
                <w:noProof/>
                <w:webHidden/>
              </w:rPr>
              <w:fldChar w:fldCharType="begin"/>
            </w:r>
            <w:r w:rsidR="00D519DC">
              <w:rPr>
                <w:noProof/>
                <w:webHidden/>
              </w:rPr>
              <w:instrText xml:space="preserve"> PAGEREF _Toc167692963 \h </w:instrText>
            </w:r>
            <w:r w:rsidR="00D519DC">
              <w:rPr>
                <w:noProof/>
                <w:webHidden/>
              </w:rPr>
            </w:r>
            <w:r w:rsidR="00D519DC">
              <w:rPr>
                <w:noProof/>
                <w:webHidden/>
              </w:rPr>
              <w:fldChar w:fldCharType="separate"/>
            </w:r>
            <w:r w:rsidR="004457F5">
              <w:rPr>
                <w:noProof/>
                <w:webHidden/>
              </w:rPr>
              <w:t>64</w:t>
            </w:r>
            <w:r w:rsidR="00D519DC">
              <w:rPr>
                <w:noProof/>
                <w:webHidden/>
              </w:rPr>
              <w:fldChar w:fldCharType="end"/>
            </w:r>
          </w:hyperlink>
        </w:p>
        <w:p w14:paraId="690971E3" w14:textId="02C3A73F"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2964" w:history="1">
            <w:r w:rsidR="00D519DC" w:rsidRPr="00F6395F">
              <w:rPr>
                <w:rStyle w:val="Hyperlink"/>
                <w:noProof/>
              </w:rPr>
              <w:t>Consumatori casnici</w:t>
            </w:r>
            <w:r w:rsidR="00D519DC">
              <w:rPr>
                <w:noProof/>
                <w:webHidden/>
              </w:rPr>
              <w:tab/>
            </w:r>
            <w:r w:rsidR="00D519DC">
              <w:rPr>
                <w:noProof/>
                <w:webHidden/>
              </w:rPr>
              <w:fldChar w:fldCharType="begin"/>
            </w:r>
            <w:r w:rsidR="00D519DC">
              <w:rPr>
                <w:noProof/>
                <w:webHidden/>
              </w:rPr>
              <w:instrText xml:space="preserve"> PAGEREF _Toc167692964 \h </w:instrText>
            </w:r>
            <w:r w:rsidR="00D519DC">
              <w:rPr>
                <w:noProof/>
                <w:webHidden/>
              </w:rPr>
            </w:r>
            <w:r w:rsidR="00D519DC">
              <w:rPr>
                <w:noProof/>
                <w:webHidden/>
              </w:rPr>
              <w:fldChar w:fldCharType="separate"/>
            </w:r>
            <w:r w:rsidR="004457F5">
              <w:rPr>
                <w:noProof/>
                <w:webHidden/>
              </w:rPr>
              <w:t>65</w:t>
            </w:r>
            <w:r w:rsidR="00D519DC">
              <w:rPr>
                <w:noProof/>
                <w:webHidden/>
              </w:rPr>
              <w:fldChar w:fldCharType="end"/>
            </w:r>
          </w:hyperlink>
        </w:p>
        <w:p w14:paraId="2A62F053" w14:textId="6F8FB52D" w:rsidR="00D519DC" w:rsidRDefault="006044D7">
          <w:pPr>
            <w:pStyle w:val="TOC2"/>
            <w:tabs>
              <w:tab w:val="right" w:leader="dot" w:pos="9372"/>
            </w:tabs>
            <w:rPr>
              <w:rFonts w:eastAsiaTheme="minorEastAsia" w:cstheme="minorBidi"/>
              <w:b w:val="0"/>
              <w:bCs w:val="0"/>
              <w:noProof/>
              <w:color w:val="auto"/>
              <w:kern w:val="2"/>
              <w:lang w:val="en-US" w:eastAsia="en-US"/>
              <w14:ligatures w14:val="standardContextual"/>
            </w:rPr>
          </w:pPr>
          <w:hyperlink w:anchor="_Toc167692965" w:history="1">
            <w:r w:rsidR="00D519DC" w:rsidRPr="00F6395F">
              <w:rPr>
                <w:rStyle w:val="Hyperlink"/>
                <w:noProof/>
              </w:rPr>
              <w:t>5. Piețe de energie eficiente</w:t>
            </w:r>
            <w:r w:rsidR="00D519DC">
              <w:rPr>
                <w:noProof/>
                <w:webHidden/>
              </w:rPr>
              <w:tab/>
            </w:r>
            <w:r w:rsidR="00D519DC">
              <w:rPr>
                <w:noProof/>
                <w:webHidden/>
              </w:rPr>
              <w:fldChar w:fldCharType="begin"/>
            </w:r>
            <w:r w:rsidR="00D519DC">
              <w:rPr>
                <w:noProof/>
                <w:webHidden/>
              </w:rPr>
              <w:instrText xml:space="preserve"> PAGEREF _Toc167692965 \h </w:instrText>
            </w:r>
            <w:r w:rsidR="00D519DC">
              <w:rPr>
                <w:noProof/>
                <w:webHidden/>
              </w:rPr>
            </w:r>
            <w:r w:rsidR="00D519DC">
              <w:rPr>
                <w:noProof/>
                <w:webHidden/>
              </w:rPr>
              <w:fldChar w:fldCharType="separate"/>
            </w:r>
            <w:r w:rsidR="004457F5">
              <w:rPr>
                <w:noProof/>
                <w:webHidden/>
              </w:rPr>
              <w:t>68</w:t>
            </w:r>
            <w:r w:rsidR="00D519DC">
              <w:rPr>
                <w:noProof/>
                <w:webHidden/>
              </w:rPr>
              <w:fldChar w:fldCharType="end"/>
            </w:r>
          </w:hyperlink>
        </w:p>
        <w:p w14:paraId="30AA7858" w14:textId="199F257E" w:rsidR="00D519DC" w:rsidRDefault="006044D7">
          <w:pPr>
            <w:pStyle w:val="TOC2"/>
            <w:tabs>
              <w:tab w:val="right" w:leader="dot" w:pos="9372"/>
            </w:tabs>
            <w:rPr>
              <w:rFonts w:eastAsiaTheme="minorEastAsia" w:cstheme="minorBidi"/>
              <w:b w:val="0"/>
              <w:bCs w:val="0"/>
              <w:noProof/>
              <w:color w:val="auto"/>
              <w:kern w:val="2"/>
              <w:lang w:val="en-US" w:eastAsia="en-US"/>
              <w14:ligatures w14:val="standardContextual"/>
            </w:rPr>
          </w:pPr>
          <w:hyperlink w:anchor="_Toc167692966" w:history="1">
            <w:r w:rsidR="00D519DC" w:rsidRPr="00F6395F">
              <w:rPr>
                <w:rStyle w:val="Hyperlink"/>
                <w:noProof/>
              </w:rPr>
              <w:t>6. Digitalizare, dezvoltarea rețelelor inteligente și securitatea cibernetică</w:t>
            </w:r>
            <w:r w:rsidR="00D519DC">
              <w:rPr>
                <w:noProof/>
                <w:webHidden/>
              </w:rPr>
              <w:tab/>
            </w:r>
            <w:r w:rsidR="00D519DC">
              <w:rPr>
                <w:noProof/>
                <w:webHidden/>
              </w:rPr>
              <w:fldChar w:fldCharType="begin"/>
            </w:r>
            <w:r w:rsidR="00D519DC">
              <w:rPr>
                <w:noProof/>
                <w:webHidden/>
              </w:rPr>
              <w:instrText xml:space="preserve"> PAGEREF _Toc167692966 \h </w:instrText>
            </w:r>
            <w:r w:rsidR="00D519DC">
              <w:rPr>
                <w:noProof/>
                <w:webHidden/>
              </w:rPr>
            </w:r>
            <w:r w:rsidR="00D519DC">
              <w:rPr>
                <w:noProof/>
                <w:webHidden/>
              </w:rPr>
              <w:fldChar w:fldCharType="separate"/>
            </w:r>
            <w:r w:rsidR="004457F5">
              <w:rPr>
                <w:noProof/>
                <w:webHidden/>
              </w:rPr>
              <w:t>74</w:t>
            </w:r>
            <w:r w:rsidR="00D519DC">
              <w:rPr>
                <w:noProof/>
                <w:webHidden/>
              </w:rPr>
              <w:fldChar w:fldCharType="end"/>
            </w:r>
          </w:hyperlink>
        </w:p>
        <w:p w14:paraId="16D799CB" w14:textId="5D4E92C8" w:rsidR="00D519DC" w:rsidRDefault="006044D7">
          <w:pPr>
            <w:pStyle w:val="TOC1"/>
            <w:tabs>
              <w:tab w:val="right" w:leader="dot" w:pos="9372"/>
            </w:tabs>
            <w:rPr>
              <w:rFonts w:eastAsiaTheme="minorEastAsia" w:cstheme="minorBidi"/>
              <w:b w:val="0"/>
              <w:bCs w:val="0"/>
              <w:i w:val="0"/>
              <w:iCs w:val="0"/>
              <w:noProof/>
              <w:color w:val="auto"/>
              <w:kern w:val="2"/>
              <w:sz w:val="22"/>
              <w:szCs w:val="22"/>
              <w:lang w:val="en-US" w:eastAsia="en-US"/>
              <w14:ligatures w14:val="standardContextual"/>
            </w:rPr>
          </w:pPr>
          <w:hyperlink w:anchor="_Toc167692967" w:history="1">
            <w:r w:rsidR="00D519DC" w:rsidRPr="00F6395F">
              <w:rPr>
                <w:rStyle w:val="Hyperlink"/>
                <w:noProof/>
              </w:rPr>
              <w:t>IV. OBIECTIVELE GENERALE ȘI SPECIFICE</w:t>
            </w:r>
            <w:r w:rsidR="00D519DC">
              <w:rPr>
                <w:noProof/>
                <w:webHidden/>
              </w:rPr>
              <w:tab/>
            </w:r>
            <w:r w:rsidR="00D519DC">
              <w:rPr>
                <w:noProof/>
                <w:webHidden/>
              </w:rPr>
              <w:fldChar w:fldCharType="begin"/>
            </w:r>
            <w:r w:rsidR="00D519DC">
              <w:rPr>
                <w:noProof/>
                <w:webHidden/>
              </w:rPr>
              <w:instrText xml:space="preserve"> PAGEREF _Toc167692967 \h </w:instrText>
            </w:r>
            <w:r w:rsidR="00D519DC">
              <w:rPr>
                <w:noProof/>
                <w:webHidden/>
              </w:rPr>
            </w:r>
            <w:r w:rsidR="00D519DC">
              <w:rPr>
                <w:noProof/>
                <w:webHidden/>
              </w:rPr>
              <w:fldChar w:fldCharType="separate"/>
            </w:r>
            <w:r w:rsidR="004457F5">
              <w:rPr>
                <w:noProof/>
                <w:webHidden/>
              </w:rPr>
              <w:t>76</w:t>
            </w:r>
            <w:r w:rsidR="00D519DC">
              <w:rPr>
                <w:noProof/>
                <w:webHidden/>
              </w:rPr>
              <w:fldChar w:fldCharType="end"/>
            </w:r>
          </w:hyperlink>
        </w:p>
        <w:p w14:paraId="6833C1B5" w14:textId="0A7F6158" w:rsidR="00D519DC" w:rsidRDefault="006044D7">
          <w:pPr>
            <w:pStyle w:val="TOC2"/>
            <w:tabs>
              <w:tab w:val="right" w:leader="dot" w:pos="9372"/>
            </w:tabs>
            <w:rPr>
              <w:rFonts w:eastAsiaTheme="minorEastAsia" w:cstheme="minorBidi"/>
              <w:b w:val="0"/>
              <w:bCs w:val="0"/>
              <w:noProof/>
              <w:color w:val="auto"/>
              <w:kern w:val="2"/>
              <w:lang w:val="en-US" w:eastAsia="en-US"/>
              <w14:ligatures w14:val="standardContextual"/>
            </w:rPr>
          </w:pPr>
          <w:hyperlink w:anchor="_Toc167692968" w:history="1">
            <w:r w:rsidR="00D519DC" w:rsidRPr="00F6395F">
              <w:rPr>
                <w:rStyle w:val="Hyperlink"/>
                <w:noProof/>
              </w:rPr>
              <w:t>OG 1. Securitate energetică</w:t>
            </w:r>
            <w:r w:rsidR="00D519DC">
              <w:rPr>
                <w:noProof/>
                <w:webHidden/>
              </w:rPr>
              <w:tab/>
            </w:r>
            <w:r w:rsidR="00D519DC">
              <w:rPr>
                <w:noProof/>
                <w:webHidden/>
              </w:rPr>
              <w:fldChar w:fldCharType="begin"/>
            </w:r>
            <w:r w:rsidR="00D519DC">
              <w:rPr>
                <w:noProof/>
                <w:webHidden/>
              </w:rPr>
              <w:instrText xml:space="preserve"> PAGEREF _Toc167692968 \h </w:instrText>
            </w:r>
            <w:r w:rsidR="00D519DC">
              <w:rPr>
                <w:noProof/>
                <w:webHidden/>
              </w:rPr>
            </w:r>
            <w:r w:rsidR="00D519DC">
              <w:rPr>
                <w:noProof/>
                <w:webHidden/>
              </w:rPr>
              <w:fldChar w:fldCharType="separate"/>
            </w:r>
            <w:r w:rsidR="004457F5">
              <w:rPr>
                <w:noProof/>
                <w:webHidden/>
              </w:rPr>
              <w:t>76</w:t>
            </w:r>
            <w:r w:rsidR="00D519DC">
              <w:rPr>
                <w:noProof/>
                <w:webHidden/>
              </w:rPr>
              <w:fldChar w:fldCharType="end"/>
            </w:r>
          </w:hyperlink>
        </w:p>
        <w:p w14:paraId="249B291A" w14:textId="71171B42"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2969" w:history="1">
            <w:r w:rsidR="00D519DC" w:rsidRPr="00F6395F">
              <w:rPr>
                <w:rStyle w:val="Hyperlink"/>
                <w:noProof/>
              </w:rPr>
              <w:t>OS 1.1. Diversificarea surselor de aprovizionare cu resurse energetice primare</w:t>
            </w:r>
            <w:r w:rsidR="00D519DC">
              <w:rPr>
                <w:noProof/>
                <w:webHidden/>
              </w:rPr>
              <w:tab/>
            </w:r>
            <w:r w:rsidR="00D519DC">
              <w:rPr>
                <w:noProof/>
                <w:webHidden/>
              </w:rPr>
              <w:fldChar w:fldCharType="begin"/>
            </w:r>
            <w:r w:rsidR="00D519DC">
              <w:rPr>
                <w:noProof/>
                <w:webHidden/>
              </w:rPr>
              <w:instrText xml:space="preserve"> PAGEREF _Toc167692969 \h </w:instrText>
            </w:r>
            <w:r w:rsidR="00D519DC">
              <w:rPr>
                <w:noProof/>
                <w:webHidden/>
              </w:rPr>
            </w:r>
            <w:r w:rsidR="00D519DC">
              <w:rPr>
                <w:noProof/>
                <w:webHidden/>
              </w:rPr>
              <w:fldChar w:fldCharType="separate"/>
            </w:r>
            <w:r w:rsidR="004457F5">
              <w:rPr>
                <w:noProof/>
                <w:webHidden/>
              </w:rPr>
              <w:t>77</w:t>
            </w:r>
            <w:r w:rsidR="00D519DC">
              <w:rPr>
                <w:noProof/>
                <w:webHidden/>
              </w:rPr>
              <w:fldChar w:fldCharType="end"/>
            </w:r>
          </w:hyperlink>
        </w:p>
        <w:p w14:paraId="6F8496F2" w14:textId="55DA0E45"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2970" w:history="1">
            <w:r w:rsidR="00D519DC" w:rsidRPr="00F6395F">
              <w:rPr>
                <w:rStyle w:val="Hyperlink"/>
                <w:noProof/>
              </w:rPr>
              <w:t>OS 1.2. Reducerea sau eliminarea dependențelor de resurse energetice primare din import</w:t>
            </w:r>
            <w:r w:rsidR="00D519DC">
              <w:rPr>
                <w:noProof/>
                <w:webHidden/>
              </w:rPr>
              <w:tab/>
            </w:r>
            <w:r w:rsidR="00D519DC">
              <w:rPr>
                <w:noProof/>
                <w:webHidden/>
              </w:rPr>
              <w:fldChar w:fldCharType="begin"/>
            </w:r>
            <w:r w:rsidR="00D519DC">
              <w:rPr>
                <w:noProof/>
                <w:webHidden/>
              </w:rPr>
              <w:instrText xml:space="preserve"> PAGEREF _Toc167692970 \h </w:instrText>
            </w:r>
            <w:r w:rsidR="00D519DC">
              <w:rPr>
                <w:noProof/>
                <w:webHidden/>
              </w:rPr>
            </w:r>
            <w:r w:rsidR="00D519DC">
              <w:rPr>
                <w:noProof/>
                <w:webHidden/>
              </w:rPr>
              <w:fldChar w:fldCharType="separate"/>
            </w:r>
            <w:r w:rsidR="004457F5">
              <w:rPr>
                <w:noProof/>
                <w:webHidden/>
              </w:rPr>
              <w:t>77</w:t>
            </w:r>
            <w:r w:rsidR="00D519DC">
              <w:rPr>
                <w:noProof/>
                <w:webHidden/>
              </w:rPr>
              <w:fldChar w:fldCharType="end"/>
            </w:r>
          </w:hyperlink>
        </w:p>
        <w:p w14:paraId="4C9FAD36" w14:textId="3B0D5B08"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2971" w:history="1">
            <w:r w:rsidR="00D519DC" w:rsidRPr="00F6395F">
              <w:rPr>
                <w:rStyle w:val="Hyperlink"/>
                <w:noProof/>
              </w:rPr>
              <w:t>OS.1.3. Menținerea unui MIX energetic diversificat și a adecvanței sectorului energetic</w:t>
            </w:r>
            <w:r w:rsidR="00D519DC">
              <w:rPr>
                <w:noProof/>
                <w:webHidden/>
              </w:rPr>
              <w:tab/>
            </w:r>
            <w:r w:rsidR="00D519DC">
              <w:rPr>
                <w:noProof/>
                <w:webHidden/>
              </w:rPr>
              <w:fldChar w:fldCharType="begin"/>
            </w:r>
            <w:r w:rsidR="00D519DC">
              <w:rPr>
                <w:noProof/>
                <w:webHidden/>
              </w:rPr>
              <w:instrText xml:space="preserve"> PAGEREF _Toc167692971 \h </w:instrText>
            </w:r>
            <w:r w:rsidR="00D519DC">
              <w:rPr>
                <w:noProof/>
                <w:webHidden/>
              </w:rPr>
            </w:r>
            <w:r w:rsidR="00D519DC">
              <w:rPr>
                <w:noProof/>
                <w:webHidden/>
              </w:rPr>
              <w:fldChar w:fldCharType="separate"/>
            </w:r>
            <w:r w:rsidR="004457F5">
              <w:rPr>
                <w:noProof/>
                <w:webHidden/>
              </w:rPr>
              <w:t>78</w:t>
            </w:r>
            <w:r w:rsidR="00D519DC">
              <w:rPr>
                <w:noProof/>
                <w:webHidden/>
              </w:rPr>
              <w:fldChar w:fldCharType="end"/>
            </w:r>
          </w:hyperlink>
        </w:p>
        <w:p w14:paraId="24C4CEA7" w14:textId="21477C20"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2972" w:history="1">
            <w:r w:rsidR="00D519DC" w:rsidRPr="00F6395F">
              <w:rPr>
                <w:rStyle w:val="Hyperlink"/>
                <w:noProof/>
              </w:rPr>
              <w:t>OS 1.4. Asigurarea stocurilor energetice și a sistemelor de rezervă</w:t>
            </w:r>
            <w:r w:rsidR="00D519DC">
              <w:rPr>
                <w:noProof/>
                <w:webHidden/>
              </w:rPr>
              <w:tab/>
            </w:r>
            <w:r w:rsidR="00D519DC">
              <w:rPr>
                <w:noProof/>
                <w:webHidden/>
              </w:rPr>
              <w:fldChar w:fldCharType="begin"/>
            </w:r>
            <w:r w:rsidR="00D519DC">
              <w:rPr>
                <w:noProof/>
                <w:webHidden/>
              </w:rPr>
              <w:instrText xml:space="preserve"> PAGEREF _Toc167692972 \h </w:instrText>
            </w:r>
            <w:r w:rsidR="00D519DC">
              <w:rPr>
                <w:noProof/>
                <w:webHidden/>
              </w:rPr>
            </w:r>
            <w:r w:rsidR="00D519DC">
              <w:rPr>
                <w:noProof/>
                <w:webHidden/>
              </w:rPr>
              <w:fldChar w:fldCharType="separate"/>
            </w:r>
            <w:r w:rsidR="004457F5">
              <w:rPr>
                <w:noProof/>
                <w:webHidden/>
              </w:rPr>
              <w:t>78</w:t>
            </w:r>
            <w:r w:rsidR="00D519DC">
              <w:rPr>
                <w:noProof/>
                <w:webHidden/>
              </w:rPr>
              <w:fldChar w:fldCharType="end"/>
            </w:r>
          </w:hyperlink>
        </w:p>
        <w:p w14:paraId="2D38B4EF" w14:textId="76AA0254"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2973" w:history="1">
            <w:r w:rsidR="00D519DC" w:rsidRPr="00F6395F">
              <w:rPr>
                <w:rStyle w:val="Hyperlink"/>
                <w:noProof/>
              </w:rPr>
              <w:t>OS 1.5. Creșterea capacităților de interconectare tranfrontalieră a rețelelor de transport de energie</w:t>
            </w:r>
            <w:r w:rsidR="00D519DC">
              <w:rPr>
                <w:noProof/>
                <w:webHidden/>
              </w:rPr>
              <w:tab/>
            </w:r>
            <w:r w:rsidR="00D519DC">
              <w:rPr>
                <w:noProof/>
                <w:webHidden/>
              </w:rPr>
              <w:fldChar w:fldCharType="begin"/>
            </w:r>
            <w:r w:rsidR="00D519DC">
              <w:rPr>
                <w:noProof/>
                <w:webHidden/>
              </w:rPr>
              <w:instrText xml:space="preserve"> PAGEREF _Toc167692973 \h </w:instrText>
            </w:r>
            <w:r w:rsidR="00D519DC">
              <w:rPr>
                <w:noProof/>
                <w:webHidden/>
              </w:rPr>
            </w:r>
            <w:r w:rsidR="00D519DC">
              <w:rPr>
                <w:noProof/>
                <w:webHidden/>
              </w:rPr>
              <w:fldChar w:fldCharType="separate"/>
            </w:r>
            <w:r w:rsidR="004457F5">
              <w:rPr>
                <w:noProof/>
                <w:webHidden/>
              </w:rPr>
              <w:t>79</w:t>
            </w:r>
            <w:r w:rsidR="00D519DC">
              <w:rPr>
                <w:noProof/>
                <w:webHidden/>
              </w:rPr>
              <w:fldChar w:fldCharType="end"/>
            </w:r>
          </w:hyperlink>
        </w:p>
        <w:p w14:paraId="73820D9D" w14:textId="6A1B3247"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2974" w:history="1">
            <w:r w:rsidR="00D519DC" w:rsidRPr="00F6395F">
              <w:rPr>
                <w:rStyle w:val="Hyperlink"/>
                <w:noProof/>
              </w:rPr>
              <w:t>OS 1.6 Protecția</w:t>
            </w:r>
            <w:r w:rsidR="00D519DC" w:rsidRPr="00F6395F">
              <w:rPr>
                <w:rStyle w:val="Hyperlink"/>
                <w:noProof/>
                <w:spacing w:val="-5"/>
              </w:rPr>
              <w:t xml:space="preserve"> </w:t>
            </w:r>
            <w:r w:rsidR="00D519DC" w:rsidRPr="00F6395F">
              <w:rPr>
                <w:rStyle w:val="Hyperlink"/>
                <w:noProof/>
              </w:rPr>
              <w:t>infrastructurii</w:t>
            </w:r>
            <w:r w:rsidR="00D519DC" w:rsidRPr="00F6395F">
              <w:rPr>
                <w:rStyle w:val="Hyperlink"/>
                <w:noProof/>
                <w:spacing w:val="-5"/>
              </w:rPr>
              <w:t xml:space="preserve"> </w:t>
            </w:r>
            <w:r w:rsidR="00D519DC" w:rsidRPr="00F6395F">
              <w:rPr>
                <w:rStyle w:val="Hyperlink"/>
                <w:noProof/>
              </w:rPr>
              <w:t>critice</w:t>
            </w:r>
            <w:r w:rsidR="00D519DC">
              <w:rPr>
                <w:noProof/>
                <w:webHidden/>
              </w:rPr>
              <w:tab/>
            </w:r>
            <w:r w:rsidR="00D519DC">
              <w:rPr>
                <w:noProof/>
                <w:webHidden/>
              </w:rPr>
              <w:fldChar w:fldCharType="begin"/>
            </w:r>
            <w:r w:rsidR="00D519DC">
              <w:rPr>
                <w:noProof/>
                <w:webHidden/>
              </w:rPr>
              <w:instrText xml:space="preserve"> PAGEREF _Toc167692974 \h </w:instrText>
            </w:r>
            <w:r w:rsidR="00D519DC">
              <w:rPr>
                <w:noProof/>
                <w:webHidden/>
              </w:rPr>
            </w:r>
            <w:r w:rsidR="00D519DC">
              <w:rPr>
                <w:noProof/>
                <w:webHidden/>
              </w:rPr>
              <w:fldChar w:fldCharType="separate"/>
            </w:r>
            <w:r w:rsidR="004457F5">
              <w:rPr>
                <w:noProof/>
                <w:webHidden/>
              </w:rPr>
              <w:t>81</w:t>
            </w:r>
            <w:r w:rsidR="00D519DC">
              <w:rPr>
                <w:noProof/>
                <w:webHidden/>
              </w:rPr>
              <w:fldChar w:fldCharType="end"/>
            </w:r>
          </w:hyperlink>
        </w:p>
        <w:p w14:paraId="5F51233D" w14:textId="25FA846A"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2975" w:history="1">
            <w:r w:rsidR="00D519DC" w:rsidRPr="00F6395F">
              <w:rPr>
                <w:rStyle w:val="Hyperlink"/>
                <w:noProof/>
              </w:rPr>
              <w:t>OS 1.7 Întărirea lanțului de aprovizionare pentru infrastructura critica din energie</w:t>
            </w:r>
            <w:r w:rsidR="00D519DC">
              <w:rPr>
                <w:noProof/>
                <w:webHidden/>
              </w:rPr>
              <w:tab/>
            </w:r>
            <w:r w:rsidR="00D519DC">
              <w:rPr>
                <w:noProof/>
                <w:webHidden/>
              </w:rPr>
              <w:fldChar w:fldCharType="begin"/>
            </w:r>
            <w:r w:rsidR="00D519DC">
              <w:rPr>
                <w:noProof/>
                <w:webHidden/>
              </w:rPr>
              <w:instrText xml:space="preserve"> PAGEREF _Toc167692975 \h </w:instrText>
            </w:r>
            <w:r w:rsidR="00D519DC">
              <w:rPr>
                <w:noProof/>
                <w:webHidden/>
              </w:rPr>
            </w:r>
            <w:r w:rsidR="00D519DC">
              <w:rPr>
                <w:noProof/>
                <w:webHidden/>
              </w:rPr>
              <w:fldChar w:fldCharType="separate"/>
            </w:r>
            <w:r w:rsidR="004457F5">
              <w:rPr>
                <w:noProof/>
                <w:webHidden/>
              </w:rPr>
              <w:t>81</w:t>
            </w:r>
            <w:r w:rsidR="00D519DC">
              <w:rPr>
                <w:noProof/>
                <w:webHidden/>
              </w:rPr>
              <w:fldChar w:fldCharType="end"/>
            </w:r>
          </w:hyperlink>
        </w:p>
        <w:p w14:paraId="46C1C7E2" w14:textId="7719F4B6"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2976" w:history="1">
            <w:r w:rsidR="00D519DC" w:rsidRPr="00F6395F">
              <w:rPr>
                <w:rStyle w:val="Hyperlink"/>
                <w:noProof/>
                <w:lang w:eastAsia="en-US"/>
              </w:rPr>
              <w:t>OS 1.8 Legiferarea angajamentului României de a garanta securitatea energetică a Republicii Moldova.</w:t>
            </w:r>
            <w:r w:rsidR="00D519DC">
              <w:rPr>
                <w:noProof/>
                <w:webHidden/>
              </w:rPr>
              <w:tab/>
            </w:r>
            <w:r w:rsidR="00D519DC">
              <w:rPr>
                <w:noProof/>
                <w:webHidden/>
              </w:rPr>
              <w:fldChar w:fldCharType="begin"/>
            </w:r>
            <w:r w:rsidR="00D519DC">
              <w:rPr>
                <w:noProof/>
                <w:webHidden/>
              </w:rPr>
              <w:instrText xml:space="preserve"> PAGEREF _Toc167692976 \h </w:instrText>
            </w:r>
            <w:r w:rsidR="00D519DC">
              <w:rPr>
                <w:noProof/>
                <w:webHidden/>
              </w:rPr>
            </w:r>
            <w:r w:rsidR="00D519DC">
              <w:rPr>
                <w:noProof/>
                <w:webHidden/>
              </w:rPr>
              <w:fldChar w:fldCharType="separate"/>
            </w:r>
            <w:r w:rsidR="004457F5">
              <w:rPr>
                <w:noProof/>
                <w:webHidden/>
              </w:rPr>
              <w:t>82</w:t>
            </w:r>
            <w:r w:rsidR="00D519DC">
              <w:rPr>
                <w:noProof/>
                <w:webHidden/>
              </w:rPr>
              <w:fldChar w:fldCharType="end"/>
            </w:r>
          </w:hyperlink>
        </w:p>
        <w:p w14:paraId="131DF216" w14:textId="2AB1A867" w:rsidR="00D519DC" w:rsidRDefault="006044D7">
          <w:pPr>
            <w:pStyle w:val="TOC2"/>
            <w:tabs>
              <w:tab w:val="right" w:leader="dot" w:pos="9372"/>
            </w:tabs>
            <w:rPr>
              <w:rFonts w:eastAsiaTheme="minorEastAsia" w:cstheme="minorBidi"/>
              <w:b w:val="0"/>
              <w:bCs w:val="0"/>
              <w:noProof/>
              <w:color w:val="auto"/>
              <w:kern w:val="2"/>
              <w:lang w:val="en-US" w:eastAsia="en-US"/>
              <w14:ligatures w14:val="standardContextual"/>
            </w:rPr>
          </w:pPr>
          <w:hyperlink w:anchor="_Toc167692977" w:history="1">
            <w:r w:rsidR="00D519DC" w:rsidRPr="00F6395F">
              <w:rPr>
                <w:rStyle w:val="Hyperlink"/>
                <w:noProof/>
              </w:rPr>
              <w:t>OG 2. Energie cu emisii scăzute de carbon</w:t>
            </w:r>
            <w:r w:rsidR="00D519DC">
              <w:rPr>
                <w:noProof/>
                <w:webHidden/>
              </w:rPr>
              <w:tab/>
            </w:r>
            <w:r w:rsidR="00D519DC">
              <w:rPr>
                <w:noProof/>
                <w:webHidden/>
              </w:rPr>
              <w:fldChar w:fldCharType="begin"/>
            </w:r>
            <w:r w:rsidR="00D519DC">
              <w:rPr>
                <w:noProof/>
                <w:webHidden/>
              </w:rPr>
              <w:instrText xml:space="preserve"> PAGEREF _Toc167692977 \h </w:instrText>
            </w:r>
            <w:r w:rsidR="00D519DC">
              <w:rPr>
                <w:noProof/>
                <w:webHidden/>
              </w:rPr>
            </w:r>
            <w:r w:rsidR="00D519DC">
              <w:rPr>
                <w:noProof/>
                <w:webHidden/>
              </w:rPr>
              <w:fldChar w:fldCharType="separate"/>
            </w:r>
            <w:r w:rsidR="004457F5">
              <w:rPr>
                <w:noProof/>
                <w:webHidden/>
              </w:rPr>
              <w:t>82</w:t>
            </w:r>
            <w:r w:rsidR="00D519DC">
              <w:rPr>
                <w:noProof/>
                <w:webHidden/>
              </w:rPr>
              <w:fldChar w:fldCharType="end"/>
            </w:r>
          </w:hyperlink>
        </w:p>
        <w:p w14:paraId="7EDCE651" w14:textId="2914F810"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2978" w:history="1">
            <w:r w:rsidR="00D519DC" w:rsidRPr="00F6395F">
              <w:rPr>
                <w:rStyle w:val="Hyperlink"/>
                <w:noProof/>
              </w:rPr>
              <w:t>OS 2.1 Reducerea emisiilor de GES și noxe în sectorul energetic</w:t>
            </w:r>
            <w:r w:rsidR="00D519DC">
              <w:rPr>
                <w:noProof/>
                <w:webHidden/>
              </w:rPr>
              <w:tab/>
            </w:r>
            <w:r w:rsidR="00D519DC">
              <w:rPr>
                <w:noProof/>
                <w:webHidden/>
              </w:rPr>
              <w:fldChar w:fldCharType="begin"/>
            </w:r>
            <w:r w:rsidR="00D519DC">
              <w:rPr>
                <w:noProof/>
                <w:webHidden/>
              </w:rPr>
              <w:instrText xml:space="preserve"> PAGEREF _Toc167692978 \h </w:instrText>
            </w:r>
            <w:r w:rsidR="00D519DC">
              <w:rPr>
                <w:noProof/>
                <w:webHidden/>
              </w:rPr>
            </w:r>
            <w:r w:rsidR="00D519DC">
              <w:rPr>
                <w:noProof/>
                <w:webHidden/>
              </w:rPr>
              <w:fldChar w:fldCharType="separate"/>
            </w:r>
            <w:r w:rsidR="004457F5">
              <w:rPr>
                <w:noProof/>
                <w:webHidden/>
              </w:rPr>
              <w:t>82</w:t>
            </w:r>
            <w:r w:rsidR="00D519DC">
              <w:rPr>
                <w:noProof/>
                <w:webHidden/>
              </w:rPr>
              <w:fldChar w:fldCharType="end"/>
            </w:r>
          </w:hyperlink>
        </w:p>
        <w:p w14:paraId="7B7CB7B2" w14:textId="73E3DE04"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2979" w:history="1">
            <w:r w:rsidR="00D519DC" w:rsidRPr="00F6395F">
              <w:rPr>
                <w:rStyle w:val="Hyperlink"/>
                <w:noProof/>
              </w:rPr>
              <w:t>OS 2.2 MIX energetic diversificat și echilibrat</w:t>
            </w:r>
            <w:r w:rsidR="00D519DC">
              <w:rPr>
                <w:noProof/>
                <w:webHidden/>
              </w:rPr>
              <w:tab/>
            </w:r>
            <w:r w:rsidR="00D519DC">
              <w:rPr>
                <w:noProof/>
                <w:webHidden/>
              </w:rPr>
              <w:fldChar w:fldCharType="begin"/>
            </w:r>
            <w:r w:rsidR="00D519DC">
              <w:rPr>
                <w:noProof/>
                <w:webHidden/>
              </w:rPr>
              <w:instrText xml:space="preserve"> PAGEREF _Toc167692979 \h </w:instrText>
            </w:r>
            <w:r w:rsidR="00D519DC">
              <w:rPr>
                <w:noProof/>
                <w:webHidden/>
              </w:rPr>
            </w:r>
            <w:r w:rsidR="00D519DC">
              <w:rPr>
                <w:noProof/>
                <w:webHidden/>
              </w:rPr>
              <w:fldChar w:fldCharType="separate"/>
            </w:r>
            <w:r w:rsidR="004457F5">
              <w:rPr>
                <w:noProof/>
                <w:webHidden/>
              </w:rPr>
              <w:t>86</w:t>
            </w:r>
            <w:r w:rsidR="00D519DC">
              <w:rPr>
                <w:noProof/>
                <w:webHidden/>
              </w:rPr>
              <w:fldChar w:fldCharType="end"/>
            </w:r>
          </w:hyperlink>
        </w:p>
        <w:p w14:paraId="7AA014AE" w14:textId="4B600706"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2980" w:history="1">
            <w:r w:rsidR="00D519DC" w:rsidRPr="00F6395F">
              <w:rPr>
                <w:rStyle w:val="Hyperlink"/>
                <w:noProof/>
              </w:rPr>
              <w:t>OS 2.3 Stocare energie electrică</w:t>
            </w:r>
            <w:r w:rsidR="00D519DC">
              <w:rPr>
                <w:noProof/>
                <w:webHidden/>
              </w:rPr>
              <w:tab/>
            </w:r>
            <w:r w:rsidR="00D519DC">
              <w:rPr>
                <w:noProof/>
                <w:webHidden/>
              </w:rPr>
              <w:fldChar w:fldCharType="begin"/>
            </w:r>
            <w:r w:rsidR="00D519DC">
              <w:rPr>
                <w:noProof/>
                <w:webHidden/>
              </w:rPr>
              <w:instrText xml:space="preserve"> PAGEREF _Toc167692980 \h </w:instrText>
            </w:r>
            <w:r w:rsidR="00D519DC">
              <w:rPr>
                <w:noProof/>
                <w:webHidden/>
              </w:rPr>
            </w:r>
            <w:r w:rsidR="00D519DC">
              <w:rPr>
                <w:noProof/>
                <w:webHidden/>
              </w:rPr>
              <w:fldChar w:fldCharType="separate"/>
            </w:r>
            <w:r w:rsidR="004457F5">
              <w:rPr>
                <w:noProof/>
                <w:webHidden/>
              </w:rPr>
              <w:t>91</w:t>
            </w:r>
            <w:r w:rsidR="00D519DC">
              <w:rPr>
                <w:noProof/>
                <w:webHidden/>
              </w:rPr>
              <w:fldChar w:fldCharType="end"/>
            </w:r>
          </w:hyperlink>
        </w:p>
        <w:p w14:paraId="6A466280" w14:textId="46BAE960" w:rsidR="00D519DC" w:rsidRDefault="006044D7">
          <w:pPr>
            <w:pStyle w:val="TOC2"/>
            <w:tabs>
              <w:tab w:val="right" w:leader="dot" w:pos="9372"/>
            </w:tabs>
            <w:rPr>
              <w:rFonts w:eastAsiaTheme="minorEastAsia" w:cstheme="minorBidi"/>
              <w:b w:val="0"/>
              <w:bCs w:val="0"/>
              <w:noProof/>
              <w:color w:val="auto"/>
              <w:kern w:val="2"/>
              <w:lang w:val="en-US" w:eastAsia="en-US"/>
              <w14:ligatures w14:val="standardContextual"/>
            </w:rPr>
          </w:pPr>
          <w:hyperlink w:anchor="_Toc167692981" w:history="1">
            <w:r w:rsidR="00D519DC" w:rsidRPr="00F6395F">
              <w:rPr>
                <w:rStyle w:val="Hyperlink"/>
                <w:noProof/>
              </w:rPr>
              <w:t>OG 3. Eficiență energetică</w:t>
            </w:r>
            <w:r w:rsidR="00D519DC">
              <w:rPr>
                <w:noProof/>
                <w:webHidden/>
              </w:rPr>
              <w:tab/>
            </w:r>
            <w:r w:rsidR="00D519DC">
              <w:rPr>
                <w:noProof/>
                <w:webHidden/>
              </w:rPr>
              <w:fldChar w:fldCharType="begin"/>
            </w:r>
            <w:r w:rsidR="00D519DC">
              <w:rPr>
                <w:noProof/>
                <w:webHidden/>
              </w:rPr>
              <w:instrText xml:space="preserve"> PAGEREF _Toc167692981 \h </w:instrText>
            </w:r>
            <w:r w:rsidR="00D519DC">
              <w:rPr>
                <w:noProof/>
                <w:webHidden/>
              </w:rPr>
            </w:r>
            <w:r w:rsidR="00D519DC">
              <w:rPr>
                <w:noProof/>
                <w:webHidden/>
              </w:rPr>
              <w:fldChar w:fldCharType="separate"/>
            </w:r>
            <w:r w:rsidR="004457F5">
              <w:rPr>
                <w:noProof/>
                <w:webHidden/>
              </w:rPr>
              <w:t>91</w:t>
            </w:r>
            <w:r w:rsidR="00D519DC">
              <w:rPr>
                <w:noProof/>
                <w:webHidden/>
              </w:rPr>
              <w:fldChar w:fldCharType="end"/>
            </w:r>
          </w:hyperlink>
        </w:p>
        <w:p w14:paraId="293DBC1E" w14:textId="5D30D5D9"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2982" w:history="1">
            <w:r w:rsidR="00D519DC" w:rsidRPr="00F6395F">
              <w:rPr>
                <w:rStyle w:val="Hyperlink"/>
                <w:noProof/>
              </w:rPr>
              <w:t>OS 3.1. Abordarea integrată a sectorului de încălzire și răcire centralizată a clădirilor, cu coordonarea proiectelor de investiții pe întreg lanțul valoric</w:t>
            </w:r>
            <w:r w:rsidR="00D519DC">
              <w:rPr>
                <w:noProof/>
                <w:webHidden/>
              </w:rPr>
              <w:tab/>
            </w:r>
            <w:r w:rsidR="00D519DC">
              <w:rPr>
                <w:noProof/>
                <w:webHidden/>
              </w:rPr>
              <w:fldChar w:fldCharType="begin"/>
            </w:r>
            <w:r w:rsidR="00D519DC">
              <w:rPr>
                <w:noProof/>
                <w:webHidden/>
              </w:rPr>
              <w:instrText xml:space="preserve"> PAGEREF _Toc167692982 \h </w:instrText>
            </w:r>
            <w:r w:rsidR="00D519DC">
              <w:rPr>
                <w:noProof/>
                <w:webHidden/>
              </w:rPr>
            </w:r>
            <w:r w:rsidR="00D519DC">
              <w:rPr>
                <w:noProof/>
                <w:webHidden/>
              </w:rPr>
              <w:fldChar w:fldCharType="separate"/>
            </w:r>
            <w:r w:rsidR="004457F5">
              <w:rPr>
                <w:noProof/>
                <w:webHidden/>
              </w:rPr>
              <w:t>91</w:t>
            </w:r>
            <w:r w:rsidR="00D519DC">
              <w:rPr>
                <w:noProof/>
                <w:webHidden/>
              </w:rPr>
              <w:fldChar w:fldCharType="end"/>
            </w:r>
          </w:hyperlink>
        </w:p>
        <w:p w14:paraId="406688CA" w14:textId="5D89747C"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2983" w:history="1">
            <w:r w:rsidR="00D519DC" w:rsidRPr="00F6395F">
              <w:rPr>
                <w:rStyle w:val="Hyperlink"/>
                <w:noProof/>
              </w:rPr>
              <w:t>OS 3.2 Diminuarea pierderilor de energie din rețelele de transport și distribuție energie</w:t>
            </w:r>
            <w:r w:rsidR="00D519DC">
              <w:rPr>
                <w:noProof/>
                <w:webHidden/>
              </w:rPr>
              <w:tab/>
            </w:r>
            <w:r w:rsidR="00D519DC">
              <w:rPr>
                <w:noProof/>
                <w:webHidden/>
              </w:rPr>
              <w:fldChar w:fldCharType="begin"/>
            </w:r>
            <w:r w:rsidR="00D519DC">
              <w:rPr>
                <w:noProof/>
                <w:webHidden/>
              </w:rPr>
              <w:instrText xml:space="preserve"> PAGEREF _Toc167692983 \h </w:instrText>
            </w:r>
            <w:r w:rsidR="00D519DC">
              <w:rPr>
                <w:noProof/>
                <w:webHidden/>
              </w:rPr>
            </w:r>
            <w:r w:rsidR="00D519DC">
              <w:rPr>
                <w:noProof/>
                <w:webHidden/>
              </w:rPr>
              <w:fldChar w:fldCharType="separate"/>
            </w:r>
            <w:r w:rsidR="004457F5">
              <w:rPr>
                <w:noProof/>
                <w:webHidden/>
              </w:rPr>
              <w:t>92</w:t>
            </w:r>
            <w:r w:rsidR="00D519DC">
              <w:rPr>
                <w:noProof/>
                <w:webHidden/>
              </w:rPr>
              <w:fldChar w:fldCharType="end"/>
            </w:r>
          </w:hyperlink>
        </w:p>
        <w:p w14:paraId="389A8892" w14:textId="1C7D0697" w:rsidR="00D519DC" w:rsidRDefault="006044D7">
          <w:pPr>
            <w:pStyle w:val="TOC2"/>
            <w:tabs>
              <w:tab w:val="right" w:leader="dot" w:pos="9372"/>
            </w:tabs>
            <w:rPr>
              <w:rFonts w:eastAsiaTheme="minorEastAsia" w:cstheme="minorBidi"/>
              <w:b w:val="0"/>
              <w:bCs w:val="0"/>
              <w:noProof/>
              <w:color w:val="auto"/>
              <w:kern w:val="2"/>
              <w:lang w:val="en-US" w:eastAsia="en-US"/>
              <w14:ligatures w14:val="standardContextual"/>
            </w:rPr>
          </w:pPr>
          <w:hyperlink w:anchor="_Toc167692984" w:history="1">
            <w:r w:rsidR="00D519DC" w:rsidRPr="00F6395F">
              <w:rPr>
                <w:rStyle w:val="Hyperlink"/>
                <w:noProof/>
              </w:rPr>
              <w:t>OG 4. Acces fizic la energie pentru toți consumatorii și Accesibilitate financiară și competitivitate economică a energiei</w:t>
            </w:r>
            <w:r w:rsidR="00D519DC">
              <w:rPr>
                <w:noProof/>
                <w:webHidden/>
              </w:rPr>
              <w:tab/>
            </w:r>
            <w:r w:rsidR="00D519DC">
              <w:rPr>
                <w:noProof/>
                <w:webHidden/>
              </w:rPr>
              <w:fldChar w:fldCharType="begin"/>
            </w:r>
            <w:r w:rsidR="00D519DC">
              <w:rPr>
                <w:noProof/>
                <w:webHidden/>
              </w:rPr>
              <w:instrText xml:space="preserve"> PAGEREF _Toc167692984 \h </w:instrText>
            </w:r>
            <w:r w:rsidR="00D519DC">
              <w:rPr>
                <w:noProof/>
                <w:webHidden/>
              </w:rPr>
            </w:r>
            <w:r w:rsidR="00D519DC">
              <w:rPr>
                <w:noProof/>
                <w:webHidden/>
              </w:rPr>
              <w:fldChar w:fldCharType="separate"/>
            </w:r>
            <w:r w:rsidR="004457F5">
              <w:rPr>
                <w:noProof/>
                <w:webHidden/>
              </w:rPr>
              <w:t>93</w:t>
            </w:r>
            <w:r w:rsidR="00D519DC">
              <w:rPr>
                <w:noProof/>
                <w:webHidden/>
              </w:rPr>
              <w:fldChar w:fldCharType="end"/>
            </w:r>
          </w:hyperlink>
        </w:p>
        <w:p w14:paraId="1B76250E" w14:textId="5C12BC22"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2985" w:history="1">
            <w:r w:rsidR="00D519DC" w:rsidRPr="00F6395F">
              <w:rPr>
                <w:rStyle w:val="Hyperlink"/>
                <w:noProof/>
              </w:rPr>
              <w:t>OS.4.1. Accesul la energie electrică pentru toți conusmatorii</w:t>
            </w:r>
            <w:r w:rsidR="00D519DC">
              <w:rPr>
                <w:noProof/>
                <w:webHidden/>
              </w:rPr>
              <w:tab/>
            </w:r>
            <w:r w:rsidR="00D519DC">
              <w:rPr>
                <w:noProof/>
                <w:webHidden/>
              </w:rPr>
              <w:fldChar w:fldCharType="begin"/>
            </w:r>
            <w:r w:rsidR="00D519DC">
              <w:rPr>
                <w:noProof/>
                <w:webHidden/>
              </w:rPr>
              <w:instrText xml:space="preserve"> PAGEREF _Toc167692985 \h </w:instrText>
            </w:r>
            <w:r w:rsidR="00D519DC">
              <w:rPr>
                <w:noProof/>
                <w:webHidden/>
              </w:rPr>
            </w:r>
            <w:r w:rsidR="00D519DC">
              <w:rPr>
                <w:noProof/>
                <w:webHidden/>
              </w:rPr>
              <w:fldChar w:fldCharType="separate"/>
            </w:r>
            <w:r w:rsidR="004457F5">
              <w:rPr>
                <w:noProof/>
                <w:webHidden/>
              </w:rPr>
              <w:t>93</w:t>
            </w:r>
            <w:r w:rsidR="00D519DC">
              <w:rPr>
                <w:noProof/>
                <w:webHidden/>
              </w:rPr>
              <w:fldChar w:fldCharType="end"/>
            </w:r>
          </w:hyperlink>
        </w:p>
        <w:p w14:paraId="1E783FA9" w14:textId="01E942BB"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2986" w:history="1">
            <w:r w:rsidR="00D519DC" w:rsidRPr="00F6395F">
              <w:rPr>
                <w:rStyle w:val="Hyperlink"/>
                <w:noProof/>
              </w:rPr>
              <w:t xml:space="preserve">OS 4.2. </w:t>
            </w:r>
            <w:r w:rsidR="00D519DC" w:rsidRPr="00F6395F">
              <w:rPr>
                <w:rStyle w:val="Hyperlink"/>
                <w:bCs/>
                <w:noProof/>
              </w:rPr>
              <w:t>Creșterea gradului de racordare a consumatorilor casnici și industriali la rețeaua de distribuție a gazelor naturale</w:t>
            </w:r>
            <w:r w:rsidR="00D519DC">
              <w:rPr>
                <w:noProof/>
                <w:webHidden/>
              </w:rPr>
              <w:tab/>
            </w:r>
            <w:r w:rsidR="00D519DC">
              <w:rPr>
                <w:noProof/>
                <w:webHidden/>
              </w:rPr>
              <w:fldChar w:fldCharType="begin"/>
            </w:r>
            <w:r w:rsidR="00D519DC">
              <w:rPr>
                <w:noProof/>
                <w:webHidden/>
              </w:rPr>
              <w:instrText xml:space="preserve"> PAGEREF _Toc167692986 \h </w:instrText>
            </w:r>
            <w:r w:rsidR="00D519DC">
              <w:rPr>
                <w:noProof/>
                <w:webHidden/>
              </w:rPr>
            </w:r>
            <w:r w:rsidR="00D519DC">
              <w:rPr>
                <w:noProof/>
                <w:webHidden/>
              </w:rPr>
              <w:fldChar w:fldCharType="separate"/>
            </w:r>
            <w:r w:rsidR="004457F5">
              <w:rPr>
                <w:noProof/>
                <w:webHidden/>
              </w:rPr>
              <w:t>93</w:t>
            </w:r>
            <w:r w:rsidR="00D519DC">
              <w:rPr>
                <w:noProof/>
                <w:webHidden/>
              </w:rPr>
              <w:fldChar w:fldCharType="end"/>
            </w:r>
          </w:hyperlink>
        </w:p>
        <w:p w14:paraId="062F0B5E" w14:textId="773420B7"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2987" w:history="1">
            <w:r w:rsidR="00D519DC" w:rsidRPr="00F6395F">
              <w:rPr>
                <w:rStyle w:val="Hyperlink"/>
                <w:noProof/>
              </w:rPr>
              <w:t>OS 4.3. Îmbunătățirea accesului la energie termică în sistem distribuit sau individual</w:t>
            </w:r>
            <w:r w:rsidR="00D519DC">
              <w:rPr>
                <w:noProof/>
                <w:webHidden/>
              </w:rPr>
              <w:tab/>
            </w:r>
            <w:r w:rsidR="00D519DC">
              <w:rPr>
                <w:noProof/>
                <w:webHidden/>
              </w:rPr>
              <w:fldChar w:fldCharType="begin"/>
            </w:r>
            <w:r w:rsidR="00D519DC">
              <w:rPr>
                <w:noProof/>
                <w:webHidden/>
              </w:rPr>
              <w:instrText xml:space="preserve"> PAGEREF _Toc167692987 \h </w:instrText>
            </w:r>
            <w:r w:rsidR="00D519DC">
              <w:rPr>
                <w:noProof/>
                <w:webHidden/>
              </w:rPr>
            </w:r>
            <w:r w:rsidR="00D519DC">
              <w:rPr>
                <w:noProof/>
                <w:webHidden/>
              </w:rPr>
              <w:fldChar w:fldCharType="separate"/>
            </w:r>
            <w:r w:rsidR="004457F5">
              <w:rPr>
                <w:noProof/>
                <w:webHidden/>
              </w:rPr>
              <w:t>94</w:t>
            </w:r>
            <w:r w:rsidR="00D519DC">
              <w:rPr>
                <w:noProof/>
                <w:webHidden/>
              </w:rPr>
              <w:fldChar w:fldCharType="end"/>
            </w:r>
          </w:hyperlink>
        </w:p>
        <w:p w14:paraId="55D3C7E0" w14:textId="69634A3D"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2988" w:history="1">
            <w:r w:rsidR="00D519DC" w:rsidRPr="00F6395F">
              <w:rPr>
                <w:rStyle w:val="Hyperlink"/>
                <w:noProof/>
              </w:rPr>
              <w:t>OS 4.4. Asigurarea accesibilității costurilor pentru consumatorii industriali</w:t>
            </w:r>
            <w:r w:rsidR="00D519DC">
              <w:rPr>
                <w:noProof/>
                <w:webHidden/>
              </w:rPr>
              <w:tab/>
            </w:r>
            <w:r w:rsidR="00D519DC">
              <w:rPr>
                <w:noProof/>
                <w:webHidden/>
              </w:rPr>
              <w:fldChar w:fldCharType="begin"/>
            </w:r>
            <w:r w:rsidR="00D519DC">
              <w:rPr>
                <w:noProof/>
                <w:webHidden/>
              </w:rPr>
              <w:instrText xml:space="preserve"> PAGEREF _Toc167692988 \h </w:instrText>
            </w:r>
            <w:r w:rsidR="00D519DC">
              <w:rPr>
                <w:noProof/>
                <w:webHidden/>
              </w:rPr>
            </w:r>
            <w:r w:rsidR="00D519DC">
              <w:rPr>
                <w:noProof/>
                <w:webHidden/>
              </w:rPr>
              <w:fldChar w:fldCharType="separate"/>
            </w:r>
            <w:r w:rsidR="004457F5">
              <w:rPr>
                <w:noProof/>
                <w:webHidden/>
              </w:rPr>
              <w:t>94</w:t>
            </w:r>
            <w:r w:rsidR="00D519DC">
              <w:rPr>
                <w:noProof/>
                <w:webHidden/>
              </w:rPr>
              <w:fldChar w:fldCharType="end"/>
            </w:r>
          </w:hyperlink>
        </w:p>
        <w:p w14:paraId="38A7B517" w14:textId="79550629"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2989" w:history="1">
            <w:r w:rsidR="00D519DC" w:rsidRPr="00F6395F">
              <w:rPr>
                <w:rStyle w:val="Hyperlink"/>
                <w:noProof/>
              </w:rPr>
              <w:t>OS 4.5. Asigurarea accesibilității costurilor pentru consumatorii casnici</w:t>
            </w:r>
            <w:r w:rsidR="00D519DC">
              <w:rPr>
                <w:noProof/>
                <w:webHidden/>
              </w:rPr>
              <w:tab/>
            </w:r>
            <w:r w:rsidR="00D519DC">
              <w:rPr>
                <w:noProof/>
                <w:webHidden/>
              </w:rPr>
              <w:fldChar w:fldCharType="begin"/>
            </w:r>
            <w:r w:rsidR="00D519DC">
              <w:rPr>
                <w:noProof/>
                <w:webHidden/>
              </w:rPr>
              <w:instrText xml:space="preserve"> PAGEREF _Toc167692989 \h </w:instrText>
            </w:r>
            <w:r w:rsidR="00D519DC">
              <w:rPr>
                <w:noProof/>
                <w:webHidden/>
              </w:rPr>
            </w:r>
            <w:r w:rsidR="00D519DC">
              <w:rPr>
                <w:noProof/>
                <w:webHidden/>
              </w:rPr>
              <w:fldChar w:fldCharType="separate"/>
            </w:r>
            <w:r w:rsidR="004457F5">
              <w:rPr>
                <w:noProof/>
                <w:webHidden/>
              </w:rPr>
              <w:t>95</w:t>
            </w:r>
            <w:r w:rsidR="00D519DC">
              <w:rPr>
                <w:noProof/>
                <w:webHidden/>
              </w:rPr>
              <w:fldChar w:fldCharType="end"/>
            </w:r>
          </w:hyperlink>
        </w:p>
        <w:p w14:paraId="14DB0F98" w14:textId="48687DCC" w:rsidR="00D519DC" w:rsidRDefault="006044D7">
          <w:pPr>
            <w:pStyle w:val="TOC2"/>
            <w:tabs>
              <w:tab w:val="right" w:leader="dot" w:pos="9372"/>
            </w:tabs>
            <w:rPr>
              <w:rFonts w:eastAsiaTheme="minorEastAsia" w:cstheme="minorBidi"/>
              <w:b w:val="0"/>
              <w:bCs w:val="0"/>
              <w:noProof/>
              <w:color w:val="auto"/>
              <w:kern w:val="2"/>
              <w:lang w:val="en-US" w:eastAsia="en-US"/>
              <w14:ligatures w14:val="standardContextual"/>
            </w:rPr>
          </w:pPr>
          <w:hyperlink w:anchor="_Toc167692990" w:history="1">
            <w:r w:rsidR="00D519DC" w:rsidRPr="00F6395F">
              <w:rPr>
                <w:rStyle w:val="Hyperlink"/>
                <w:noProof/>
              </w:rPr>
              <w:t>OG 5. Piețe de energie eficiente</w:t>
            </w:r>
            <w:r w:rsidR="00D519DC">
              <w:rPr>
                <w:noProof/>
                <w:webHidden/>
              </w:rPr>
              <w:tab/>
            </w:r>
            <w:r w:rsidR="00D519DC">
              <w:rPr>
                <w:noProof/>
                <w:webHidden/>
              </w:rPr>
              <w:fldChar w:fldCharType="begin"/>
            </w:r>
            <w:r w:rsidR="00D519DC">
              <w:rPr>
                <w:noProof/>
                <w:webHidden/>
              </w:rPr>
              <w:instrText xml:space="preserve"> PAGEREF _Toc167692990 \h </w:instrText>
            </w:r>
            <w:r w:rsidR="00D519DC">
              <w:rPr>
                <w:noProof/>
                <w:webHidden/>
              </w:rPr>
            </w:r>
            <w:r w:rsidR="00D519DC">
              <w:rPr>
                <w:noProof/>
                <w:webHidden/>
              </w:rPr>
              <w:fldChar w:fldCharType="separate"/>
            </w:r>
            <w:r w:rsidR="004457F5">
              <w:rPr>
                <w:noProof/>
                <w:webHidden/>
              </w:rPr>
              <w:t>96</w:t>
            </w:r>
            <w:r w:rsidR="00D519DC">
              <w:rPr>
                <w:noProof/>
                <w:webHidden/>
              </w:rPr>
              <w:fldChar w:fldCharType="end"/>
            </w:r>
          </w:hyperlink>
        </w:p>
        <w:p w14:paraId="32F204B3" w14:textId="2C2C6B76"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2991" w:history="1">
            <w:r w:rsidR="00D519DC" w:rsidRPr="00F6395F">
              <w:rPr>
                <w:rStyle w:val="Hyperlink"/>
                <w:noProof/>
              </w:rPr>
              <w:t>OS 5.1 Reducerea poverii de reglementare pentru sectorul energetic</w:t>
            </w:r>
            <w:r w:rsidR="00D519DC">
              <w:rPr>
                <w:noProof/>
                <w:webHidden/>
              </w:rPr>
              <w:tab/>
            </w:r>
            <w:r w:rsidR="00D519DC">
              <w:rPr>
                <w:noProof/>
                <w:webHidden/>
              </w:rPr>
              <w:fldChar w:fldCharType="begin"/>
            </w:r>
            <w:r w:rsidR="00D519DC">
              <w:rPr>
                <w:noProof/>
                <w:webHidden/>
              </w:rPr>
              <w:instrText xml:space="preserve"> PAGEREF _Toc167692991 \h </w:instrText>
            </w:r>
            <w:r w:rsidR="00D519DC">
              <w:rPr>
                <w:noProof/>
                <w:webHidden/>
              </w:rPr>
            </w:r>
            <w:r w:rsidR="00D519DC">
              <w:rPr>
                <w:noProof/>
                <w:webHidden/>
              </w:rPr>
              <w:fldChar w:fldCharType="separate"/>
            </w:r>
            <w:r w:rsidR="004457F5">
              <w:rPr>
                <w:noProof/>
                <w:webHidden/>
              </w:rPr>
              <w:t>96</w:t>
            </w:r>
            <w:r w:rsidR="00D519DC">
              <w:rPr>
                <w:noProof/>
                <w:webHidden/>
              </w:rPr>
              <w:fldChar w:fldCharType="end"/>
            </w:r>
          </w:hyperlink>
        </w:p>
        <w:p w14:paraId="09AB0FA3" w14:textId="49B93A2C"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2992" w:history="1">
            <w:r w:rsidR="00D519DC" w:rsidRPr="00F6395F">
              <w:rPr>
                <w:rStyle w:val="Hyperlink"/>
                <w:noProof/>
              </w:rPr>
              <w:t>OS 5.2 Asigurarea unei piețe echitabile și împiedicarea abuzurilor</w:t>
            </w:r>
            <w:r w:rsidR="00D519DC">
              <w:rPr>
                <w:noProof/>
                <w:webHidden/>
              </w:rPr>
              <w:tab/>
            </w:r>
            <w:r w:rsidR="00D519DC">
              <w:rPr>
                <w:noProof/>
                <w:webHidden/>
              </w:rPr>
              <w:fldChar w:fldCharType="begin"/>
            </w:r>
            <w:r w:rsidR="00D519DC">
              <w:rPr>
                <w:noProof/>
                <w:webHidden/>
              </w:rPr>
              <w:instrText xml:space="preserve"> PAGEREF _Toc167692992 \h </w:instrText>
            </w:r>
            <w:r w:rsidR="00D519DC">
              <w:rPr>
                <w:noProof/>
                <w:webHidden/>
              </w:rPr>
            </w:r>
            <w:r w:rsidR="00D519DC">
              <w:rPr>
                <w:noProof/>
                <w:webHidden/>
              </w:rPr>
              <w:fldChar w:fldCharType="separate"/>
            </w:r>
            <w:r w:rsidR="004457F5">
              <w:rPr>
                <w:noProof/>
                <w:webHidden/>
              </w:rPr>
              <w:t>96</w:t>
            </w:r>
            <w:r w:rsidR="00D519DC">
              <w:rPr>
                <w:noProof/>
                <w:webHidden/>
              </w:rPr>
              <w:fldChar w:fldCharType="end"/>
            </w:r>
          </w:hyperlink>
        </w:p>
        <w:p w14:paraId="02839412" w14:textId="3A829B80"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2993" w:history="1">
            <w:r w:rsidR="00D519DC" w:rsidRPr="00F6395F">
              <w:rPr>
                <w:rStyle w:val="Hyperlink"/>
                <w:noProof/>
              </w:rPr>
              <w:t>OS 5.3  Creșterea concurenței pe piețele interne</w:t>
            </w:r>
            <w:r w:rsidR="00D519DC">
              <w:rPr>
                <w:noProof/>
                <w:webHidden/>
              </w:rPr>
              <w:tab/>
            </w:r>
            <w:r w:rsidR="00D519DC">
              <w:rPr>
                <w:noProof/>
                <w:webHidden/>
              </w:rPr>
              <w:fldChar w:fldCharType="begin"/>
            </w:r>
            <w:r w:rsidR="00D519DC">
              <w:rPr>
                <w:noProof/>
                <w:webHidden/>
              </w:rPr>
              <w:instrText xml:space="preserve"> PAGEREF _Toc167692993 \h </w:instrText>
            </w:r>
            <w:r w:rsidR="00D519DC">
              <w:rPr>
                <w:noProof/>
                <w:webHidden/>
              </w:rPr>
            </w:r>
            <w:r w:rsidR="00D519DC">
              <w:rPr>
                <w:noProof/>
                <w:webHidden/>
              </w:rPr>
              <w:fldChar w:fldCharType="separate"/>
            </w:r>
            <w:r w:rsidR="004457F5">
              <w:rPr>
                <w:noProof/>
                <w:webHidden/>
              </w:rPr>
              <w:t>96</w:t>
            </w:r>
            <w:r w:rsidR="00D519DC">
              <w:rPr>
                <w:noProof/>
                <w:webHidden/>
              </w:rPr>
              <w:fldChar w:fldCharType="end"/>
            </w:r>
          </w:hyperlink>
        </w:p>
        <w:p w14:paraId="0CD41E54" w14:textId="3771C717"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2994" w:history="1">
            <w:r w:rsidR="00D519DC" w:rsidRPr="00F6395F">
              <w:rPr>
                <w:rStyle w:val="Hyperlink"/>
                <w:noProof/>
              </w:rPr>
              <w:t>OS 5.4 Dezvoltarea capacității administrative a Statului de guvernare a sectorului energetic</w:t>
            </w:r>
            <w:r w:rsidR="00D519DC">
              <w:rPr>
                <w:noProof/>
                <w:webHidden/>
              </w:rPr>
              <w:tab/>
            </w:r>
            <w:r w:rsidR="00D519DC">
              <w:rPr>
                <w:noProof/>
                <w:webHidden/>
              </w:rPr>
              <w:fldChar w:fldCharType="begin"/>
            </w:r>
            <w:r w:rsidR="00D519DC">
              <w:rPr>
                <w:noProof/>
                <w:webHidden/>
              </w:rPr>
              <w:instrText xml:space="preserve"> PAGEREF _Toc167692994 \h </w:instrText>
            </w:r>
            <w:r w:rsidR="00D519DC">
              <w:rPr>
                <w:noProof/>
                <w:webHidden/>
              </w:rPr>
            </w:r>
            <w:r w:rsidR="00D519DC">
              <w:rPr>
                <w:noProof/>
                <w:webHidden/>
              </w:rPr>
              <w:fldChar w:fldCharType="separate"/>
            </w:r>
            <w:r w:rsidR="004457F5">
              <w:rPr>
                <w:noProof/>
                <w:webHidden/>
              </w:rPr>
              <w:t>97</w:t>
            </w:r>
            <w:r w:rsidR="00D519DC">
              <w:rPr>
                <w:noProof/>
                <w:webHidden/>
              </w:rPr>
              <w:fldChar w:fldCharType="end"/>
            </w:r>
          </w:hyperlink>
        </w:p>
        <w:p w14:paraId="409C414D" w14:textId="5C432DF0" w:rsidR="00D519DC" w:rsidRDefault="006044D7">
          <w:pPr>
            <w:pStyle w:val="TOC2"/>
            <w:tabs>
              <w:tab w:val="right" w:leader="dot" w:pos="9372"/>
            </w:tabs>
            <w:rPr>
              <w:rFonts w:eastAsiaTheme="minorEastAsia" w:cstheme="minorBidi"/>
              <w:b w:val="0"/>
              <w:bCs w:val="0"/>
              <w:noProof/>
              <w:color w:val="auto"/>
              <w:kern w:val="2"/>
              <w:lang w:val="en-US" w:eastAsia="en-US"/>
              <w14:ligatures w14:val="standardContextual"/>
            </w:rPr>
          </w:pPr>
          <w:hyperlink w:anchor="_Toc167692995" w:history="1">
            <w:r w:rsidR="00D519DC" w:rsidRPr="00F6395F">
              <w:rPr>
                <w:rStyle w:val="Hyperlink"/>
                <w:noProof/>
              </w:rPr>
              <w:t>OG 6. Digitalizare, dezvoltarea rețelelor inteligente și securitatea cibernetică</w:t>
            </w:r>
            <w:r w:rsidR="00D519DC">
              <w:rPr>
                <w:noProof/>
                <w:webHidden/>
              </w:rPr>
              <w:tab/>
            </w:r>
            <w:r w:rsidR="00D519DC">
              <w:rPr>
                <w:noProof/>
                <w:webHidden/>
              </w:rPr>
              <w:fldChar w:fldCharType="begin"/>
            </w:r>
            <w:r w:rsidR="00D519DC">
              <w:rPr>
                <w:noProof/>
                <w:webHidden/>
              </w:rPr>
              <w:instrText xml:space="preserve"> PAGEREF _Toc167692995 \h </w:instrText>
            </w:r>
            <w:r w:rsidR="00D519DC">
              <w:rPr>
                <w:noProof/>
                <w:webHidden/>
              </w:rPr>
            </w:r>
            <w:r w:rsidR="00D519DC">
              <w:rPr>
                <w:noProof/>
                <w:webHidden/>
              </w:rPr>
              <w:fldChar w:fldCharType="separate"/>
            </w:r>
            <w:r w:rsidR="004457F5">
              <w:rPr>
                <w:noProof/>
                <w:webHidden/>
              </w:rPr>
              <w:t>100</w:t>
            </w:r>
            <w:r w:rsidR="00D519DC">
              <w:rPr>
                <w:noProof/>
                <w:webHidden/>
              </w:rPr>
              <w:fldChar w:fldCharType="end"/>
            </w:r>
          </w:hyperlink>
        </w:p>
        <w:p w14:paraId="45820E11" w14:textId="5A08BAB6"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2996" w:history="1">
            <w:r w:rsidR="00D519DC" w:rsidRPr="00F6395F">
              <w:rPr>
                <w:rStyle w:val="Hyperlink"/>
                <w:noProof/>
              </w:rPr>
              <w:t>OS 6.1 Implementarea contoarelor inteligente</w:t>
            </w:r>
            <w:r w:rsidR="00D519DC">
              <w:rPr>
                <w:noProof/>
                <w:webHidden/>
              </w:rPr>
              <w:tab/>
            </w:r>
            <w:r w:rsidR="00D519DC">
              <w:rPr>
                <w:noProof/>
                <w:webHidden/>
              </w:rPr>
              <w:fldChar w:fldCharType="begin"/>
            </w:r>
            <w:r w:rsidR="00D519DC">
              <w:rPr>
                <w:noProof/>
                <w:webHidden/>
              </w:rPr>
              <w:instrText xml:space="preserve"> PAGEREF _Toc167692996 \h </w:instrText>
            </w:r>
            <w:r w:rsidR="00D519DC">
              <w:rPr>
                <w:noProof/>
                <w:webHidden/>
              </w:rPr>
            </w:r>
            <w:r w:rsidR="00D519DC">
              <w:rPr>
                <w:noProof/>
                <w:webHidden/>
              </w:rPr>
              <w:fldChar w:fldCharType="separate"/>
            </w:r>
            <w:r w:rsidR="004457F5">
              <w:rPr>
                <w:noProof/>
                <w:webHidden/>
              </w:rPr>
              <w:t>100</w:t>
            </w:r>
            <w:r w:rsidR="00D519DC">
              <w:rPr>
                <w:noProof/>
                <w:webHidden/>
              </w:rPr>
              <w:fldChar w:fldCharType="end"/>
            </w:r>
          </w:hyperlink>
        </w:p>
        <w:p w14:paraId="29626A55" w14:textId="5499608A"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2997" w:history="1">
            <w:r w:rsidR="00D519DC" w:rsidRPr="00F6395F">
              <w:rPr>
                <w:rStyle w:val="Hyperlink"/>
                <w:noProof/>
              </w:rPr>
              <w:t>OS.6.2 Dezvoltarea și Integrarea Sistemelor SCADA și IA</w:t>
            </w:r>
            <w:r w:rsidR="00D519DC">
              <w:rPr>
                <w:noProof/>
                <w:webHidden/>
              </w:rPr>
              <w:tab/>
            </w:r>
            <w:r w:rsidR="00D519DC">
              <w:rPr>
                <w:noProof/>
                <w:webHidden/>
              </w:rPr>
              <w:fldChar w:fldCharType="begin"/>
            </w:r>
            <w:r w:rsidR="00D519DC">
              <w:rPr>
                <w:noProof/>
                <w:webHidden/>
              </w:rPr>
              <w:instrText xml:space="preserve"> PAGEREF _Toc167692997 \h </w:instrText>
            </w:r>
            <w:r w:rsidR="00D519DC">
              <w:rPr>
                <w:noProof/>
                <w:webHidden/>
              </w:rPr>
            </w:r>
            <w:r w:rsidR="00D519DC">
              <w:rPr>
                <w:noProof/>
                <w:webHidden/>
              </w:rPr>
              <w:fldChar w:fldCharType="separate"/>
            </w:r>
            <w:r w:rsidR="004457F5">
              <w:rPr>
                <w:noProof/>
                <w:webHidden/>
              </w:rPr>
              <w:t>100</w:t>
            </w:r>
            <w:r w:rsidR="00D519DC">
              <w:rPr>
                <w:noProof/>
                <w:webHidden/>
              </w:rPr>
              <w:fldChar w:fldCharType="end"/>
            </w:r>
          </w:hyperlink>
        </w:p>
        <w:p w14:paraId="3F9615A5" w14:textId="38C7CC5B"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2998" w:history="1">
            <w:r w:rsidR="00D519DC" w:rsidRPr="00F6395F">
              <w:rPr>
                <w:rStyle w:val="Hyperlink"/>
                <w:noProof/>
              </w:rPr>
              <w:t>OS.6.3. Asigurarea Securității Cibernetice</w:t>
            </w:r>
            <w:r w:rsidR="00D519DC">
              <w:rPr>
                <w:noProof/>
                <w:webHidden/>
              </w:rPr>
              <w:tab/>
            </w:r>
            <w:r w:rsidR="00D519DC">
              <w:rPr>
                <w:noProof/>
                <w:webHidden/>
              </w:rPr>
              <w:fldChar w:fldCharType="begin"/>
            </w:r>
            <w:r w:rsidR="00D519DC">
              <w:rPr>
                <w:noProof/>
                <w:webHidden/>
              </w:rPr>
              <w:instrText xml:space="preserve"> PAGEREF _Toc167692998 \h </w:instrText>
            </w:r>
            <w:r w:rsidR="00D519DC">
              <w:rPr>
                <w:noProof/>
                <w:webHidden/>
              </w:rPr>
            </w:r>
            <w:r w:rsidR="00D519DC">
              <w:rPr>
                <w:noProof/>
                <w:webHidden/>
              </w:rPr>
              <w:fldChar w:fldCharType="separate"/>
            </w:r>
            <w:r w:rsidR="004457F5">
              <w:rPr>
                <w:noProof/>
                <w:webHidden/>
              </w:rPr>
              <w:t>101</w:t>
            </w:r>
            <w:r w:rsidR="00D519DC">
              <w:rPr>
                <w:noProof/>
                <w:webHidden/>
              </w:rPr>
              <w:fldChar w:fldCharType="end"/>
            </w:r>
          </w:hyperlink>
        </w:p>
        <w:p w14:paraId="7BC941D1" w14:textId="28EBACAF"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2999" w:history="1">
            <w:r w:rsidR="00D519DC" w:rsidRPr="00F6395F">
              <w:rPr>
                <w:rStyle w:val="Hyperlink"/>
                <w:rFonts w:eastAsia="Arial"/>
                <w:noProof/>
              </w:rPr>
              <w:t xml:space="preserve">OS.6.4 </w:t>
            </w:r>
            <w:r w:rsidR="00D519DC" w:rsidRPr="00F6395F">
              <w:rPr>
                <w:rStyle w:val="Hyperlink"/>
                <w:noProof/>
              </w:rPr>
              <w:t>Susținerea educației și promovarea cercetării științifice</w:t>
            </w:r>
            <w:r w:rsidR="00D519DC">
              <w:rPr>
                <w:noProof/>
                <w:webHidden/>
              </w:rPr>
              <w:tab/>
            </w:r>
            <w:r w:rsidR="00D519DC">
              <w:rPr>
                <w:noProof/>
                <w:webHidden/>
              </w:rPr>
              <w:fldChar w:fldCharType="begin"/>
            </w:r>
            <w:r w:rsidR="00D519DC">
              <w:rPr>
                <w:noProof/>
                <w:webHidden/>
              </w:rPr>
              <w:instrText xml:space="preserve"> PAGEREF _Toc167692999 \h </w:instrText>
            </w:r>
            <w:r w:rsidR="00D519DC">
              <w:rPr>
                <w:noProof/>
                <w:webHidden/>
              </w:rPr>
            </w:r>
            <w:r w:rsidR="00D519DC">
              <w:rPr>
                <w:noProof/>
                <w:webHidden/>
              </w:rPr>
              <w:fldChar w:fldCharType="separate"/>
            </w:r>
            <w:r w:rsidR="004457F5">
              <w:rPr>
                <w:noProof/>
                <w:webHidden/>
              </w:rPr>
              <w:t>101</w:t>
            </w:r>
            <w:r w:rsidR="00D519DC">
              <w:rPr>
                <w:noProof/>
                <w:webHidden/>
              </w:rPr>
              <w:fldChar w:fldCharType="end"/>
            </w:r>
          </w:hyperlink>
        </w:p>
        <w:p w14:paraId="72EED7D3" w14:textId="32DFA3F7" w:rsidR="00D519DC" w:rsidRDefault="006044D7">
          <w:pPr>
            <w:pStyle w:val="TOC1"/>
            <w:tabs>
              <w:tab w:val="right" w:leader="dot" w:pos="9372"/>
            </w:tabs>
            <w:rPr>
              <w:rFonts w:eastAsiaTheme="minorEastAsia" w:cstheme="minorBidi"/>
              <w:b w:val="0"/>
              <w:bCs w:val="0"/>
              <w:i w:val="0"/>
              <w:iCs w:val="0"/>
              <w:noProof/>
              <w:color w:val="auto"/>
              <w:kern w:val="2"/>
              <w:sz w:val="22"/>
              <w:szCs w:val="22"/>
              <w:lang w:val="en-US" w:eastAsia="en-US"/>
              <w14:ligatures w14:val="standardContextual"/>
            </w:rPr>
          </w:pPr>
          <w:hyperlink w:anchor="_Toc167693000" w:history="1">
            <w:r w:rsidR="00D519DC" w:rsidRPr="00F6395F">
              <w:rPr>
                <w:rStyle w:val="Hyperlink"/>
                <w:noProof/>
              </w:rPr>
              <w:t>V. PROGRAME</w:t>
            </w:r>
            <w:r w:rsidR="00D519DC">
              <w:rPr>
                <w:noProof/>
                <w:webHidden/>
              </w:rPr>
              <w:tab/>
            </w:r>
            <w:r w:rsidR="00D519DC">
              <w:rPr>
                <w:noProof/>
                <w:webHidden/>
              </w:rPr>
              <w:fldChar w:fldCharType="begin"/>
            </w:r>
            <w:r w:rsidR="00D519DC">
              <w:rPr>
                <w:noProof/>
                <w:webHidden/>
              </w:rPr>
              <w:instrText xml:space="preserve"> PAGEREF _Toc167693000 \h </w:instrText>
            </w:r>
            <w:r w:rsidR="00D519DC">
              <w:rPr>
                <w:noProof/>
                <w:webHidden/>
              </w:rPr>
            </w:r>
            <w:r w:rsidR="00D519DC">
              <w:rPr>
                <w:noProof/>
                <w:webHidden/>
              </w:rPr>
              <w:fldChar w:fldCharType="separate"/>
            </w:r>
            <w:r w:rsidR="004457F5">
              <w:rPr>
                <w:noProof/>
                <w:webHidden/>
              </w:rPr>
              <w:t>101</w:t>
            </w:r>
            <w:r w:rsidR="00D519DC">
              <w:rPr>
                <w:noProof/>
                <w:webHidden/>
              </w:rPr>
              <w:fldChar w:fldCharType="end"/>
            </w:r>
          </w:hyperlink>
        </w:p>
        <w:p w14:paraId="4FDA9EE1" w14:textId="09F99960" w:rsidR="00D519DC" w:rsidRDefault="006044D7">
          <w:pPr>
            <w:pStyle w:val="TOC2"/>
            <w:tabs>
              <w:tab w:val="right" w:leader="dot" w:pos="9372"/>
            </w:tabs>
            <w:rPr>
              <w:rFonts w:eastAsiaTheme="minorEastAsia" w:cstheme="minorBidi"/>
              <w:b w:val="0"/>
              <w:bCs w:val="0"/>
              <w:noProof/>
              <w:color w:val="auto"/>
              <w:kern w:val="2"/>
              <w:lang w:val="en-US" w:eastAsia="en-US"/>
              <w14:ligatures w14:val="standardContextual"/>
            </w:rPr>
          </w:pPr>
          <w:hyperlink w:anchor="_Toc167693001" w:history="1">
            <w:r w:rsidR="00D519DC" w:rsidRPr="00F6395F">
              <w:rPr>
                <w:rStyle w:val="Hyperlink"/>
                <w:noProof/>
              </w:rPr>
              <w:t>Fondul pentru Modernizare</w:t>
            </w:r>
            <w:r w:rsidR="00D519DC">
              <w:rPr>
                <w:noProof/>
                <w:webHidden/>
              </w:rPr>
              <w:tab/>
            </w:r>
            <w:r w:rsidR="00D519DC">
              <w:rPr>
                <w:noProof/>
                <w:webHidden/>
              </w:rPr>
              <w:fldChar w:fldCharType="begin"/>
            </w:r>
            <w:r w:rsidR="00D519DC">
              <w:rPr>
                <w:noProof/>
                <w:webHidden/>
              </w:rPr>
              <w:instrText xml:space="preserve"> PAGEREF _Toc167693001 \h </w:instrText>
            </w:r>
            <w:r w:rsidR="00D519DC">
              <w:rPr>
                <w:noProof/>
                <w:webHidden/>
              </w:rPr>
            </w:r>
            <w:r w:rsidR="00D519DC">
              <w:rPr>
                <w:noProof/>
                <w:webHidden/>
              </w:rPr>
              <w:fldChar w:fldCharType="separate"/>
            </w:r>
            <w:r w:rsidR="004457F5">
              <w:rPr>
                <w:noProof/>
                <w:webHidden/>
              </w:rPr>
              <w:t>101</w:t>
            </w:r>
            <w:r w:rsidR="00D519DC">
              <w:rPr>
                <w:noProof/>
                <w:webHidden/>
              </w:rPr>
              <w:fldChar w:fldCharType="end"/>
            </w:r>
          </w:hyperlink>
        </w:p>
        <w:p w14:paraId="110E06DE" w14:textId="39DBBC1C" w:rsidR="00D519DC" w:rsidRDefault="006044D7">
          <w:pPr>
            <w:pStyle w:val="TOC2"/>
            <w:tabs>
              <w:tab w:val="right" w:leader="dot" w:pos="9372"/>
            </w:tabs>
            <w:rPr>
              <w:rFonts w:eastAsiaTheme="minorEastAsia" w:cstheme="minorBidi"/>
              <w:b w:val="0"/>
              <w:bCs w:val="0"/>
              <w:noProof/>
              <w:color w:val="auto"/>
              <w:kern w:val="2"/>
              <w:lang w:val="en-US" w:eastAsia="en-US"/>
              <w14:ligatures w14:val="standardContextual"/>
            </w:rPr>
          </w:pPr>
          <w:hyperlink w:anchor="_Toc167693002" w:history="1">
            <w:r w:rsidR="00D519DC" w:rsidRPr="00F6395F">
              <w:rPr>
                <w:rStyle w:val="Hyperlink"/>
                <w:noProof/>
              </w:rPr>
              <w:t>1. Securitate energetică</w:t>
            </w:r>
            <w:r w:rsidR="00D519DC">
              <w:rPr>
                <w:noProof/>
                <w:webHidden/>
              </w:rPr>
              <w:tab/>
            </w:r>
            <w:r w:rsidR="00D519DC">
              <w:rPr>
                <w:noProof/>
                <w:webHidden/>
              </w:rPr>
              <w:fldChar w:fldCharType="begin"/>
            </w:r>
            <w:r w:rsidR="00D519DC">
              <w:rPr>
                <w:noProof/>
                <w:webHidden/>
              </w:rPr>
              <w:instrText xml:space="preserve"> PAGEREF _Toc167693002 \h </w:instrText>
            </w:r>
            <w:r w:rsidR="00D519DC">
              <w:rPr>
                <w:noProof/>
                <w:webHidden/>
              </w:rPr>
            </w:r>
            <w:r w:rsidR="00D519DC">
              <w:rPr>
                <w:noProof/>
                <w:webHidden/>
              </w:rPr>
              <w:fldChar w:fldCharType="separate"/>
            </w:r>
            <w:r w:rsidR="004457F5">
              <w:rPr>
                <w:noProof/>
                <w:webHidden/>
              </w:rPr>
              <w:t>103</w:t>
            </w:r>
            <w:r w:rsidR="00D519DC">
              <w:rPr>
                <w:noProof/>
                <w:webHidden/>
              </w:rPr>
              <w:fldChar w:fldCharType="end"/>
            </w:r>
          </w:hyperlink>
        </w:p>
        <w:p w14:paraId="622A200E" w14:textId="64B22D3E"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03" w:history="1">
            <w:r w:rsidR="00D519DC" w:rsidRPr="00F6395F">
              <w:rPr>
                <w:rStyle w:val="Hyperlink"/>
                <w:noProof/>
              </w:rPr>
              <w:t>P.1.1. Diversificarea surselor de aprovizionare cu resurse energetice primare</w:t>
            </w:r>
            <w:r w:rsidR="00D519DC">
              <w:rPr>
                <w:noProof/>
                <w:webHidden/>
              </w:rPr>
              <w:tab/>
            </w:r>
            <w:r w:rsidR="00D519DC">
              <w:rPr>
                <w:noProof/>
                <w:webHidden/>
              </w:rPr>
              <w:fldChar w:fldCharType="begin"/>
            </w:r>
            <w:r w:rsidR="00D519DC">
              <w:rPr>
                <w:noProof/>
                <w:webHidden/>
              </w:rPr>
              <w:instrText xml:space="preserve"> PAGEREF _Toc167693003 \h </w:instrText>
            </w:r>
            <w:r w:rsidR="00D519DC">
              <w:rPr>
                <w:noProof/>
                <w:webHidden/>
              </w:rPr>
            </w:r>
            <w:r w:rsidR="00D519DC">
              <w:rPr>
                <w:noProof/>
                <w:webHidden/>
              </w:rPr>
              <w:fldChar w:fldCharType="separate"/>
            </w:r>
            <w:r w:rsidR="004457F5">
              <w:rPr>
                <w:noProof/>
                <w:webHidden/>
              </w:rPr>
              <w:t>103</w:t>
            </w:r>
            <w:r w:rsidR="00D519DC">
              <w:rPr>
                <w:noProof/>
                <w:webHidden/>
              </w:rPr>
              <w:fldChar w:fldCharType="end"/>
            </w:r>
          </w:hyperlink>
        </w:p>
        <w:p w14:paraId="051C95C7" w14:textId="6A2BE3FD"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04" w:history="1">
            <w:r w:rsidR="00D519DC" w:rsidRPr="00F6395F">
              <w:rPr>
                <w:rStyle w:val="Hyperlink"/>
                <w:noProof/>
              </w:rPr>
              <w:t>P.1.2.1. Punerea în valoare de noi zăcăminte de resurse primare pentru menținerea unui nivel scăzut de dependență energetică și pentru funcționarea în siguranță a SEN</w:t>
            </w:r>
            <w:r w:rsidR="00D519DC">
              <w:rPr>
                <w:noProof/>
                <w:webHidden/>
              </w:rPr>
              <w:tab/>
            </w:r>
            <w:r w:rsidR="00D519DC">
              <w:rPr>
                <w:noProof/>
                <w:webHidden/>
              </w:rPr>
              <w:fldChar w:fldCharType="begin"/>
            </w:r>
            <w:r w:rsidR="00D519DC">
              <w:rPr>
                <w:noProof/>
                <w:webHidden/>
              </w:rPr>
              <w:instrText xml:space="preserve"> PAGEREF _Toc167693004 \h </w:instrText>
            </w:r>
            <w:r w:rsidR="00D519DC">
              <w:rPr>
                <w:noProof/>
                <w:webHidden/>
              </w:rPr>
            </w:r>
            <w:r w:rsidR="00D519DC">
              <w:rPr>
                <w:noProof/>
                <w:webHidden/>
              </w:rPr>
              <w:fldChar w:fldCharType="separate"/>
            </w:r>
            <w:r w:rsidR="004457F5">
              <w:rPr>
                <w:noProof/>
                <w:webHidden/>
              </w:rPr>
              <w:t>103</w:t>
            </w:r>
            <w:r w:rsidR="00D519DC">
              <w:rPr>
                <w:noProof/>
                <w:webHidden/>
              </w:rPr>
              <w:fldChar w:fldCharType="end"/>
            </w:r>
          </w:hyperlink>
        </w:p>
        <w:p w14:paraId="34AA9ADB" w14:textId="0B932314"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05" w:history="1">
            <w:r w:rsidR="00D519DC" w:rsidRPr="00F6395F">
              <w:rPr>
                <w:rStyle w:val="Hyperlink"/>
                <w:noProof/>
              </w:rPr>
              <w:t>P.1.2.2. Restabilirea unui ciclu nuclear complet în România</w:t>
            </w:r>
            <w:r w:rsidR="00D519DC">
              <w:rPr>
                <w:noProof/>
                <w:webHidden/>
              </w:rPr>
              <w:tab/>
            </w:r>
            <w:r w:rsidR="00D519DC">
              <w:rPr>
                <w:noProof/>
                <w:webHidden/>
              </w:rPr>
              <w:fldChar w:fldCharType="begin"/>
            </w:r>
            <w:r w:rsidR="00D519DC">
              <w:rPr>
                <w:noProof/>
                <w:webHidden/>
              </w:rPr>
              <w:instrText xml:space="preserve"> PAGEREF _Toc167693005 \h </w:instrText>
            </w:r>
            <w:r w:rsidR="00D519DC">
              <w:rPr>
                <w:noProof/>
                <w:webHidden/>
              </w:rPr>
            </w:r>
            <w:r w:rsidR="00D519DC">
              <w:rPr>
                <w:noProof/>
                <w:webHidden/>
              </w:rPr>
              <w:fldChar w:fldCharType="separate"/>
            </w:r>
            <w:r w:rsidR="004457F5">
              <w:rPr>
                <w:b/>
                <w:bCs/>
                <w:noProof/>
                <w:webHidden/>
                <w:lang w:val="en-US"/>
              </w:rPr>
              <w:t>Error! Bookmark not defined.</w:t>
            </w:r>
            <w:r w:rsidR="00D519DC">
              <w:rPr>
                <w:noProof/>
                <w:webHidden/>
              </w:rPr>
              <w:fldChar w:fldCharType="end"/>
            </w:r>
          </w:hyperlink>
        </w:p>
        <w:p w14:paraId="100399CE" w14:textId="17675E0E"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06" w:history="1">
            <w:r w:rsidR="00D519DC" w:rsidRPr="00F6395F">
              <w:rPr>
                <w:rStyle w:val="Hyperlink"/>
                <w:noProof/>
              </w:rPr>
              <w:t>P.1.3. Menținerea unui MIX energetic diversificat și a adecvanței sectorului energetic</w:t>
            </w:r>
            <w:r w:rsidR="00D519DC">
              <w:rPr>
                <w:noProof/>
                <w:webHidden/>
              </w:rPr>
              <w:tab/>
            </w:r>
            <w:r w:rsidR="00D519DC">
              <w:rPr>
                <w:noProof/>
                <w:webHidden/>
              </w:rPr>
              <w:fldChar w:fldCharType="begin"/>
            </w:r>
            <w:r w:rsidR="00D519DC">
              <w:rPr>
                <w:noProof/>
                <w:webHidden/>
              </w:rPr>
              <w:instrText xml:space="preserve"> PAGEREF _Toc167693006 \h </w:instrText>
            </w:r>
            <w:r w:rsidR="00D519DC">
              <w:rPr>
                <w:noProof/>
                <w:webHidden/>
              </w:rPr>
            </w:r>
            <w:r w:rsidR="00D519DC">
              <w:rPr>
                <w:noProof/>
                <w:webHidden/>
              </w:rPr>
              <w:fldChar w:fldCharType="separate"/>
            </w:r>
            <w:r w:rsidR="004457F5">
              <w:rPr>
                <w:noProof/>
                <w:webHidden/>
              </w:rPr>
              <w:t>103</w:t>
            </w:r>
            <w:r w:rsidR="00D519DC">
              <w:rPr>
                <w:noProof/>
                <w:webHidden/>
              </w:rPr>
              <w:fldChar w:fldCharType="end"/>
            </w:r>
          </w:hyperlink>
        </w:p>
        <w:p w14:paraId="753029EE" w14:textId="73D7F5CD"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07" w:history="1">
            <w:r w:rsidR="00D519DC" w:rsidRPr="00F6395F">
              <w:rPr>
                <w:rStyle w:val="Hyperlink"/>
                <w:noProof/>
              </w:rPr>
              <w:t>P.1.4 Asigurarea capacității de stocare de energie și a sistemelor de rezervă și monitorizarea stocurilor</w:t>
            </w:r>
            <w:r w:rsidR="00D519DC" w:rsidRPr="00F6395F">
              <w:rPr>
                <w:rStyle w:val="Hyperlink"/>
                <w:noProof/>
                <w:spacing w:val="1"/>
              </w:rPr>
              <w:t xml:space="preserve"> </w:t>
            </w:r>
            <w:r w:rsidR="00D519DC" w:rsidRPr="00F6395F">
              <w:rPr>
                <w:rStyle w:val="Hyperlink"/>
                <w:noProof/>
              </w:rPr>
              <w:t>de siguranță ale sectorului energetic</w:t>
            </w:r>
            <w:r w:rsidR="00D519DC">
              <w:rPr>
                <w:noProof/>
                <w:webHidden/>
              </w:rPr>
              <w:tab/>
            </w:r>
            <w:r w:rsidR="00D519DC">
              <w:rPr>
                <w:noProof/>
                <w:webHidden/>
              </w:rPr>
              <w:fldChar w:fldCharType="begin"/>
            </w:r>
            <w:r w:rsidR="00D519DC">
              <w:rPr>
                <w:noProof/>
                <w:webHidden/>
              </w:rPr>
              <w:instrText xml:space="preserve"> PAGEREF _Toc167693007 \h </w:instrText>
            </w:r>
            <w:r w:rsidR="00D519DC">
              <w:rPr>
                <w:noProof/>
                <w:webHidden/>
              </w:rPr>
            </w:r>
            <w:r w:rsidR="00D519DC">
              <w:rPr>
                <w:noProof/>
                <w:webHidden/>
              </w:rPr>
              <w:fldChar w:fldCharType="separate"/>
            </w:r>
            <w:r w:rsidR="004457F5">
              <w:rPr>
                <w:noProof/>
                <w:webHidden/>
              </w:rPr>
              <w:t>103</w:t>
            </w:r>
            <w:r w:rsidR="00D519DC">
              <w:rPr>
                <w:noProof/>
                <w:webHidden/>
              </w:rPr>
              <w:fldChar w:fldCharType="end"/>
            </w:r>
          </w:hyperlink>
        </w:p>
        <w:p w14:paraId="53C59535" w14:textId="25C63F3C"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08" w:history="1">
            <w:r w:rsidR="00D519DC" w:rsidRPr="00F6395F">
              <w:rPr>
                <w:rStyle w:val="Hyperlink"/>
                <w:noProof/>
              </w:rPr>
              <w:t>P.1.5. Creșterea capacităților de interconectare a rețelelor de transport de energie</w:t>
            </w:r>
            <w:r w:rsidR="00D519DC">
              <w:rPr>
                <w:noProof/>
                <w:webHidden/>
              </w:rPr>
              <w:tab/>
            </w:r>
            <w:r w:rsidR="00D519DC">
              <w:rPr>
                <w:noProof/>
                <w:webHidden/>
              </w:rPr>
              <w:fldChar w:fldCharType="begin"/>
            </w:r>
            <w:r w:rsidR="00D519DC">
              <w:rPr>
                <w:noProof/>
                <w:webHidden/>
              </w:rPr>
              <w:instrText xml:space="preserve"> PAGEREF _Toc167693008 \h </w:instrText>
            </w:r>
            <w:r w:rsidR="00D519DC">
              <w:rPr>
                <w:noProof/>
                <w:webHidden/>
              </w:rPr>
            </w:r>
            <w:r w:rsidR="00D519DC">
              <w:rPr>
                <w:noProof/>
                <w:webHidden/>
              </w:rPr>
              <w:fldChar w:fldCharType="separate"/>
            </w:r>
            <w:r w:rsidR="004457F5">
              <w:rPr>
                <w:noProof/>
                <w:webHidden/>
              </w:rPr>
              <w:t>104</w:t>
            </w:r>
            <w:r w:rsidR="00D519DC">
              <w:rPr>
                <w:noProof/>
                <w:webHidden/>
              </w:rPr>
              <w:fldChar w:fldCharType="end"/>
            </w:r>
          </w:hyperlink>
        </w:p>
        <w:p w14:paraId="5DF9F4EF" w14:textId="353A3B9F"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09" w:history="1">
            <w:r w:rsidR="00D519DC" w:rsidRPr="00F6395F">
              <w:rPr>
                <w:rStyle w:val="Hyperlink"/>
                <w:noProof/>
              </w:rPr>
              <w:t>P.1.6. Protecția infrastructurii critice împotriva atacurilor fizice, informatice și a calamităților</w:t>
            </w:r>
            <w:r w:rsidR="00D519DC">
              <w:rPr>
                <w:noProof/>
                <w:webHidden/>
              </w:rPr>
              <w:tab/>
            </w:r>
            <w:r w:rsidR="00D519DC">
              <w:rPr>
                <w:noProof/>
                <w:webHidden/>
              </w:rPr>
              <w:fldChar w:fldCharType="begin"/>
            </w:r>
            <w:r w:rsidR="00D519DC">
              <w:rPr>
                <w:noProof/>
                <w:webHidden/>
              </w:rPr>
              <w:instrText xml:space="preserve"> PAGEREF _Toc167693009 \h </w:instrText>
            </w:r>
            <w:r w:rsidR="00D519DC">
              <w:rPr>
                <w:noProof/>
                <w:webHidden/>
              </w:rPr>
            </w:r>
            <w:r w:rsidR="00D519DC">
              <w:rPr>
                <w:noProof/>
                <w:webHidden/>
              </w:rPr>
              <w:fldChar w:fldCharType="separate"/>
            </w:r>
            <w:r w:rsidR="004457F5">
              <w:rPr>
                <w:noProof/>
                <w:webHidden/>
              </w:rPr>
              <w:t>106</w:t>
            </w:r>
            <w:r w:rsidR="00D519DC">
              <w:rPr>
                <w:noProof/>
                <w:webHidden/>
              </w:rPr>
              <w:fldChar w:fldCharType="end"/>
            </w:r>
          </w:hyperlink>
        </w:p>
        <w:p w14:paraId="59365721" w14:textId="35DF37F4"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10" w:history="1">
            <w:r w:rsidR="00D519DC" w:rsidRPr="00F6395F">
              <w:rPr>
                <w:rStyle w:val="Hyperlink"/>
                <w:noProof/>
              </w:rPr>
              <w:t>P.1.7. Realizarea de investiții pe întreg lanțul de aprovizionare pentru infrastructura critică din energie</w:t>
            </w:r>
            <w:r w:rsidR="00D519DC">
              <w:rPr>
                <w:noProof/>
                <w:webHidden/>
              </w:rPr>
              <w:tab/>
            </w:r>
            <w:r w:rsidR="00D519DC">
              <w:rPr>
                <w:noProof/>
                <w:webHidden/>
              </w:rPr>
              <w:fldChar w:fldCharType="begin"/>
            </w:r>
            <w:r w:rsidR="00D519DC">
              <w:rPr>
                <w:noProof/>
                <w:webHidden/>
              </w:rPr>
              <w:instrText xml:space="preserve"> PAGEREF _Toc167693010 \h </w:instrText>
            </w:r>
            <w:r w:rsidR="00D519DC">
              <w:rPr>
                <w:noProof/>
                <w:webHidden/>
              </w:rPr>
            </w:r>
            <w:r w:rsidR="00D519DC">
              <w:rPr>
                <w:noProof/>
                <w:webHidden/>
              </w:rPr>
              <w:fldChar w:fldCharType="separate"/>
            </w:r>
            <w:r w:rsidR="004457F5">
              <w:rPr>
                <w:noProof/>
                <w:webHidden/>
              </w:rPr>
              <w:t>107</w:t>
            </w:r>
            <w:r w:rsidR="00D519DC">
              <w:rPr>
                <w:noProof/>
                <w:webHidden/>
              </w:rPr>
              <w:fldChar w:fldCharType="end"/>
            </w:r>
          </w:hyperlink>
        </w:p>
        <w:p w14:paraId="14B972D2" w14:textId="5AD26558"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11" w:history="1">
            <w:r w:rsidR="00D519DC" w:rsidRPr="00F6395F">
              <w:rPr>
                <w:rStyle w:val="Hyperlink"/>
                <w:noProof/>
                <w:lang w:eastAsia="en-US"/>
              </w:rPr>
              <w:t>P.1.8. Legiferarea angajamentului României de a garanta securitatea energetică a Republicii Moldova</w:t>
            </w:r>
            <w:r w:rsidR="00D519DC">
              <w:rPr>
                <w:noProof/>
                <w:webHidden/>
              </w:rPr>
              <w:tab/>
            </w:r>
            <w:r w:rsidR="00D519DC">
              <w:rPr>
                <w:noProof/>
                <w:webHidden/>
              </w:rPr>
              <w:fldChar w:fldCharType="begin"/>
            </w:r>
            <w:r w:rsidR="00D519DC">
              <w:rPr>
                <w:noProof/>
                <w:webHidden/>
              </w:rPr>
              <w:instrText xml:space="preserve"> PAGEREF _Toc167693011 \h </w:instrText>
            </w:r>
            <w:r w:rsidR="00D519DC">
              <w:rPr>
                <w:noProof/>
                <w:webHidden/>
              </w:rPr>
            </w:r>
            <w:r w:rsidR="00D519DC">
              <w:rPr>
                <w:noProof/>
                <w:webHidden/>
              </w:rPr>
              <w:fldChar w:fldCharType="separate"/>
            </w:r>
            <w:r w:rsidR="004457F5">
              <w:rPr>
                <w:b/>
                <w:bCs/>
                <w:noProof/>
                <w:webHidden/>
                <w:lang w:val="en-US"/>
              </w:rPr>
              <w:t>Error! Bookmark not defined.</w:t>
            </w:r>
            <w:r w:rsidR="00D519DC">
              <w:rPr>
                <w:noProof/>
                <w:webHidden/>
              </w:rPr>
              <w:fldChar w:fldCharType="end"/>
            </w:r>
          </w:hyperlink>
        </w:p>
        <w:p w14:paraId="29768FFF" w14:textId="4F7FEB75" w:rsidR="00D519DC" w:rsidRDefault="006044D7">
          <w:pPr>
            <w:pStyle w:val="TOC2"/>
            <w:tabs>
              <w:tab w:val="right" w:leader="dot" w:pos="9372"/>
            </w:tabs>
            <w:rPr>
              <w:rFonts w:eastAsiaTheme="minorEastAsia" w:cstheme="minorBidi"/>
              <w:b w:val="0"/>
              <w:bCs w:val="0"/>
              <w:noProof/>
              <w:color w:val="auto"/>
              <w:kern w:val="2"/>
              <w:lang w:val="en-US" w:eastAsia="en-US"/>
              <w14:ligatures w14:val="standardContextual"/>
            </w:rPr>
          </w:pPr>
          <w:hyperlink w:anchor="_Toc167693012" w:history="1">
            <w:r w:rsidR="00D519DC" w:rsidRPr="00F6395F">
              <w:rPr>
                <w:rStyle w:val="Hyperlink"/>
                <w:noProof/>
              </w:rPr>
              <w:t xml:space="preserve">2. Energie cu emisii scăzute de carbon      </w:t>
            </w:r>
            <w:r w:rsidR="00D519DC">
              <w:rPr>
                <w:noProof/>
                <w:webHidden/>
              </w:rPr>
              <w:tab/>
            </w:r>
            <w:r w:rsidR="00D519DC">
              <w:rPr>
                <w:noProof/>
                <w:webHidden/>
              </w:rPr>
              <w:fldChar w:fldCharType="begin"/>
            </w:r>
            <w:r w:rsidR="00D519DC">
              <w:rPr>
                <w:noProof/>
                <w:webHidden/>
              </w:rPr>
              <w:instrText xml:space="preserve"> PAGEREF _Toc167693012 \h </w:instrText>
            </w:r>
            <w:r w:rsidR="00D519DC">
              <w:rPr>
                <w:noProof/>
                <w:webHidden/>
              </w:rPr>
            </w:r>
            <w:r w:rsidR="00D519DC">
              <w:rPr>
                <w:noProof/>
                <w:webHidden/>
              </w:rPr>
              <w:fldChar w:fldCharType="separate"/>
            </w:r>
            <w:r w:rsidR="004457F5">
              <w:rPr>
                <w:noProof/>
                <w:webHidden/>
              </w:rPr>
              <w:t>108</w:t>
            </w:r>
            <w:r w:rsidR="00D519DC">
              <w:rPr>
                <w:noProof/>
                <w:webHidden/>
              </w:rPr>
              <w:fldChar w:fldCharType="end"/>
            </w:r>
          </w:hyperlink>
        </w:p>
        <w:p w14:paraId="447EFBD5" w14:textId="29675597"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13" w:history="1">
            <w:r w:rsidR="00D519DC" w:rsidRPr="00F6395F">
              <w:rPr>
                <w:rStyle w:val="Hyperlink"/>
                <w:noProof/>
              </w:rPr>
              <w:t>P 2.1.1 Co-finanțarea</w:t>
            </w:r>
            <w:r w:rsidR="00D519DC" w:rsidRPr="00F6395F">
              <w:rPr>
                <w:rStyle w:val="Hyperlink"/>
                <w:noProof/>
                <w:spacing w:val="51"/>
              </w:rPr>
              <w:t xml:space="preserve"> </w:t>
            </w:r>
            <w:r w:rsidR="00D519DC" w:rsidRPr="00F6395F">
              <w:rPr>
                <w:rStyle w:val="Hyperlink"/>
                <w:noProof/>
              </w:rPr>
              <w:t>noilor</w:t>
            </w:r>
            <w:r w:rsidR="00D519DC" w:rsidRPr="00F6395F">
              <w:rPr>
                <w:rStyle w:val="Hyperlink"/>
                <w:noProof/>
                <w:spacing w:val="48"/>
              </w:rPr>
              <w:t xml:space="preserve"> </w:t>
            </w:r>
            <w:r w:rsidR="00D519DC" w:rsidRPr="00F6395F">
              <w:rPr>
                <w:rStyle w:val="Hyperlink"/>
                <w:noProof/>
              </w:rPr>
              <w:t>capacități</w:t>
            </w:r>
            <w:r w:rsidR="00D519DC" w:rsidRPr="00F6395F">
              <w:rPr>
                <w:rStyle w:val="Hyperlink"/>
                <w:noProof/>
                <w:spacing w:val="48"/>
              </w:rPr>
              <w:t xml:space="preserve"> </w:t>
            </w:r>
            <w:r w:rsidR="00D519DC" w:rsidRPr="00F6395F">
              <w:rPr>
                <w:rStyle w:val="Hyperlink"/>
                <w:noProof/>
              </w:rPr>
              <w:t>de</w:t>
            </w:r>
            <w:r w:rsidR="00D519DC" w:rsidRPr="00F6395F">
              <w:rPr>
                <w:rStyle w:val="Hyperlink"/>
                <w:noProof/>
                <w:spacing w:val="51"/>
              </w:rPr>
              <w:t xml:space="preserve"> </w:t>
            </w:r>
            <w:r w:rsidR="00D519DC" w:rsidRPr="00F6395F">
              <w:rPr>
                <w:rStyle w:val="Hyperlink"/>
                <w:noProof/>
              </w:rPr>
              <w:t>producție SRE din</w:t>
            </w:r>
            <w:r w:rsidR="00D519DC" w:rsidRPr="00F6395F">
              <w:rPr>
                <w:rStyle w:val="Hyperlink"/>
                <w:noProof/>
                <w:spacing w:val="50"/>
              </w:rPr>
              <w:t xml:space="preserve"> </w:t>
            </w:r>
            <w:r w:rsidR="00D519DC" w:rsidRPr="00F6395F">
              <w:rPr>
                <w:rStyle w:val="Hyperlink"/>
                <w:noProof/>
              </w:rPr>
              <w:t>PNRR</w:t>
            </w:r>
            <w:r w:rsidR="00D519DC" w:rsidRPr="00F6395F">
              <w:rPr>
                <w:rStyle w:val="Hyperlink"/>
                <w:noProof/>
                <w:spacing w:val="49"/>
              </w:rPr>
              <w:t xml:space="preserve"> </w:t>
            </w:r>
            <w:r w:rsidR="00D519DC" w:rsidRPr="00F6395F">
              <w:rPr>
                <w:rStyle w:val="Hyperlink"/>
                <w:noProof/>
              </w:rPr>
              <w:t>și</w:t>
            </w:r>
            <w:r w:rsidR="00D519DC" w:rsidRPr="00F6395F">
              <w:rPr>
                <w:rStyle w:val="Hyperlink"/>
                <w:noProof/>
                <w:spacing w:val="51"/>
              </w:rPr>
              <w:t xml:space="preserve"> </w:t>
            </w:r>
            <w:r w:rsidR="00D519DC" w:rsidRPr="00F6395F">
              <w:rPr>
                <w:rStyle w:val="Hyperlink"/>
                <w:noProof/>
              </w:rPr>
              <w:t>FM, inclusiv prin</w:t>
            </w:r>
            <w:r w:rsidR="00D519DC" w:rsidRPr="00F6395F">
              <w:rPr>
                <w:rStyle w:val="Hyperlink"/>
                <w:noProof/>
                <w:spacing w:val="-1"/>
              </w:rPr>
              <w:t xml:space="preserve"> </w:t>
            </w:r>
            <w:r w:rsidR="00D519DC" w:rsidRPr="00F6395F">
              <w:rPr>
                <w:rStyle w:val="Hyperlink"/>
                <w:noProof/>
              </w:rPr>
              <w:t>CfD</w:t>
            </w:r>
            <w:r w:rsidR="00D519DC">
              <w:rPr>
                <w:noProof/>
                <w:webHidden/>
              </w:rPr>
              <w:tab/>
            </w:r>
            <w:r w:rsidR="00D519DC">
              <w:rPr>
                <w:noProof/>
                <w:webHidden/>
              </w:rPr>
              <w:fldChar w:fldCharType="begin"/>
            </w:r>
            <w:r w:rsidR="00D519DC">
              <w:rPr>
                <w:noProof/>
                <w:webHidden/>
              </w:rPr>
              <w:instrText xml:space="preserve"> PAGEREF _Toc167693013 \h </w:instrText>
            </w:r>
            <w:r w:rsidR="00D519DC">
              <w:rPr>
                <w:noProof/>
                <w:webHidden/>
              </w:rPr>
            </w:r>
            <w:r w:rsidR="00D519DC">
              <w:rPr>
                <w:noProof/>
                <w:webHidden/>
              </w:rPr>
              <w:fldChar w:fldCharType="separate"/>
            </w:r>
            <w:r w:rsidR="004457F5">
              <w:rPr>
                <w:noProof/>
                <w:webHidden/>
              </w:rPr>
              <w:t>108</w:t>
            </w:r>
            <w:r w:rsidR="00D519DC">
              <w:rPr>
                <w:noProof/>
                <w:webHidden/>
              </w:rPr>
              <w:fldChar w:fldCharType="end"/>
            </w:r>
          </w:hyperlink>
        </w:p>
        <w:p w14:paraId="568FFE2F" w14:textId="6EFBB083"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14" w:history="1">
            <w:r w:rsidR="00D519DC" w:rsidRPr="00F6395F">
              <w:rPr>
                <w:rStyle w:val="Hyperlink"/>
                <w:noProof/>
              </w:rPr>
              <w:t>P 2.1.2 Co-finanțarea proiectelor de CCUS din FM. Programul cheie 7</w:t>
            </w:r>
            <w:r w:rsidR="00D519DC">
              <w:rPr>
                <w:noProof/>
                <w:webHidden/>
              </w:rPr>
              <w:tab/>
            </w:r>
            <w:r w:rsidR="00D519DC">
              <w:rPr>
                <w:noProof/>
                <w:webHidden/>
              </w:rPr>
              <w:fldChar w:fldCharType="begin"/>
            </w:r>
            <w:r w:rsidR="00D519DC">
              <w:rPr>
                <w:noProof/>
                <w:webHidden/>
              </w:rPr>
              <w:instrText xml:space="preserve"> PAGEREF _Toc167693014 \h </w:instrText>
            </w:r>
            <w:r w:rsidR="00D519DC">
              <w:rPr>
                <w:noProof/>
                <w:webHidden/>
              </w:rPr>
            </w:r>
            <w:r w:rsidR="00D519DC">
              <w:rPr>
                <w:noProof/>
                <w:webHidden/>
              </w:rPr>
              <w:fldChar w:fldCharType="separate"/>
            </w:r>
            <w:r w:rsidR="004457F5">
              <w:rPr>
                <w:noProof/>
                <w:webHidden/>
              </w:rPr>
              <w:t>111</w:t>
            </w:r>
            <w:r w:rsidR="00D519DC">
              <w:rPr>
                <w:noProof/>
                <w:webHidden/>
              </w:rPr>
              <w:fldChar w:fldCharType="end"/>
            </w:r>
          </w:hyperlink>
        </w:p>
        <w:p w14:paraId="6D1728D0" w14:textId="0DEF9EBE"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15" w:history="1">
            <w:r w:rsidR="00D519DC" w:rsidRPr="00F6395F">
              <w:rPr>
                <w:rStyle w:val="Hyperlink"/>
                <w:noProof/>
              </w:rPr>
              <w:t>P 2.2.1 Înlocuirea capacităților de producție de energie electrică pe bază de cărbune cu capacități noi pe bază de gaze naturale</w:t>
            </w:r>
            <w:r w:rsidR="00D519DC">
              <w:rPr>
                <w:noProof/>
                <w:webHidden/>
              </w:rPr>
              <w:tab/>
            </w:r>
            <w:r w:rsidR="00D519DC">
              <w:rPr>
                <w:noProof/>
                <w:webHidden/>
              </w:rPr>
              <w:fldChar w:fldCharType="begin"/>
            </w:r>
            <w:r w:rsidR="00D519DC">
              <w:rPr>
                <w:noProof/>
                <w:webHidden/>
              </w:rPr>
              <w:instrText xml:space="preserve"> PAGEREF _Toc167693015 \h </w:instrText>
            </w:r>
            <w:r w:rsidR="00D519DC">
              <w:rPr>
                <w:noProof/>
                <w:webHidden/>
              </w:rPr>
            </w:r>
            <w:r w:rsidR="00D519DC">
              <w:rPr>
                <w:noProof/>
                <w:webHidden/>
              </w:rPr>
              <w:fldChar w:fldCharType="separate"/>
            </w:r>
            <w:r w:rsidR="004457F5">
              <w:rPr>
                <w:noProof/>
                <w:webHidden/>
              </w:rPr>
              <w:t>111</w:t>
            </w:r>
            <w:r w:rsidR="00D519DC">
              <w:rPr>
                <w:noProof/>
                <w:webHidden/>
              </w:rPr>
              <w:fldChar w:fldCharType="end"/>
            </w:r>
          </w:hyperlink>
        </w:p>
        <w:p w14:paraId="2C85A84D" w14:textId="53AA848A"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16" w:history="1">
            <w:r w:rsidR="00D519DC" w:rsidRPr="00F6395F">
              <w:rPr>
                <w:rStyle w:val="Hyperlink"/>
                <w:noProof/>
              </w:rPr>
              <w:t>P 2.2.2 Dezvoltarea capacităților de producție a energiei din surse nucleare, biomasă, hidroenergetice, hidrogen și geotermale</w:t>
            </w:r>
            <w:r w:rsidR="00D519DC">
              <w:rPr>
                <w:noProof/>
                <w:webHidden/>
              </w:rPr>
              <w:tab/>
            </w:r>
            <w:r w:rsidR="00D519DC">
              <w:rPr>
                <w:noProof/>
                <w:webHidden/>
              </w:rPr>
              <w:fldChar w:fldCharType="begin"/>
            </w:r>
            <w:r w:rsidR="00D519DC">
              <w:rPr>
                <w:noProof/>
                <w:webHidden/>
              </w:rPr>
              <w:instrText xml:space="preserve"> PAGEREF _Toc167693016 \h </w:instrText>
            </w:r>
            <w:r w:rsidR="00D519DC">
              <w:rPr>
                <w:noProof/>
                <w:webHidden/>
              </w:rPr>
            </w:r>
            <w:r w:rsidR="00D519DC">
              <w:rPr>
                <w:noProof/>
                <w:webHidden/>
              </w:rPr>
              <w:fldChar w:fldCharType="separate"/>
            </w:r>
            <w:r w:rsidR="004457F5">
              <w:rPr>
                <w:noProof/>
                <w:webHidden/>
              </w:rPr>
              <w:t>112</w:t>
            </w:r>
            <w:r w:rsidR="00D519DC">
              <w:rPr>
                <w:noProof/>
                <w:webHidden/>
              </w:rPr>
              <w:fldChar w:fldCharType="end"/>
            </w:r>
          </w:hyperlink>
        </w:p>
        <w:p w14:paraId="1E966BD0" w14:textId="7F30431A"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17" w:history="1">
            <w:r w:rsidR="00D519DC" w:rsidRPr="00F6395F">
              <w:rPr>
                <w:rStyle w:val="Hyperlink"/>
                <w:noProof/>
              </w:rPr>
              <w:t>P 2.4 Dezvoltarea capacităților de stocare a energiei electrice</w:t>
            </w:r>
            <w:r w:rsidR="00D519DC">
              <w:rPr>
                <w:noProof/>
                <w:webHidden/>
              </w:rPr>
              <w:tab/>
            </w:r>
            <w:r w:rsidR="00D519DC">
              <w:rPr>
                <w:noProof/>
                <w:webHidden/>
              </w:rPr>
              <w:fldChar w:fldCharType="begin"/>
            </w:r>
            <w:r w:rsidR="00D519DC">
              <w:rPr>
                <w:noProof/>
                <w:webHidden/>
              </w:rPr>
              <w:instrText xml:space="preserve"> PAGEREF _Toc167693017 \h </w:instrText>
            </w:r>
            <w:r w:rsidR="00D519DC">
              <w:rPr>
                <w:noProof/>
                <w:webHidden/>
              </w:rPr>
            </w:r>
            <w:r w:rsidR="00D519DC">
              <w:rPr>
                <w:noProof/>
                <w:webHidden/>
              </w:rPr>
              <w:fldChar w:fldCharType="separate"/>
            </w:r>
            <w:r w:rsidR="004457F5">
              <w:rPr>
                <w:noProof/>
                <w:webHidden/>
              </w:rPr>
              <w:t>114</w:t>
            </w:r>
            <w:r w:rsidR="00D519DC">
              <w:rPr>
                <w:noProof/>
                <w:webHidden/>
              </w:rPr>
              <w:fldChar w:fldCharType="end"/>
            </w:r>
          </w:hyperlink>
        </w:p>
        <w:p w14:paraId="0BB2DC3D" w14:textId="6D2CA36D" w:rsidR="00D519DC" w:rsidRDefault="006044D7">
          <w:pPr>
            <w:pStyle w:val="TOC2"/>
            <w:tabs>
              <w:tab w:val="right" w:leader="dot" w:pos="9372"/>
            </w:tabs>
            <w:rPr>
              <w:rFonts w:eastAsiaTheme="minorEastAsia" w:cstheme="minorBidi"/>
              <w:b w:val="0"/>
              <w:bCs w:val="0"/>
              <w:noProof/>
              <w:color w:val="auto"/>
              <w:kern w:val="2"/>
              <w:lang w:val="en-US" w:eastAsia="en-US"/>
              <w14:ligatures w14:val="standardContextual"/>
            </w:rPr>
          </w:pPr>
          <w:hyperlink w:anchor="_Toc167693018" w:history="1">
            <w:r w:rsidR="00D519DC" w:rsidRPr="00F6395F">
              <w:rPr>
                <w:rStyle w:val="Hyperlink"/>
                <w:noProof/>
              </w:rPr>
              <w:t>3. Eficiență ENERGETICĂ</w:t>
            </w:r>
            <w:r w:rsidR="00D519DC">
              <w:rPr>
                <w:noProof/>
                <w:webHidden/>
              </w:rPr>
              <w:tab/>
            </w:r>
            <w:r w:rsidR="00D519DC">
              <w:rPr>
                <w:noProof/>
                <w:webHidden/>
              </w:rPr>
              <w:fldChar w:fldCharType="begin"/>
            </w:r>
            <w:r w:rsidR="00D519DC">
              <w:rPr>
                <w:noProof/>
                <w:webHidden/>
              </w:rPr>
              <w:instrText xml:space="preserve"> PAGEREF _Toc167693018 \h </w:instrText>
            </w:r>
            <w:r w:rsidR="00D519DC">
              <w:rPr>
                <w:noProof/>
                <w:webHidden/>
              </w:rPr>
            </w:r>
            <w:r w:rsidR="00D519DC">
              <w:rPr>
                <w:noProof/>
                <w:webHidden/>
              </w:rPr>
              <w:fldChar w:fldCharType="separate"/>
            </w:r>
            <w:r w:rsidR="004457F5">
              <w:rPr>
                <w:noProof/>
                <w:webHidden/>
              </w:rPr>
              <w:t>115</w:t>
            </w:r>
            <w:r w:rsidR="00D519DC">
              <w:rPr>
                <w:noProof/>
                <w:webHidden/>
              </w:rPr>
              <w:fldChar w:fldCharType="end"/>
            </w:r>
          </w:hyperlink>
        </w:p>
        <w:p w14:paraId="67B7C32F" w14:textId="176FF642"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19" w:history="1">
            <w:r w:rsidR="00D519DC" w:rsidRPr="00F6395F">
              <w:rPr>
                <w:rStyle w:val="Hyperlink"/>
                <w:noProof/>
              </w:rPr>
              <w:t>P 3.1.1 realizarea de noi investiții integrate în Sisteme de Alimentare Centralizate cu Energie Termică: producător de energie termică – transport și distribuție.</w:t>
            </w:r>
            <w:r w:rsidR="00D519DC">
              <w:rPr>
                <w:noProof/>
                <w:webHidden/>
              </w:rPr>
              <w:tab/>
            </w:r>
            <w:r w:rsidR="00D519DC">
              <w:rPr>
                <w:noProof/>
                <w:webHidden/>
              </w:rPr>
              <w:fldChar w:fldCharType="begin"/>
            </w:r>
            <w:r w:rsidR="00D519DC">
              <w:rPr>
                <w:noProof/>
                <w:webHidden/>
              </w:rPr>
              <w:instrText xml:space="preserve"> PAGEREF _Toc167693019 \h </w:instrText>
            </w:r>
            <w:r w:rsidR="00D519DC">
              <w:rPr>
                <w:noProof/>
                <w:webHidden/>
              </w:rPr>
            </w:r>
            <w:r w:rsidR="00D519DC">
              <w:rPr>
                <w:noProof/>
                <w:webHidden/>
              </w:rPr>
              <w:fldChar w:fldCharType="separate"/>
            </w:r>
            <w:r w:rsidR="004457F5">
              <w:rPr>
                <w:noProof/>
                <w:webHidden/>
              </w:rPr>
              <w:t>115</w:t>
            </w:r>
            <w:r w:rsidR="00D519DC">
              <w:rPr>
                <w:noProof/>
                <w:webHidden/>
              </w:rPr>
              <w:fldChar w:fldCharType="end"/>
            </w:r>
          </w:hyperlink>
        </w:p>
        <w:p w14:paraId="0FC7D6AA" w14:textId="6914B459"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20" w:history="1">
            <w:r w:rsidR="00D519DC" w:rsidRPr="00F6395F">
              <w:rPr>
                <w:rStyle w:val="Hyperlink"/>
                <w:noProof/>
              </w:rPr>
              <w:t>P.3.1.2 Sprijinirea cogenerării de înaltă eficiență prin scheme de sprijin de tip bonus și co-finanțarea de investiții, în producția în sistem de cogenerare, stocarea energiei termice și în modernizarea rețelelor de termoficare</w:t>
            </w:r>
            <w:r w:rsidR="00D519DC">
              <w:rPr>
                <w:noProof/>
                <w:webHidden/>
              </w:rPr>
              <w:tab/>
            </w:r>
            <w:r w:rsidR="00D519DC">
              <w:rPr>
                <w:noProof/>
                <w:webHidden/>
              </w:rPr>
              <w:fldChar w:fldCharType="begin"/>
            </w:r>
            <w:r w:rsidR="00D519DC">
              <w:rPr>
                <w:noProof/>
                <w:webHidden/>
              </w:rPr>
              <w:instrText xml:space="preserve"> PAGEREF _Toc167693020 \h </w:instrText>
            </w:r>
            <w:r w:rsidR="00D519DC">
              <w:rPr>
                <w:noProof/>
                <w:webHidden/>
              </w:rPr>
            </w:r>
            <w:r w:rsidR="00D519DC">
              <w:rPr>
                <w:noProof/>
                <w:webHidden/>
              </w:rPr>
              <w:fldChar w:fldCharType="separate"/>
            </w:r>
            <w:r w:rsidR="004457F5">
              <w:rPr>
                <w:noProof/>
                <w:webHidden/>
              </w:rPr>
              <w:t>115</w:t>
            </w:r>
            <w:r w:rsidR="00D519DC">
              <w:rPr>
                <w:noProof/>
                <w:webHidden/>
              </w:rPr>
              <w:fldChar w:fldCharType="end"/>
            </w:r>
          </w:hyperlink>
        </w:p>
        <w:p w14:paraId="00830384" w14:textId="7C378804"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21" w:history="1">
            <w:r w:rsidR="00D519DC" w:rsidRPr="00F6395F">
              <w:rPr>
                <w:rStyle w:val="Hyperlink"/>
                <w:noProof/>
              </w:rPr>
              <w:t>P.3.1.3 Sprijinirea introducerii utilizării de gaze verzi și/sau a pompelor de căldură industriale</w:t>
            </w:r>
            <w:r w:rsidR="00D519DC">
              <w:rPr>
                <w:noProof/>
                <w:webHidden/>
              </w:rPr>
              <w:tab/>
            </w:r>
            <w:r w:rsidR="00D519DC">
              <w:rPr>
                <w:noProof/>
                <w:webHidden/>
              </w:rPr>
              <w:fldChar w:fldCharType="begin"/>
            </w:r>
            <w:r w:rsidR="00D519DC">
              <w:rPr>
                <w:noProof/>
                <w:webHidden/>
              </w:rPr>
              <w:instrText xml:space="preserve"> PAGEREF _Toc167693021 \h </w:instrText>
            </w:r>
            <w:r w:rsidR="00D519DC">
              <w:rPr>
                <w:noProof/>
                <w:webHidden/>
              </w:rPr>
            </w:r>
            <w:r w:rsidR="00D519DC">
              <w:rPr>
                <w:noProof/>
                <w:webHidden/>
              </w:rPr>
              <w:fldChar w:fldCharType="separate"/>
            </w:r>
            <w:r w:rsidR="004457F5">
              <w:rPr>
                <w:b/>
                <w:bCs/>
                <w:noProof/>
                <w:webHidden/>
                <w:lang w:val="en-US"/>
              </w:rPr>
              <w:t>Error! Bookmark not defined.</w:t>
            </w:r>
            <w:r w:rsidR="00D519DC">
              <w:rPr>
                <w:noProof/>
                <w:webHidden/>
              </w:rPr>
              <w:fldChar w:fldCharType="end"/>
            </w:r>
          </w:hyperlink>
        </w:p>
        <w:p w14:paraId="3D2A8491" w14:textId="71D16728"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22" w:history="1">
            <w:r w:rsidR="00D519DC" w:rsidRPr="00F6395F">
              <w:rPr>
                <w:rStyle w:val="Hyperlink"/>
                <w:noProof/>
              </w:rPr>
              <w:t>P.3.2.1 Îmbunătățirea calității REȚELELOR DE TRANSPORT ȘI DISTRIBUȚIE A ENERGIEI</w:t>
            </w:r>
            <w:r w:rsidR="00D519DC">
              <w:rPr>
                <w:noProof/>
                <w:webHidden/>
              </w:rPr>
              <w:tab/>
            </w:r>
            <w:r w:rsidR="00D519DC">
              <w:rPr>
                <w:noProof/>
                <w:webHidden/>
              </w:rPr>
              <w:fldChar w:fldCharType="begin"/>
            </w:r>
            <w:r w:rsidR="00D519DC">
              <w:rPr>
                <w:noProof/>
                <w:webHidden/>
              </w:rPr>
              <w:instrText xml:space="preserve"> PAGEREF _Toc167693022 \h </w:instrText>
            </w:r>
            <w:r w:rsidR="00D519DC">
              <w:rPr>
                <w:noProof/>
                <w:webHidden/>
              </w:rPr>
            </w:r>
            <w:r w:rsidR="00D519DC">
              <w:rPr>
                <w:noProof/>
                <w:webHidden/>
              </w:rPr>
              <w:fldChar w:fldCharType="separate"/>
            </w:r>
            <w:r w:rsidR="004457F5">
              <w:rPr>
                <w:noProof/>
                <w:webHidden/>
              </w:rPr>
              <w:t>116</w:t>
            </w:r>
            <w:r w:rsidR="00D519DC">
              <w:rPr>
                <w:noProof/>
                <w:webHidden/>
              </w:rPr>
              <w:fldChar w:fldCharType="end"/>
            </w:r>
          </w:hyperlink>
        </w:p>
        <w:p w14:paraId="232C8F90" w14:textId="10103BE1" w:rsidR="00D519DC" w:rsidRDefault="006044D7">
          <w:pPr>
            <w:pStyle w:val="TOC2"/>
            <w:tabs>
              <w:tab w:val="right" w:leader="dot" w:pos="9372"/>
            </w:tabs>
            <w:rPr>
              <w:rFonts w:eastAsiaTheme="minorEastAsia" w:cstheme="minorBidi"/>
              <w:b w:val="0"/>
              <w:bCs w:val="0"/>
              <w:noProof/>
              <w:color w:val="auto"/>
              <w:kern w:val="2"/>
              <w:lang w:val="en-US" w:eastAsia="en-US"/>
              <w14:ligatures w14:val="standardContextual"/>
            </w:rPr>
          </w:pPr>
          <w:hyperlink w:anchor="_Toc167693023" w:history="1">
            <w:r w:rsidR="00D519DC" w:rsidRPr="00F6395F">
              <w:rPr>
                <w:rStyle w:val="Hyperlink"/>
                <w:noProof/>
              </w:rPr>
              <w:t>4. Asigurarea accesului fizic la energie pentru toți consumatorii ACCESIBILITATEA FINANCIARĂ ȘI COMPETITIVITATE ECONOMICĂ</w:t>
            </w:r>
            <w:r w:rsidR="00D519DC">
              <w:rPr>
                <w:noProof/>
                <w:webHidden/>
              </w:rPr>
              <w:tab/>
            </w:r>
            <w:r w:rsidR="00D519DC">
              <w:rPr>
                <w:noProof/>
                <w:webHidden/>
              </w:rPr>
              <w:fldChar w:fldCharType="begin"/>
            </w:r>
            <w:r w:rsidR="00D519DC">
              <w:rPr>
                <w:noProof/>
                <w:webHidden/>
              </w:rPr>
              <w:instrText xml:space="preserve"> PAGEREF _Toc167693023 \h </w:instrText>
            </w:r>
            <w:r w:rsidR="00D519DC">
              <w:rPr>
                <w:noProof/>
                <w:webHidden/>
              </w:rPr>
            </w:r>
            <w:r w:rsidR="00D519DC">
              <w:rPr>
                <w:noProof/>
                <w:webHidden/>
              </w:rPr>
              <w:fldChar w:fldCharType="separate"/>
            </w:r>
            <w:r w:rsidR="004457F5">
              <w:rPr>
                <w:noProof/>
                <w:webHidden/>
              </w:rPr>
              <w:t>117</w:t>
            </w:r>
            <w:r w:rsidR="00D519DC">
              <w:rPr>
                <w:noProof/>
                <w:webHidden/>
              </w:rPr>
              <w:fldChar w:fldCharType="end"/>
            </w:r>
          </w:hyperlink>
        </w:p>
        <w:p w14:paraId="7F8C40EE" w14:textId="7AF36F3A"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24" w:history="1">
            <w:r w:rsidR="00D519DC" w:rsidRPr="00F6395F">
              <w:rPr>
                <w:rStyle w:val="Hyperlink"/>
                <w:noProof/>
              </w:rPr>
              <w:t>P.4.1. Investiții pentru extinderea accesului (distribuit sau individual) la energie electrică</w:t>
            </w:r>
            <w:r w:rsidR="00D519DC">
              <w:rPr>
                <w:noProof/>
                <w:webHidden/>
              </w:rPr>
              <w:tab/>
            </w:r>
            <w:r w:rsidR="00D519DC">
              <w:rPr>
                <w:noProof/>
                <w:webHidden/>
              </w:rPr>
              <w:fldChar w:fldCharType="begin"/>
            </w:r>
            <w:r w:rsidR="00D519DC">
              <w:rPr>
                <w:noProof/>
                <w:webHidden/>
              </w:rPr>
              <w:instrText xml:space="preserve"> PAGEREF _Toc167693024 \h </w:instrText>
            </w:r>
            <w:r w:rsidR="00D519DC">
              <w:rPr>
                <w:noProof/>
                <w:webHidden/>
              </w:rPr>
            </w:r>
            <w:r w:rsidR="00D519DC">
              <w:rPr>
                <w:noProof/>
                <w:webHidden/>
              </w:rPr>
              <w:fldChar w:fldCharType="separate"/>
            </w:r>
            <w:r w:rsidR="004457F5">
              <w:rPr>
                <w:noProof/>
                <w:webHidden/>
              </w:rPr>
              <w:t>117</w:t>
            </w:r>
            <w:r w:rsidR="00D519DC">
              <w:rPr>
                <w:noProof/>
                <w:webHidden/>
              </w:rPr>
              <w:fldChar w:fldCharType="end"/>
            </w:r>
          </w:hyperlink>
        </w:p>
        <w:p w14:paraId="42A3DE73" w14:textId="3EDD9162"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25" w:history="1">
            <w:r w:rsidR="00D519DC" w:rsidRPr="00F6395F">
              <w:rPr>
                <w:rStyle w:val="Hyperlink"/>
                <w:noProof/>
              </w:rPr>
              <w:t>P.4.2. Programul Național de Investiții Anghel Saligny (gaze naturale)</w:t>
            </w:r>
            <w:r w:rsidR="00D519DC">
              <w:rPr>
                <w:noProof/>
                <w:webHidden/>
              </w:rPr>
              <w:tab/>
            </w:r>
            <w:r w:rsidR="00D519DC">
              <w:rPr>
                <w:noProof/>
                <w:webHidden/>
              </w:rPr>
              <w:fldChar w:fldCharType="begin"/>
            </w:r>
            <w:r w:rsidR="00D519DC">
              <w:rPr>
                <w:noProof/>
                <w:webHidden/>
              </w:rPr>
              <w:instrText xml:space="preserve"> PAGEREF _Toc167693025 \h </w:instrText>
            </w:r>
            <w:r w:rsidR="00D519DC">
              <w:rPr>
                <w:noProof/>
                <w:webHidden/>
              </w:rPr>
            </w:r>
            <w:r w:rsidR="00D519DC">
              <w:rPr>
                <w:noProof/>
                <w:webHidden/>
              </w:rPr>
              <w:fldChar w:fldCharType="separate"/>
            </w:r>
            <w:r w:rsidR="004457F5">
              <w:rPr>
                <w:noProof/>
                <w:webHidden/>
              </w:rPr>
              <w:t>118</w:t>
            </w:r>
            <w:r w:rsidR="00D519DC">
              <w:rPr>
                <w:noProof/>
                <w:webHidden/>
              </w:rPr>
              <w:fldChar w:fldCharType="end"/>
            </w:r>
          </w:hyperlink>
        </w:p>
        <w:p w14:paraId="2399C283" w14:textId="2B07ECBF"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26" w:history="1">
            <w:r w:rsidR="00D519DC" w:rsidRPr="00F6395F">
              <w:rPr>
                <w:rStyle w:val="Hyperlink"/>
                <w:rFonts w:eastAsiaTheme="minorHAnsi"/>
                <w:noProof/>
                <w:bdr w:val="none" w:sz="0" w:space="0" w:color="auto" w:frame="1"/>
                <w:lang w:eastAsia="en-US"/>
              </w:rPr>
              <w:t>P.4.3. Investiții în soluții alternative și sustenabile de încălzire pentru gospodăriile care nu pot avea acces la sisteme cenralizate</w:t>
            </w:r>
            <w:r w:rsidR="00D519DC">
              <w:rPr>
                <w:noProof/>
                <w:webHidden/>
              </w:rPr>
              <w:tab/>
            </w:r>
            <w:r w:rsidR="00D519DC">
              <w:rPr>
                <w:noProof/>
                <w:webHidden/>
              </w:rPr>
              <w:fldChar w:fldCharType="begin"/>
            </w:r>
            <w:r w:rsidR="00D519DC">
              <w:rPr>
                <w:noProof/>
                <w:webHidden/>
              </w:rPr>
              <w:instrText xml:space="preserve"> PAGEREF _Toc167693026 \h </w:instrText>
            </w:r>
            <w:r w:rsidR="00D519DC">
              <w:rPr>
                <w:noProof/>
                <w:webHidden/>
              </w:rPr>
            </w:r>
            <w:r w:rsidR="00D519DC">
              <w:rPr>
                <w:noProof/>
                <w:webHidden/>
              </w:rPr>
              <w:fldChar w:fldCharType="separate"/>
            </w:r>
            <w:r w:rsidR="004457F5">
              <w:rPr>
                <w:noProof/>
                <w:webHidden/>
              </w:rPr>
              <w:t>118</w:t>
            </w:r>
            <w:r w:rsidR="00D519DC">
              <w:rPr>
                <w:noProof/>
                <w:webHidden/>
              </w:rPr>
              <w:fldChar w:fldCharType="end"/>
            </w:r>
          </w:hyperlink>
        </w:p>
        <w:p w14:paraId="5CC7E22C" w14:textId="65AC283D"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27" w:history="1">
            <w:r w:rsidR="00D519DC" w:rsidRPr="00F6395F">
              <w:rPr>
                <w:rStyle w:val="Hyperlink"/>
                <w:noProof/>
              </w:rPr>
              <w:t>P.4.4 Investiții în soluții centralizate locale in localitățile mici pentru gospodăriile individuale care utilizeaza sisteme de încălzire pe bază de biomasă</w:t>
            </w:r>
            <w:r w:rsidR="00D519DC">
              <w:rPr>
                <w:noProof/>
                <w:webHidden/>
              </w:rPr>
              <w:tab/>
            </w:r>
            <w:r w:rsidR="00D519DC">
              <w:rPr>
                <w:noProof/>
                <w:webHidden/>
              </w:rPr>
              <w:fldChar w:fldCharType="begin"/>
            </w:r>
            <w:r w:rsidR="00D519DC">
              <w:rPr>
                <w:noProof/>
                <w:webHidden/>
              </w:rPr>
              <w:instrText xml:space="preserve"> PAGEREF _Toc167693027 \h </w:instrText>
            </w:r>
            <w:r w:rsidR="00D519DC">
              <w:rPr>
                <w:noProof/>
                <w:webHidden/>
              </w:rPr>
            </w:r>
            <w:r w:rsidR="00D519DC">
              <w:rPr>
                <w:noProof/>
                <w:webHidden/>
              </w:rPr>
              <w:fldChar w:fldCharType="separate"/>
            </w:r>
            <w:r w:rsidR="004457F5">
              <w:rPr>
                <w:b/>
                <w:bCs/>
                <w:noProof/>
                <w:webHidden/>
                <w:lang w:val="en-US"/>
              </w:rPr>
              <w:t>Error! Bookmark not defined.</w:t>
            </w:r>
            <w:r w:rsidR="00D519DC">
              <w:rPr>
                <w:noProof/>
                <w:webHidden/>
              </w:rPr>
              <w:fldChar w:fldCharType="end"/>
            </w:r>
          </w:hyperlink>
        </w:p>
        <w:p w14:paraId="7B3C8FDE" w14:textId="01147EC1"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28" w:history="1">
            <w:r w:rsidR="00D519DC" w:rsidRPr="00F6395F">
              <w:rPr>
                <w:rStyle w:val="Hyperlink"/>
                <w:noProof/>
              </w:rPr>
              <w:t>P.4.5. Menținerea și/sau extinderea măsurilor de compensare a costurilor energetice pentru consumatori industriali</w:t>
            </w:r>
            <w:r w:rsidR="00D519DC">
              <w:rPr>
                <w:noProof/>
                <w:webHidden/>
              </w:rPr>
              <w:tab/>
            </w:r>
            <w:r w:rsidR="00D519DC">
              <w:rPr>
                <w:noProof/>
                <w:webHidden/>
              </w:rPr>
              <w:fldChar w:fldCharType="begin"/>
            </w:r>
            <w:r w:rsidR="00D519DC">
              <w:rPr>
                <w:noProof/>
                <w:webHidden/>
              </w:rPr>
              <w:instrText xml:space="preserve"> PAGEREF _Toc167693028 \h </w:instrText>
            </w:r>
            <w:r w:rsidR="00D519DC">
              <w:rPr>
                <w:noProof/>
                <w:webHidden/>
              </w:rPr>
            </w:r>
            <w:r w:rsidR="00D519DC">
              <w:rPr>
                <w:noProof/>
                <w:webHidden/>
              </w:rPr>
              <w:fldChar w:fldCharType="separate"/>
            </w:r>
            <w:r w:rsidR="004457F5">
              <w:rPr>
                <w:noProof/>
                <w:webHidden/>
              </w:rPr>
              <w:t>119</w:t>
            </w:r>
            <w:r w:rsidR="00D519DC">
              <w:rPr>
                <w:noProof/>
                <w:webHidden/>
              </w:rPr>
              <w:fldChar w:fldCharType="end"/>
            </w:r>
          </w:hyperlink>
        </w:p>
        <w:p w14:paraId="5D682857" w14:textId="23551F64"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29" w:history="1">
            <w:r w:rsidR="00D519DC" w:rsidRPr="00F6395F">
              <w:rPr>
                <w:rStyle w:val="Hyperlink"/>
                <w:noProof/>
              </w:rPr>
              <w:t>P.4.6. Consumatori casnici</w:t>
            </w:r>
            <w:r w:rsidR="00D519DC">
              <w:rPr>
                <w:noProof/>
                <w:webHidden/>
              </w:rPr>
              <w:tab/>
            </w:r>
            <w:r w:rsidR="00D519DC">
              <w:rPr>
                <w:noProof/>
                <w:webHidden/>
              </w:rPr>
              <w:fldChar w:fldCharType="begin"/>
            </w:r>
            <w:r w:rsidR="00D519DC">
              <w:rPr>
                <w:noProof/>
                <w:webHidden/>
              </w:rPr>
              <w:instrText xml:space="preserve"> PAGEREF _Toc167693029 \h </w:instrText>
            </w:r>
            <w:r w:rsidR="00D519DC">
              <w:rPr>
                <w:noProof/>
                <w:webHidden/>
              </w:rPr>
            </w:r>
            <w:r w:rsidR="00D519DC">
              <w:rPr>
                <w:noProof/>
                <w:webHidden/>
              </w:rPr>
              <w:fldChar w:fldCharType="separate"/>
            </w:r>
            <w:r w:rsidR="004457F5">
              <w:rPr>
                <w:noProof/>
                <w:webHidden/>
              </w:rPr>
              <w:t>119</w:t>
            </w:r>
            <w:r w:rsidR="00D519DC">
              <w:rPr>
                <w:noProof/>
                <w:webHidden/>
              </w:rPr>
              <w:fldChar w:fldCharType="end"/>
            </w:r>
          </w:hyperlink>
        </w:p>
        <w:p w14:paraId="7FE072A2" w14:textId="4BD07230" w:rsidR="00D519DC" w:rsidRDefault="006044D7">
          <w:pPr>
            <w:pStyle w:val="TOC2"/>
            <w:tabs>
              <w:tab w:val="right" w:leader="dot" w:pos="9372"/>
            </w:tabs>
            <w:rPr>
              <w:rFonts w:eastAsiaTheme="minorEastAsia" w:cstheme="minorBidi"/>
              <w:b w:val="0"/>
              <w:bCs w:val="0"/>
              <w:noProof/>
              <w:color w:val="auto"/>
              <w:kern w:val="2"/>
              <w:lang w:val="en-US" w:eastAsia="en-US"/>
              <w14:ligatures w14:val="standardContextual"/>
            </w:rPr>
          </w:pPr>
          <w:hyperlink w:anchor="_Toc167693030" w:history="1">
            <w:r w:rsidR="00D519DC" w:rsidRPr="00F6395F">
              <w:rPr>
                <w:rStyle w:val="Hyperlink"/>
                <w:noProof/>
              </w:rPr>
              <w:t>5. Piețe de energie eficiente</w:t>
            </w:r>
            <w:r w:rsidR="00D519DC">
              <w:rPr>
                <w:noProof/>
                <w:webHidden/>
              </w:rPr>
              <w:tab/>
            </w:r>
            <w:r w:rsidR="00D519DC">
              <w:rPr>
                <w:noProof/>
                <w:webHidden/>
              </w:rPr>
              <w:fldChar w:fldCharType="begin"/>
            </w:r>
            <w:r w:rsidR="00D519DC">
              <w:rPr>
                <w:noProof/>
                <w:webHidden/>
              </w:rPr>
              <w:instrText xml:space="preserve"> PAGEREF _Toc167693030 \h </w:instrText>
            </w:r>
            <w:r w:rsidR="00D519DC">
              <w:rPr>
                <w:noProof/>
                <w:webHidden/>
              </w:rPr>
            </w:r>
            <w:r w:rsidR="00D519DC">
              <w:rPr>
                <w:noProof/>
                <w:webHidden/>
              </w:rPr>
              <w:fldChar w:fldCharType="separate"/>
            </w:r>
            <w:r w:rsidR="004457F5">
              <w:rPr>
                <w:noProof/>
                <w:webHidden/>
              </w:rPr>
              <w:t>121</w:t>
            </w:r>
            <w:r w:rsidR="00D519DC">
              <w:rPr>
                <w:noProof/>
                <w:webHidden/>
              </w:rPr>
              <w:fldChar w:fldCharType="end"/>
            </w:r>
          </w:hyperlink>
        </w:p>
        <w:p w14:paraId="609AB9AB" w14:textId="622459F7"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31" w:history="1">
            <w:r w:rsidR="00D519DC" w:rsidRPr="00F6395F">
              <w:rPr>
                <w:rStyle w:val="Hyperlink"/>
                <w:noProof/>
              </w:rPr>
              <w:t>P.5.1. Reducerea poverii de reglementare pentru sectorul energetic</w:t>
            </w:r>
            <w:r w:rsidR="00D519DC">
              <w:rPr>
                <w:noProof/>
                <w:webHidden/>
              </w:rPr>
              <w:tab/>
            </w:r>
            <w:r w:rsidR="00D519DC">
              <w:rPr>
                <w:noProof/>
                <w:webHidden/>
              </w:rPr>
              <w:fldChar w:fldCharType="begin"/>
            </w:r>
            <w:r w:rsidR="00D519DC">
              <w:rPr>
                <w:noProof/>
                <w:webHidden/>
              </w:rPr>
              <w:instrText xml:space="preserve"> PAGEREF _Toc167693031 \h </w:instrText>
            </w:r>
            <w:r w:rsidR="00D519DC">
              <w:rPr>
                <w:noProof/>
                <w:webHidden/>
              </w:rPr>
            </w:r>
            <w:r w:rsidR="00D519DC">
              <w:rPr>
                <w:noProof/>
                <w:webHidden/>
              </w:rPr>
              <w:fldChar w:fldCharType="separate"/>
            </w:r>
            <w:r w:rsidR="004457F5">
              <w:rPr>
                <w:noProof/>
                <w:webHidden/>
              </w:rPr>
              <w:t>121</w:t>
            </w:r>
            <w:r w:rsidR="00D519DC">
              <w:rPr>
                <w:noProof/>
                <w:webHidden/>
              </w:rPr>
              <w:fldChar w:fldCharType="end"/>
            </w:r>
          </w:hyperlink>
        </w:p>
        <w:p w14:paraId="2AD1C909" w14:textId="2FB70C6B"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32" w:history="1">
            <w:r w:rsidR="00D519DC" w:rsidRPr="00F6395F">
              <w:rPr>
                <w:rStyle w:val="Hyperlink"/>
                <w:rFonts w:eastAsiaTheme="minorHAnsi"/>
                <w:noProof/>
                <w:lang w:eastAsia="en-US"/>
              </w:rPr>
              <w:t>P.5.2. Măsuri pentru asigurarea unei piețe echitabile și împiedicarea abuzurilor</w:t>
            </w:r>
            <w:r w:rsidR="00D519DC">
              <w:rPr>
                <w:noProof/>
                <w:webHidden/>
              </w:rPr>
              <w:tab/>
            </w:r>
            <w:r w:rsidR="00D519DC">
              <w:rPr>
                <w:noProof/>
                <w:webHidden/>
              </w:rPr>
              <w:fldChar w:fldCharType="begin"/>
            </w:r>
            <w:r w:rsidR="00D519DC">
              <w:rPr>
                <w:noProof/>
                <w:webHidden/>
              </w:rPr>
              <w:instrText xml:space="preserve"> PAGEREF _Toc167693032 \h </w:instrText>
            </w:r>
            <w:r w:rsidR="00D519DC">
              <w:rPr>
                <w:noProof/>
                <w:webHidden/>
              </w:rPr>
            </w:r>
            <w:r w:rsidR="00D519DC">
              <w:rPr>
                <w:noProof/>
                <w:webHidden/>
              </w:rPr>
              <w:fldChar w:fldCharType="separate"/>
            </w:r>
            <w:r w:rsidR="004457F5">
              <w:rPr>
                <w:noProof/>
                <w:webHidden/>
              </w:rPr>
              <w:t>121</w:t>
            </w:r>
            <w:r w:rsidR="00D519DC">
              <w:rPr>
                <w:noProof/>
                <w:webHidden/>
              </w:rPr>
              <w:fldChar w:fldCharType="end"/>
            </w:r>
          </w:hyperlink>
        </w:p>
        <w:p w14:paraId="4D1A3808" w14:textId="49A1C200"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33" w:history="1">
            <w:r w:rsidR="00D519DC" w:rsidRPr="00F6395F">
              <w:rPr>
                <w:rStyle w:val="Hyperlink"/>
                <w:rFonts w:eastAsiaTheme="minorHAnsi"/>
                <w:noProof/>
                <w:lang w:eastAsia="en-US"/>
              </w:rPr>
              <w:t>P.5.3. Măsuri pentru creșterea concurenței pe piețele interne</w:t>
            </w:r>
            <w:r w:rsidR="00D519DC">
              <w:rPr>
                <w:noProof/>
                <w:webHidden/>
              </w:rPr>
              <w:tab/>
            </w:r>
            <w:r w:rsidR="00D519DC">
              <w:rPr>
                <w:noProof/>
                <w:webHidden/>
              </w:rPr>
              <w:fldChar w:fldCharType="begin"/>
            </w:r>
            <w:r w:rsidR="00D519DC">
              <w:rPr>
                <w:noProof/>
                <w:webHidden/>
              </w:rPr>
              <w:instrText xml:space="preserve"> PAGEREF _Toc167693033 \h </w:instrText>
            </w:r>
            <w:r w:rsidR="00D519DC">
              <w:rPr>
                <w:noProof/>
                <w:webHidden/>
              </w:rPr>
            </w:r>
            <w:r w:rsidR="00D519DC">
              <w:rPr>
                <w:noProof/>
                <w:webHidden/>
              </w:rPr>
              <w:fldChar w:fldCharType="separate"/>
            </w:r>
            <w:r w:rsidR="004457F5">
              <w:rPr>
                <w:noProof/>
                <w:webHidden/>
              </w:rPr>
              <w:t>122</w:t>
            </w:r>
            <w:r w:rsidR="00D519DC">
              <w:rPr>
                <w:noProof/>
                <w:webHidden/>
              </w:rPr>
              <w:fldChar w:fldCharType="end"/>
            </w:r>
          </w:hyperlink>
        </w:p>
        <w:p w14:paraId="01E47BFA" w14:textId="51AAEC61"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34" w:history="1">
            <w:r w:rsidR="00D519DC" w:rsidRPr="00F6395F">
              <w:rPr>
                <w:rStyle w:val="Hyperlink"/>
                <w:noProof/>
              </w:rPr>
              <w:t>P.5.4.1. Măsuri pentru îmbunătățirea capacității Statului de reglementare în domeniul energiei și de implementare a politicilor publice</w:t>
            </w:r>
            <w:r w:rsidR="00D519DC">
              <w:rPr>
                <w:noProof/>
                <w:webHidden/>
              </w:rPr>
              <w:tab/>
            </w:r>
            <w:r w:rsidR="00D519DC">
              <w:rPr>
                <w:noProof/>
                <w:webHidden/>
              </w:rPr>
              <w:fldChar w:fldCharType="begin"/>
            </w:r>
            <w:r w:rsidR="00D519DC">
              <w:rPr>
                <w:noProof/>
                <w:webHidden/>
              </w:rPr>
              <w:instrText xml:space="preserve"> PAGEREF _Toc167693034 \h </w:instrText>
            </w:r>
            <w:r w:rsidR="00D519DC">
              <w:rPr>
                <w:noProof/>
                <w:webHidden/>
              </w:rPr>
            </w:r>
            <w:r w:rsidR="00D519DC">
              <w:rPr>
                <w:noProof/>
                <w:webHidden/>
              </w:rPr>
              <w:fldChar w:fldCharType="separate"/>
            </w:r>
            <w:r w:rsidR="004457F5">
              <w:rPr>
                <w:noProof/>
                <w:webHidden/>
              </w:rPr>
              <w:t>122</w:t>
            </w:r>
            <w:r w:rsidR="00D519DC">
              <w:rPr>
                <w:noProof/>
                <w:webHidden/>
              </w:rPr>
              <w:fldChar w:fldCharType="end"/>
            </w:r>
          </w:hyperlink>
        </w:p>
        <w:p w14:paraId="3574DCF8" w14:textId="6A127DB1"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35" w:history="1">
            <w:r w:rsidR="00D519DC" w:rsidRPr="00F6395F">
              <w:rPr>
                <w:rStyle w:val="Hyperlink"/>
                <w:noProof/>
              </w:rPr>
              <w:t>P.5.4.2. Măsuri pentru îmbunătățirea capacității Statului de guvernanță corporativă și eficientizarea activității economice a companiilor energetice cu capital de stat</w:t>
            </w:r>
            <w:r w:rsidR="00D519DC">
              <w:rPr>
                <w:noProof/>
                <w:webHidden/>
              </w:rPr>
              <w:tab/>
            </w:r>
            <w:r w:rsidR="00D519DC">
              <w:rPr>
                <w:noProof/>
                <w:webHidden/>
              </w:rPr>
              <w:fldChar w:fldCharType="begin"/>
            </w:r>
            <w:r w:rsidR="00D519DC">
              <w:rPr>
                <w:noProof/>
                <w:webHidden/>
              </w:rPr>
              <w:instrText xml:space="preserve"> PAGEREF _Toc167693035 \h </w:instrText>
            </w:r>
            <w:r w:rsidR="00D519DC">
              <w:rPr>
                <w:noProof/>
                <w:webHidden/>
              </w:rPr>
            </w:r>
            <w:r w:rsidR="00D519DC">
              <w:rPr>
                <w:noProof/>
                <w:webHidden/>
              </w:rPr>
              <w:fldChar w:fldCharType="separate"/>
            </w:r>
            <w:r w:rsidR="004457F5">
              <w:rPr>
                <w:noProof/>
                <w:webHidden/>
              </w:rPr>
              <w:t>122</w:t>
            </w:r>
            <w:r w:rsidR="00D519DC">
              <w:rPr>
                <w:noProof/>
                <w:webHidden/>
              </w:rPr>
              <w:fldChar w:fldCharType="end"/>
            </w:r>
          </w:hyperlink>
        </w:p>
        <w:p w14:paraId="5F4DE3F2" w14:textId="055E59DF" w:rsidR="00D519DC" w:rsidRDefault="006044D7">
          <w:pPr>
            <w:pStyle w:val="TOC2"/>
            <w:tabs>
              <w:tab w:val="right" w:leader="dot" w:pos="9372"/>
            </w:tabs>
            <w:rPr>
              <w:rFonts w:eastAsiaTheme="minorEastAsia" w:cstheme="minorBidi"/>
              <w:b w:val="0"/>
              <w:bCs w:val="0"/>
              <w:noProof/>
              <w:color w:val="auto"/>
              <w:kern w:val="2"/>
              <w:lang w:val="en-US" w:eastAsia="en-US"/>
              <w14:ligatures w14:val="standardContextual"/>
            </w:rPr>
          </w:pPr>
          <w:hyperlink w:anchor="_Toc167693036" w:history="1">
            <w:r w:rsidR="00D519DC" w:rsidRPr="00F6395F">
              <w:rPr>
                <w:rStyle w:val="Hyperlink"/>
                <w:noProof/>
              </w:rPr>
              <w:t>6. Digitalizare, dezvoltarea rețelelor inteligente și securitate cibernetică</w:t>
            </w:r>
            <w:r w:rsidR="00D519DC">
              <w:rPr>
                <w:noProof/>
                <w:webHidden/>
              </w:rPr>
              <w:tab/>
            </w:r>
            <w:r w:rsidR="00D519DC">
              <w:rPr>
                <w:noProof/>
                <w:webHidden/>
              </w:rPr>
              <w:fldChar w:fldCharType="begin"/>
            </w:r>
            <w:r w:rsidR="00D519DC">
              <w:rPr>
                <w:noProof/>
                <w:webHidden/>
              </w:rPr>
              <w:instrText xml:space="preserve"> PAGEREF _Toc167693036 \h </w:instrText>
            </w:r>
            <w:r w:rsidR="00D519DC">
              <w:rPr>
                <w:noProof/>
                <w:webHidden/>
              </w:rPr>
            </w:r>
            <w:r w:rsidR="00D519DC">
              <w:rPr>
                <w:noProof/>
                <w:webHidden/>
              </w:rPr>
              <w:fldChar w:fldCharType="separate"/>
            </w:r>
            <w:r w:rsidR="004457F5">
              <w:rPr>
                <w:noProof/>
                <w:webHidden/>
              </w:rPr>
              <w:t>124</w:t>
            </w:r>
            <w:r w:rsidR="00D519DC">
              <w:rPr>
                <w:noProof/>
                <w:webHidden/>
              </w:rPr>
              <w:fldChar w:fldCharType="end"/>
            </w:r>
          </w:hyperlink>
        </w:p>
        <w:p w14:paraId="4A2EA131" w14:textId="18375E6E"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37" w:history="1">
            <w:r w:rsidR="00D519DC" w:rsidRPr="00F6395F">
              <w:rPr>
                <w:rStyle w:val="Hyperlink"/>
                <w:noProof/>
              </w:rPr>
              <w:t>P.6.1. Introducerea sistemelor de măsurare inteligente</w:t>
            </w:r>
            <w:r w:rsidR="00D519DC">
              <w:rPr>
                <w:noProof/>
                <w:webHidden/>
              </w:rPr>
              <w:tab/>
            </w:r>
            <w:r w:rsidR="00D519DC">
              <w:rPr>
                <w:noProof/>
                <w:webHidden/>
              </w:rPr>
              <w:fldChar w:fldCharType="begin"/>
            </w:r>
            <w:r w:rsidR="00D519DC">
              <w:rPr>
                <w:noProof/>
                <w:webHidden/>
              </w:rPr>
              <w:instrText xml:space="preserve"> PAGEREF _Toc167693037 \h </w:instrText>
            </w:r>
            <w:r w:rsidR="00D519DC">
              <w:rPr>
                <w:noProof/>
                <w:webHidden/>
              </w:rPr>
            </w:r>
            <w:r w:rsidR="00D519DC">
              <w:rPr>
                <w:noProof/>
                <w:webHidden/>
              </w:rPr>
              <w:fldChar w:fldCharType="separate"/>
            </w:r>
            <w:r w:rsidR="004457F5">
              <w:rPr>
                <w:noProof/>
                <w:webHidden/>
              </w:rPr>
              <w:t>124</w:t>
            </w:r>
            <w:r w:rsidR="00D519DC">
              <w:rPr>
                <w:noProof/>
                <w:webHidden/>
              </w:rPr>
              <w:fldChar w:fldCharType="end"/>
            </w:r>
          </w:hyperlink>
        </w:p>
        <w:p w14:paraId="79EAAC50" w14:textId="52E914D2"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38" w:history="1">
            <w:r w:rsidR="00D519DC" w:rsidRPr="00F6395F">
              <w:rPr>
                <w:rStyle w:val="Hyperlink"/>
                <w:noProof/>
              </w:rPr>
              <w:t xml:space="preserve">P.6.2.1. Implementarea </w:t>
            </w:r>
            <w:r w:rsidR="00D519DC" w:rsidRPr="00F6395F">
              <w:rPr>
                <w:rStyle w:val="Hyperlink"/>
                <w:rFonts w:eastAsia="Arial"/>
                <w:noProof/>
              </w:rPr>
              <w:t>conceptului „Smart energy transmission system”</w:t>
            </w:r>
            <w:r w:rsidR="00D519DC" w:rsidRPr="00F6395F">
              <w:rPr>
                <w:rStyle w:val="Hyperlink"/>
                <w:noProof/>
              </w:rPr>
              <w:t xml:space="preserve"> în domeniul sistemelor centralizate de încălzire și răcire</w:t>
            </w:r>
            <w:r w:rsidR="00D519DC">
              <w:rPr>
                <w:noProof/>
                <w:webHidden/>
              </w:rPr>
              <w:tab/>
            </w:r>
            <w:r w:rsidR="00D519DC">
              <w:rPr>
                <w:noProof/>
                <w:webHidden/>
              </w:rPr>
              <w:fldChar w:fldCharType="begin"/>
            </w:r>
            <w:r w:rsidR="00D519DC">
              <w:rPr>
                <w:noProof/>
                <w:webHidden/>
              </w:rPr>
              <w:instrText xml:space="preserve"> PAGEREF _Toc167693038 \h </w:instrText>
            </w:r>
            <w:r w:rsidR="00D519DC">
              <w:rPr>
                <w:noProof/>
                <w:webHidden/>
              </w:rPr>
            </w:r>
            <w:r w:rsidR="00D519DC">
              <w:rPr>
                <w:noProof/>
                <w:webHidden/>
              </w:rPr>
              <w:fldChar w:fldCharType="separate"/>
            </w:r>
            <w:r w:rsidR="004457F5">
              <w:rPr>
                <w:noProof/>
                <w:webHidden/>
              </w:rPr>
              <w:t>124</w:t>
            </w:r>
            <w:r w:rsidR="00D519DC">
              <w:rPr>
                <w:noProof/>
                <w:webHidden/>
              </w:rPr>
              <w:fldChar w:fldCharType="end"/>
            </w:r>
          </w:hyperlink>
        </w:p>
        <w:p w14:paraId="3AE17F42" w14:textId="26F9C337"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39" w:history="1">
            <w:r w:rsidR="00D519DC" w:rsidRPr="00F6395F">
              <w:rPr>
                <w:rStyle w:val="Hyperlink"/>
                <w:noProof/>
              </w:rPr>
              <w:t>P.6.2.2 Digitalizarea stațiilor de transformare și soluții privind controlul rețelei de la distanță - integrare stații în SCADA</w:t>
            </w:r>
            <w:r w:rsidR="00D519DC">
              <w:rPr>
                <w:noProof/>
                <w:webHidden/>
              </w:rPr>
              <w:tab/>
            </w:r>
            <w:r w:rsidR="00D519DC">
              <w:rPr>
                <w:noProof/>
                <w:webHidden/>
              </w:rPr>
              <w:fldChar w:fldCharType="begin"/>
            </w:r>
            <w:r w:rsidR="00D519DC">
              <w:rPr>
                <w:noProof/>
                <w:webHidden/>
              </w:rPr>
              <w:instrText xml:space="preserve"> PAGEREF _Toc167693039 \h </w:instrText>
            </w:r>
            <w:r w:rsidR="00D519DC">
              <w:rPr>
                <w:noProof/>
                <w:webHidden/>
              </w:rPr>
            </w:r>
            <w:r w:rsidR="00D519DC">
              <w:rPr>
                <w:noProof/>
                <w:webHidden/>
              </w:rPr>
              <w:fldChar w:fldCharType="separate"/>
            </w:r>
            <w:r w:rsidR="004457F5">
              <w:rPr>
                <w:noProof/>
                <w:webHidden/>
              </w:rPr>
              <w:t>125</w:t>
            </w:r>
            <w:r w:rsidR="00D519DC">
              <w:rPr>
                <w:noProof/>
                <w:webHidden/>
              </w:rPr>
              <w:fldChar w:fldCharType="end"/>
            </w:r>
          </w:hyperlink>
        </w:p>
        <w:p w14:paraId="77DBED1A" w14:textId="461C0E36"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40" w:history="1">
            <w:r w:rsidR="00D519DC" w:rsidRPr="00F6395F">
              <w:rPr>
                <w:rStyle w:val="Hyperlink"/>
                <w:noProof/>
              </w:rPr>
              <w:t>P.6.3.1.INTERCONECTAREA REȚELELOR ȘI SISTEMELOR INFORMATICE ALE COMPANIILOR DIIN SECTORUL ENERGETIC NAȚIONAL LA PLATFORMA DE CLOUD GUVERNAMENTAL, ÎN CONDIȚIILE OUG 89/2022 privind înfiinţarea, administrarea şi dezvoltarea infrastructurilor şi serviciilor informatice de tip cloud utilizate de autorităţile şi instituţiile publice</w:t>
            </w:r>
            <w:r w:rsidR="00D519DC">
              <w:rPr>
                <w:noProof/>
                <w:webHidden/>
              </w:rPr>
              <w:tab/>
            </w:r>
            <w:r w:rsidR="00D519DC">
              <w:rPr>
                <w:noProof/>
                <w:webHidden/>
              </w:rPr>
              <w:fldChar w:fldCharType="begin"/>
            </w:r>
            <w:r w:rsidR="00D519DC">
              <w:rPr>
                <w:noProof/>
                <w:webHidden/>
              </w:rPr>
              <w:instrText xml:space="preserve"> PAGEREF _Toc167693040 \h </w:instrText>
            </w:r>
            <w:r w:rsidR="00D519DC">
              <w:rPr>
                <w:noProof/>
                <w:webHidden/>
              </w:rPr>
            </w:r>
            <w:r w:rsidR="00D519DC">
              <w:rPr>
                <w:noProof/>
                <w:webHidden/>
              </w:rPr>
              <w:fldChar w:fldCharType="separate"/>
            </w:r>
            <w:r w:rsidR="004457F5">
              <w:rPr>
                <w:b/>
                <w:bCs/>
                <w:noProof/>
                <w:webHidden/>
                <w:lang w:val="en-US"/>
              </w:rPr>
              <w:t>Error! Bookmark not defined.</w:t>
            </w:r>
            <w:r w:rsidR="00D519DC">
              <w:rPr>
                <w:noProof/>
                <w:webHidden/>
              </w:rPr>
              <w:fldChar w:fldCharType="end"/>
            </w:r>
          </w:hyperlink>
        </w:p>
        <w:p w14:paraId="4B23EE63" w14:textId="58249209"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41" w:history="1">
            <w:r w:rsidR="00D519DC" w:rsidRPr="00F6395F">
              <w:rPr>
                <w:rStyle w:val="Hyperlink"/>
                <w:noProof/>
              </w:rPr>
              <w:t>P.6.3.2. Înființarea de către toate companiile din sectorul energiei a unui Computer Security Incident Response Team (CSIRT) și a unui Security Operations Center (SOC), scalate în funcție de nevoi și de obiectul de activitate</w:t>
            </w:r>
            <w:r w:rsidR="00D519DC">
              <w:rPr>
                <w:noProof/>
                <w:webHidden/>
              </w:rPr>
              <w:tab/>
            </w:r>
            <w:r w:rsidR="00D519DC">
              <w:rPr>
                <w:noProof/>
                <w:webHidden/>
              </w:rPr>
              <w:fldChar w:fldCharType="begin"/>
            </w:r>
            <w:r w:rsidR="00D519DC">
              <w:rPr>
                <w:noProof/>
                <w:webHidden/>
              </w:rPr>
              <w:instrText xml:space="preserve"> PAGEREF _Toc167693041 \h </w:instrText>
            </w:r>
            <w:r w:rsidR="00D519DC">
              <w:rPr>
                <w:noProof/>
                <w:webHidden/>
              </w:rPr>
            </w:r>
            <w:r w:rsidR="00D519DC">
              <w:rPr>
                <w:noProof/>
                <w:webHidden/>
              </w:rPr>
              <w:fldChar w:fldCharType="separate"/>
            </w:r>
            <w:r w:rsidR="004457F5">
              <w:rPr>
                <w:b/>
                <w:bCs/>
                <w:noProof/>
                <w:webHidden/>
                <w:lang w:val="en-US"/>
              </w:rPr>
              <w:t>Error! Bookmark not defined.</w:t>
            </w:r>
            <w:r w:rsidR="00D519DC">
              <w:rPr>
                <w:noProof/>
                <w:webHidden/>
              </w:rPr>
              <w:fldChar w:fldCharType="end"/>
            </w:r>
          </w:hyperlink>
        </w:p>
        <w:p w14:paraId="3C7D3431" w14:textId="36E2054D"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42" w:history="1">
            <w:r w:rsidR="00D519DC" w:rsidRPr="00F6395F">
              <w:rPr>
                <w:rStyle w:val="Hyperlink"/>
                <w:noProof/>
              </w:rPr>
              <w:t>P.6.3.3 Înființarea unui Security Operations Center (SOC) sectorial în domeniul energiei, din care să facă parte toate persoanele juridice de drept public și privat din sectorul energetic</w:t>
            </w:r>
            <w:r w:rsidR="00D519DC">
              <w:rPr>
                <w:noProof/>
                <w:webHidden/>
              </w:rPr>
              <w:tab/>
            </w:r>
            <w:r w:rsidR="00D519DC">
              <w:rPr>
                <w:noProof/>
                <w:webHidden/>
              </w:rPr>
              <w:fldChar w:fldCharType="begin"/>
            </w:r>
            <w:r w:rsidR="00D519DC">
              <w:rPr>
                <w:noProof/>
                <w:webHidden/>
              </w:rPr>
              <w:instrText xml:space="preserve"> PAGEREF _Toc167693042 \h </w:instrText>
            </w:r>
            <w:r w:rsidR="00D519DC">
              <w:rPr>
                <w:noProof/>
                <w:webHidden/>
              </w:rPr>
            </w:r>
            <w:r w:rsidR="00D519DC">
              <w:rPr>
                <w:noProof/>
                <w:webHidden/>
              </w:rPr>
              <w:fldChar w:fldCharType="separate"/>
            </w:r>
            <w:r w:rsidR="004457F5">
              <w:rPr>
                <w:b/>
                <w:bCs/>
                <w:noProof/>
                <w:webHidden/>
                <w:lang w:val="en-US"/>
              </w:rPr>
              <w:t>Error! Bookmark not defined.</w:t>
            </w:r>
            <w:r w:rsidR="00D519DC">
              <w:rPr>
                <w:noProof/>
                <w:webHidden/>
              </w:rPr>
              <w:fldChar w:fldCharType="end"/>
            </w:r>
          </w:hyperlink>
        </w:p>
        <w:p w14:paraId="2A4808AE" w14:textId="3DC1F0B3"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43" w:history="1">
            <w:r w:rsidR="00D519DC" w:rsidRPr="00F6395F">
              <w:rPr>
                <w:rStyle w:val="Hyperlink"/>
                <w:noProof/>
              </w:rPr>
              <w:t>P.6.5. Măsuri pentru susținerea educației și promovarea cercetării științifice în domeniul energiei</w:t>
            </w:r>
            <w:r w:rsidR="00D519DC">
              <w:rPr>
                <w:noProof/>
                <w:webHidden/>
              </w:rPr>
              <w:tab/>
            </w:r>
            <w:r w:rsidR="00D519DC">
              <w:rPr>
                <w:noProof/>
                <w:webHidden/>
              </w:rPr>
              <w:fldChar w:fldCharType="begin"/>
            </w:r>
            <w:r w:rsidR="00D519DC">
              <w:rPr>
                <w:noProof/>
                <w:webHidden/>
              </w:rPr>
              <w:instrText xml:space="preserve"> PAGEREF _Toc167693043 \h </w:instrText>
            </w:r>
            <w:r w:rsidR="00D519DC">
              <w:rPr>
                <w:noProof/>
                <w:webHidden/>
              </w:rPr>
            </w:r>
            <w:r w:rsidR="00D519DC">
              <w:rPr>
                <w:noProof/>
                <w:webHidden/>
              </w:rPr>
              <w:fldChar w:fldCharType="separate"/>
            </w:r>
            <w:r w:rsidR="004457F5">
              <w:rPr>
                <w:noProof/>
                <w:webHidden/>
              </w:rPr>
              <w:t>125</w:t>
            </w:r>
            <w:r w:rsidR="00D519DC">
              <w:rPr>
                <w:noProof/>
                <w:webHidden/>
              </w:rPr>
              <w:fldChar w:fldCharType="end"/>
            </w:r>
          </w:hyperlink>
        </w:p>
        <w:p w14:paraId="2881BCA0" w14:textId="1433C940" w:rsidR="00D519DC" w:rsidRDefault="006044D7">
          <w:pPr>
            <w:pStyle w:val="TOC1"/>
            <w:tabs>
              <w:tab w:val="right" w:leader="dot" w:pos="9372"/>
            </w:tabs>
            <w:rPr>
              <w:rFonts w:eastAsiaTheme="minorEastAsia" w:cstheme="minorBidi"/>
              <w:b w:val="0"/>
              <w:bCs w:val="0"/>
              <w:i w:val="0"/>
              <w:iCs w:val="0"/>
              <w:noProof/>
              <w:color w:val="auto"/>
              <w:kern w:val="2"/>
              <w:sz w:val="22"/>
              <w:szCs w:val="22"/>
              <w:lang w:val="en-US" w:eastAsia="en-US"/>
              <w14:ligatures w14:val="standardContextual"/>
            </w:rPr>
          </w:pPr>
          <w:hyperlink w:anchor="_Toc167693044" w:history="1">
            <w:r w:rsidR="00D519DC" w:rsidRPr="00F6395F">
              <w:rPr>
                <w:rStyle w:val="Hyperlink"/>
                <w:noProof/>
              </w:rPr>
              <w:t>VI. REZULTATELE AȘTEPTATE</w:t>
            </w:r>
            <w:r w:rsidR="00D519DC">
              <w:rPr>
                <w:noProof/>
                <w:webHidden/>
              </w:rPr>
              <w:tab/>
            </w:r>
            <w:r w:rsidR="00D519DC">
              <w:rPr>
                <w:noProof/>
                <w:webHidden/>
              </w:rPr>
              <w:fldChar w:fldCharType="begin"/>
            </w:r>
            <w:r w:rsidR="00D519DC">
              <w:rPr>
                <w:noProof/>
                <w:webHidden/>
              </w:rPr>
              <w:instrText xml:space="preserve"> PAGEREF _Toc167693044 \h </w:instrText>
            </w:r>
            <w:r w:rsidR="00D519DC">
              <w:rPr>
                <w:noProof/>
                <w:webHidden/>
              </w:rPr>
            </w:r>
            <w:r w:rsidR="00D519DC">
              <w:rPr>
                <w:noProof/>
                <w:webHidden/>
              </w:rPr>
              <w:fldChar w:fldCharType="separate"/>
            </w:r>
            <w:r w:rsidR="004457F5">
              <w:rPr>
                <w:noProof/>
                <w:webHidden/>
              </w:rPr>
              <w:t>127</w:t>
            </w:r>
            <w:r w:rsidR="00D519DC">
              <w:rPr>
                <w:noProof/>
                <w:webHidden/>
              </w:rPr>
              <w:fldChar w:fldCharType="end"/>
            </w:r>
          </w:hyperlink>
        </w:p>
        <w:p w14:paraId="142E0F8F" w14:textId="5225AEE7" w:rsidR="00D519DC" w:rsidRDefault="006044D7">
          <w:pPr>
            <w:pStyle w:val="TOC2"/>
            <w:tabs>
              <w:tab w:val="right" w:leader="dot" w:pos="9372"/>
            </w:tabs>
            <w:rPr>
              <w:rFonts w:eastAsiaTheme="minorEastAsia" w:cstheme="minorBidi"/>
              <w:b w:val="0"/>
              <w:bCs w:val="0"/>
              <w:noProof/>
              <w:color w:val="auto"/>
              <w:kern w:val="2"/>
              <w:lang w:val="en-US" w:eastAsia="en-US"/>
              <w14:ligatures w14:val="standardContextual"/>
            </w:rPr>
          </w:pPr>
          <w:hyperlink w:anchor="_Toc167693045" w:history="1">
            <w:r w:rsidR="00D519DC" w:rsidRPr="00F6395F">
              <w:rPr>
                <w:rStyle w:val="Hyperlink"/>
                <w:noProof/>
              </w:rPr>
              <w:t>R1. Securitate energetică</w:t>
            </w:r>
            <w:r w:rsidR="00D519DC">
              <w:rPr>
                <w:noProof/>
                <w:webHidden/>
              </w:rPr>
              <w:tab/>
            </w:r>
            <w:r w:rsidR="00D519DC">
              <w:rPr>
                <w:noProof/>
                <w:webHidden/>
              </w:rPr>
              <w:fldChar w:fldCharType="begin"/>
            </w:r>
            <w:r w:rsidR="00D519DC">
              <w:rPr>
                <w:noProof/>
                <w:webHidden/>
              </w:rPr>
              <w:instrText xml:space="preserve"> PAGEREF _Toc167693045 \h </w:instrText>
            </w:r>
            <w:r w:rsidR="00D519DC">
              <w:rPr>
                <w:noProof/>
                <w:webHidden/>
              </w:rPr>
            </w:r>
            <w:r w:rsidR="00D519DC">
              <w:rPr>
                <w:noProof/>
                <w:webHidden/>
              </w:rPr>
              <w:fldChar w:fldCharType="separate"/>
            </w:r>
            <w:r w:rsidR="004457F5">
              <w:rPr>
                <w:noProof/>
                <w:webHidden/>
              </w:rPr>
              <w:t>127</w:t>
            </w:r>
            <w:r w:rsidR="00D519DC">
              <w:rPr>
                <w:noProof/>
                <w:webHidden/>
              </w:rPr>
              <w:fldChar w:fldCharType="end"/>
            </w:r>
          </w:hyperlink>
        </w:p>
        <w:p w14:paraId="461794BA" w14:textId="2BA1CBB1"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46" w:history="1">
            <w:r w:rsidR="00D519DC" w:rsidRPr="00F6395F">
              <w:rPr>
                <w:rStyle w:val="Hyperlink"/>
                <w:noProof/>
              </w:rPr>
              <w:t>R.1.1. Reducerea dependențelor de un număr mic de actori externi și creșterea numărului de surse de aprovizionare pentru combustibili fosili</w:t>
            </w:r>
            <w:r w:rsidR="00D519DC">
              <w:rPr>
                <w:noProof/>
                <w:webHidden/>
              </w:rPr>
              <w:tab/>
            </w:r>
            <w:r w:rsidR="00D519DC">
              <w:rPr>
                <w:noProof/>
                <w:webHidden/>
              </w:rPr>
              <w:fldChar w:fldCharType="begin"/>
            </w:r>
            <w:r w:rsidR="00D519DC">
              <w:rPr>
                <w:noProof/>
                <w:webHidden/>
              </w:rPr>
              <w:instrText xml:space="preserve"> PAGEREF _Toc167693046 \h </w:instrText>
            </w:r>
            <w:r w:rsidR="00D519DC">
              <w:rPr>
                <w:noProof/>
                <w:webHidden/>
              </w:rPr>
            </w:r>
            <w:r w:rsidR="00D519DC">
              <w:rPr>
                <w:noProof/>
                <w:webHidden/>
              </w:rPr>
              <w:fldChar w:fldCharType="separate"/>
            </w:r>
            <w:r w:rsidR="004457F5">
              <w:rPr>
                <w:noProof/>
                <w:webHidden/>
              </w:rPr>
              <w:t>108</w:t>
            </w:r>
            <w:r w:rsidR="00D519DC">
              <w:rPr>
                <w:noProof/>
                <w:webHidden/>
              </w:rPr>
              <w:fldChar w:fldCharType="end"/>
            </w:r>
          </w:hyperlink>
        </w:p>
        <w:p w14:paraId="11B16AC1" w14:textId="77937BC2"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47" w:history="1">
            <w:r w:rsidR="00D519DC" w:rsidRPr="00F6395F">
              <w:rPr>
                <w:rStyle w:val="Hyperlink"/>
                <w:noProof/>
              </w:rPr>
              <w:t>R1.2. Reducerea sau eliminarea dependențelor de resurse energetice din import</w:t>
            </w:r>
            <w:r w:rsidR="00D519DC">
              <w:rPr>
                <w:noProof/>
                <w:webHidden/>
              </w:rPr>
              <w:tab/>
            </w:r>
            <w:r w:rsidR="00D519DC">
              <w:rPr>
                <w:noProof/>
                <w:webHidden/>
              </w:rPr>
              <w:fldChar w:fldCharType="begin"/>
            </w:r>
            <w:r w:rsidR="00D519DC">
              <w:rPr>
                <w:noProof/>
                <w:webHidden/>
              </w:rPr>
              <w:instrText xml:space="preserve"> PAGEREF _Toc167693047 \h </w:instrText>
            </w:r>
            <w:r w:rsidR="00D519DC">
              <w:rPr>
                <w:noProof/>
                <w:webHidden/>
              </w:rPr>
            </w:r>
            <w:r w:rsidR="00D519DC">
              <w:rPr>
                <w:noProof/>
                <w:webHidden/>
              </w:rPr>
              <w:fldChar w:fldCharType="separate"/>
            </w:r>
            <w:r w:rsidR="004457F5">
              <w:rPr>
                <w:noProof/>
                <w:webHidden/>
              </w:rPr>
              <w:t>128</w:t>
            </w:r>
            <w:r w:rsidR="00D519DC">
              <w:rPr>
                <w:noProof/>
                <w:webHidden/>
              </w:rPr>
              <w:fldChar w:fldCharType="end"/>
            </w:r>
          </w:hyperlink>
        </w:p>
        <w:p w14:paraId="5E593704" w14:textId="68913EE0"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48" w:history="1">
            <w:r w:rsidR="00D519DC" w:rsidRPr="00F6395F">
              <w:rPr>
                <w:rStyle w:val="Hyperlink"/>
                <w:noProof/>
              </w:rPr>
              <w:t>R.1.3. Menținerea unui MIX energetic diversificat și a adecvanței sectorului energetic</w:t>
            </w:r>
            <w:r w:rsidR="00D519DC">
              <w:rPr>
                <w:noProof/>
                <w:webHidden/>
              </w:rPr>
              <w:tab/>
            </w:r>
            <w:r w:rsidR="00D519DC">
              <w:rPr>
                <w:noProof/>
                <w:webHidden/>
              </w:rPr>
              <w:fldChar w:fldCharType="begin"/>
            </w:r>
            <w:r w:rsidR="00D519DC">
              <w:rPr>
                <w:noProof/>
                <w:webHidden/>
              </w:rPr>
              <w:instrText xml:space="preserve"> PAGEREF _Toc167693048 \h </w:instrText>
            </w:r>
            <w:r w:rsidR="00D519DC">
              <w:rPr>
                <w:noProof/>
                <w:webHidden/>
              </w:rPr>
            </w:r>
            <w:r w:rsidR="00D519DC">
              <w:rPr>
                <w:noProof/>
                <w:webHidden/>
              </w:rPr>
              <w:fldChar w:fldCharType="separate"/>
            </w:r>
            <w:r w:rsidR="004457F5">
              <w:rPr>
                <w:b/>
                <w:bCs/>
                <w:noProof/>
                <w:webHidden/>
                <w:lang w:val="en-US"/>
              </w:rPr>
              <w:t>Error! Bookmark not defined.</w:t>
            </w:r>
            <w:r w:rsidR="00D519DC">
              <w:rPr>
                <w:noProof/>
                <w:webHidden/>
              </w:rPr>
              <w:fldChar w:fldCharType="end"/>
            </w:r>
          </w:hyperlink>
        </w:p>
        <w:p w14:paraId="1FA08A8B" w14:textId="7B497B99"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49" w:history="1">
            <w:r w:rsidR="00D519DC" w:rsidRPr="00F6395F">
              <w:rPr>
                <w:rStyle w:val="Hyperlink"/>
                <w:noProof/>
              </w:rPr>
              <w:t>R.1.4. Menținerea capacității de stocare a energiei și sisteme de rezervă la un nivel satisfăcător</w:t>
            </w:r>
            <w:r w:rsidR="00D519DC">
              <w:rPr>
                <w:noProof/>
                <w:webHidden/>
              </w:rPr>
              <w:tab/>
            </w:r>
            <w:r w:rsidR="00D519DC">
              <w:rPr>
                <w:noProof/>
                <w:webHidden/>
              </w:rPr>
              <w:fldChar w:fldCharType="begin"/>
            </w:r>
            <w:r w:rsidR="00D519DC">
              <w:rPr>
                <w:noProof/>
                <w:webHidden/>
              </w:rPr>
              <w:instrText xml:space="preserve"> PAGEREF _Toc167693049 \h </w:instrText>
            </w:r>
            <w:r w:rsidR="00D519DC">
              <w:rPr>
                <w:noProof/>
                <w:webHidden/>
              </w:rPr>
            </w:r>
            <w:r w:rsidR="00D519DC">
              <w:rPr>
                <w:noProof/>
                <w:webHidden/>
              </w:rPr>
              <w:fldChar w:fldCharType="separate"/>
            </w:r>
            <w:r w:rsidR="004457F5">
              <w:rPr>
                <w:noProof/>
                <w:webHidden/>
              </w:rPr>
              <w:t>128</w:t>
            </w:r>
            <w:r w:rsidR="00D519DC">
              <w:rPr>
                <w:noProof/>
                <w:webHidden/>
              </w:rPr>
              <w:fldChar w:fldCharType="end"/>
            </w:r>
          </w:hyperlink>
        </w:p>
        <w:p w14:paraId="6CEFB429" w14:textId="1DA47FAB"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50" w:history="1">
            <w:r w:rsidR="00D519DC" w:rsidRPr="00F6395F">
              <w:rPr>
                <w:rStyle w:val="Hyperlink"/>
                <w:noProof/>
              </w:rPr>
              <w:t>R.1.5. Realizarea proiectelor de interconectare a rețelelor de transport de energie</w:t>
            </w:r>
            <w:r w:rsidR="00D519DC">
              <w:rPr>
                <w:noProof/>
                <w:webHidden/>
              </w:rPr>
              <w:tab/>
            </w:r>
            <w:r w:rsidR="00D519DC">
              <w:rPr>
                <w:noProof/>
                <w:webHidden/>
              </w:rPr>
              <w:fldChar w:fldCharType="begin"/>
            </w:r>
            <w:r w:rsidR="00D519DC">
              <w:rPr>
                <w:noProof/>
                <w:webHidden/>
              </w:rPr>
              <w:instrText xml:space="preserve"> PAGEREF _Toc167693050 \h </w:instrText>
            </w:r>
            <w:r w:rsidR="00D519DC">
              <w:rPr>
                <w:noProof/>
                <w:webHidden/>
              </w:rPr>
            </w:r>
            <w:r w:rsidR="00D519DC">
              <w:rPr>
                <w:noProof/>
                <w:webHidden/>
              </w:rPr>
              <w:fldChar w:fldCharType="separate"/>
            </w:r>
            <w:r w:rsidR="004457F5">
              <w:rPr>
                <w:noProof/>
                <w:webHidden/>
              </w:rPr>
              <w:t>129</w:t>
            </w:r>
            <w:r w:rsidR="00D519DC">
              <w:rPr>
                <w:noProof/>
                <w:webHidden/>
              </w:rPr>
              <w:fldChar w:fldCharType="end"/>
            </w:r>
          </w:hyperlink>
        </w:p>
        <w:p w14:paraId="42DF758A" w14:textId="23F01EDD"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51" w:history="1">
            <w:r w:rsidR="00D519DC" w:rsidRPr="00F6395F">
              <w:rPr>
                <w:rStyle w:val="Hyperlink"/>
                <w:noProof/>
              </w:rPr>
              <w:t>R.1.6. COnsolidarea siguranței infrastructurilor critice în energie</w:t>
            </w:r>
            <w:r w:rsidR="00D519DC">
              <w:rPr>
                <w:noProof/>
                <w:webHidden/>
              </w:rPr>
              <w:tab/>
            </w:r>
            <w:r w:rsidR="00D519DC">
              <w:rPr>
                <w:noProof/>
                <w:webHidden/>
              </w:rPr>
              <w:fldChar w:fldCharType="begin"/>
            </w:r>
            <w:r w:rsidR="00D519DC">
              <w:rPr>
                <w:noProof/>
                <w:webHidden/>
              </w:rPr>
              <w:instrText xml:space="preserve"> PAGEREF _Toc167693051 \h </w:instrText>
            </w:r>
            <w:r w:rsidR="00D519DC">
              <w:rPr>
                <w:noProof/>
                <w:webHidden/>
              </w:rPr>
            </w:r>
            <w:r w:rsidR="00D519DC">
              <w:rPr>
                <w:noProof/>
                <w:webHidden/>
              </w:rPr>
              <w:fldChar w:fldCharType="separate"/>
            </w:r>
            <w:r w:rsidR="004457F5">
              <w:rPr>
                <w:noProof/>
                <w:webHidden/>
              </w:rPr>
              <w:t>129</w:t>
            </w:r>
            <w:r w:rsidR="00D519DC">
              <w:rPr>
                <w:noProof/>
                <w:webHidden/>
              </w:rPr>
              <w:fldChar w:fldCharType="end"/>
            </w:r>
          </w:hyperlink>
        </w:p>
        <w:p w14:paraId="11AD17A9" w14:textId="2BC9B43D"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52" w:history="1">
            <w:r w:rsidR="00D519DC" w:rsidRPr="00F6395F">
              <w:rPr>
                <w:rStyle w:val="Hyperlink"/>
                <w:noProof/>
              </w:rPr>
              <w:t>R.1.7. Consolidarea Un lanțului de aprovizionare consolidat pentru infrastructura critica din energie</w:t>
            </w:r>
            <w:r w:rsidR="00D519DC">
              <w:rPr>
                <w:noProof/>
                <w:webHidden/>
              </w:rPr>
              <w:tab/>
            </w:r>
            <w:r w:rsidR="00D519DC">
              <w:rPr>
                <w:noProof/>
                <w:webHidden/>
              </w:rPr>
              <w:fldChar w:fldCharType="begin"/>
            </w:r>
            <w:r w:rsidR="00D519DC">
              <w:rPr>
                <w:noProof/>
                <w:webHidden/>
              </w:rPr>
              <w:instrText xml:space="preserve"> PAGEREF _Toc167693052 \h </w:instrText>
            </w:r>
            <w:r w:rsidR="00D519DC">
              <w:rPr>
                <w:noProof/>
                <w:webHidden/>
              </w:rPr>
            </w:r>
            <w:r w:rsidR="00D519DC">
              <w:rPr>
                <w:noProof/>
                <w:webHidden/>
              </w:rPr>
              <w:fldChar w:fldCharType="separate"/>
            </w:r>
            <w:r w:rsidR="004457F5">
              <w:rPr>
                <w:noProof/>
                <w:webHidden/>
              </w:rPr>
              <w:t>129</w:t>
            </w:r>
            <w:r w:rsidR="00D519DC">
              <w:rPr>
                <w:noProof/>
                <w:webHidden/>
              </w:rPr>
              <w:fldChar w:fldCharType="end"/>
            </w:r>
          </w:hyperlink>
        </w:p>
        <w:p w14:paraId="387170C8" w14:textId="7EB6518E"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53" w:history="1">
            <w:r w:rsidR="00D519DC" w:rsidRPr="00F6395F">
              <w:rPr>
                <w:rStyle w:val="Hyperlink"/>
                <w:noProof/>
              </w:rPr>
              <w:t>R.1.8 Întărirea angajamantului de asigurare a securității energetice pentru Republica Moldova</w:t>
            </w:r>
            <w:r w:rsidR="00D519DC">
              <w:rPr>
                <w:noProof/>
                <w:webHidden/>
              </w:rPr>
              <w:tab/>
            </w:r>
            <w:r w:rsidR="00D519DC">
              <w:rPr>
                <w:noProof/>
                <w:webHidden/>
              </w:rPr>
              <w:fldChar w:fldCharType="begin"/>
            </w:r>
            <w:r w:rsidR="00D519DC">
              <w:rPr>
                <w:noProof/>
                <w:webHidden/>
              </w:rPr>
              <w:instrText xml:space="preserve"> PAGEREF _Toc167693053 \h </w:instrText>
            </w:r>
            <w:r w:rsidR="00D519DC">
              <w:rPr>
                <w:noProof/>
                <w:webHidden/>
              </w:rPr>
            </w:r>
            <w:r w:rsidR="00D519DC">
              <w:rPr>
                <w:noProof/>
                <w:webHidden/>
              </w:rPr>
              <w:fldChar w:fldCharType="separate"/>
            </w:r>
            <w:r w:rsidR="004457F5">
              <w:rPr>
                <w:b/>
                <w:bCs/>
                <w:noProof/>
                <w:webHidden/>
                <w:lang w:val="en-US"/>
              </w:rPr>
              <w:t>Error! Bookmark not defined.</w:t>
            </w:r>
            <w:r w:rsidR="00D519DC">
              <w:rPr>
                <w:noProof/>
                <w:webHidden/>
              </w:rPr>
              <w:fldChar w:fldCharType="end"/>
            </w:r>
          </w:hyperlink>
        </w:p>
        <w:p w14:paraId="73007FF2" w14:textId="1426CF08" w:rsidR="00D519DC" w:rsidRDefault="006044D7">
          <w:pPr>
            <w:pStyle w:val="TOC2"/>
            <w:tabs>
              <w:tab w:val="right" w:leader="dot" w:pos="9372"/>
            </w:tabs>
            <w:rPr>
              <w:rFonts w:eastAsiaTheme="minorEastAsia" w:cstheme="minorBidi"/>
              <w:b w:val="0"/>
              <w:bCs w:val="0"/>
              <w:noProof/>
              <w:color w:val="auto"/>
              <w:kern w:val="2"/>
              <w:lang w:val="en-US" w:eastAsia="en-US"/>
              <w14:ligatures w14:val="standardContextual"/>
            </w:rPr>
          </w:pPr>
          <w:hyperlink w:anchor="_Toc167693054" w:history="1">
            <w:r w:rsidR="00D519DC" w:rsidRPr="00F6395F">
              <w:rPr>
                <w:rStyle w:val="Hyperlink"/>
                <w:noProof/>
              </w:rPr>
              <w:t>R2. Energie cu emisii scăzute de carbon</w:t>
            </w:r>
            <w:r w:rsidR="00D519DC">
              <w:rPr>
                <w:noProof/>
                <w:webHidden/>
              </w:rPr>
              <w:tab/>
            </w:r>
            <w:r w:rsidR="00D519DC">
              <w:rPr>
                <w:noProof/>
                <w:webHidden/>
              </w:rPr>
              <w:fldChar w:fldCharType="begin"/>
            </w:r>
            <w:r w:rsidR="00D519DC">
              <w:rPr>
                <w:noProof/>
                <w:webHidden/>
              </w:rPr>
              <w:instrText xml:space="preserve"> PAGEREF _Toc167693054 \h </w:instrText>
            </w:r>
            <w:r w:rsidR="00D519DC">
              <w:rPr>
                <w:noProof/>
                <w:webHidden/>
              </w:rPr>
            </w:r>
            <w:r w:rsidR="00D519DC">
              <w:rPr>
                <w:noProof/>
                <w:webHidden/>
              </w:rPr>
              <w:fldChar w:fldCharType="separate"/>
            </w:r>
            <w:r w:rsidR="004457F5">
              <w:rPr>
                <w:noProof/>
                <w:webHidden/>
              </w:rPr>
              <w:t>130</w:t>
            </w:r>
            <w:r w:rsidR="00D519DC">
              <w:rPr>
                <w:noProof/>
                <w:webHidden/>
              </w:rPr>
              <w:fldChar w:fldCharType="end"/>
            </w:r>
          </w:hyperlink>
        </w:p>
        <w:p w14:paraId="75395834" w14:textId="6994B667" w:rsidR="00D519DC" w:rsidRDefault="006044D7">
          <w:pPr>
            <w:pStyle w:val="TOC2"/>
            <w:tabs>
              <w:tab w:val="right" w:leader="dot" w:pos="9372"/>
            </w:tabs>
            <w:rPr>
              <w:rFonts w:eastAsiaTheme="minorEastAsia" w:cstheme="minorBidi"/>
              <w:b w:val="0"/>
              <w:bCs w:val="0"/>
              <w:noProof/>
              <w:color w:val="auto"/>
              <w:kern w:val="2"/>
              <w:lang w:val="en-US" w:eastAsia="en-US"/>
              <w14:ligatures w14:val="standardContextual"/>
            </w:rPr>
          </w:pPr>
          <w:hyperlink w:anchor="_Toc167693055" w:history="1">
            <w:r w:rsidR="00D519DC" w:rsidRPr="00F6395F">
              <w:rPr>
                <w:rStyle w:val="Hyperlink"/>
                <w:noProof/>
              </w:rPr>
              <w:t>R3. Eficiența energetică</w:t>
            </w:r>
            <w:r w:rsidR="00D519DC">
              <w:rPr>
                <w:noProof/>
                <w:webHidden/>
              </w:rPr>
              <w:tab/>
            </w:r>
            <w:r w:rsidR="00D519DC">
              <w:rPr>
                <w:noProof/>
                <w:webHidden/>
              </w:rPr>
              <w:fldChar w:fldCharType="begin"/>
            </w:r>
            <w:r w:rsidR="00D519DC">
              <w:rPr>
                <w:noProof/>
                <w:webHidden/>
              </w:rPr>
              <w:instrText xml:space="preserve"> PAGEREF _Toc167693055 \h </w:instrText>
            </w:r>
            <w:r w:rsidR="00D519DC">
              <w:rPr>
                <w:noProof/>
                <w:webHidden/>
              </w:rPr>
            </w:r>
            <w:r w:rsidR="00D519DC">
              <w:rPr>
                <w:noProof/>
                <w:webHidden/>
              </w:rPr>
              <w:fldChar w:fldCharType="separate"/>
            </w:r>
            <w:r w:rsidR="004457F5">
              <w:rPr>
                <w:noProof/>
                <w:webHidden/>
              </w:rPr>
              <w:t>132</w:t>
            </w:r>
            <w:r w:rsidR="00D519DC">
              <w:rPr>
                <w:noProof/>
                <w:webHidden/>
              </w:rPr>
              <w:fldChar w:fldCharType="end"/>
            </w:r>
          </w:hyperlink>
        </w:p>
        <w:p w14:paraId="33F9B54F" w14:textId="21E0FA50"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56" w:history="1">
            <w:r w:rsidR="00D519DC" w:rsidRPr="00F6395F">
              <w:rPr>
                <w:rStyle w:val="Hyperlink"/>
                <w:noProof/>
              </w:rPr>
              <w:t>R.3.1.1.1 Optimizarea și atingerea sustenabilității a sistemelor de încălzire centralizată</w:t>
            </w:r>
            <w:r w:rsidR="00D519DC">
              <w:rPr>
                <w:noProof/>
                <w:webHidden/>
              </w:rPr>
              <w:tab/>
            </w:r>
            <w:r w:rsidR="00D519DC">
              <w:rPr>
                <w:noProof/>
                <w:webHidden/>
              </w:rPr>
              <w:fldChar w:fldCharType="begin"/>
            </w:r>
            <w:r w:rsidR="00D519DC">
              <w:rPr>
                <w:noProof/>
                <w:webHidden/>
              </w:rPr>
              <w:instrText xml:space="preserve"> PAGEREF _Toc167693056 \h </w:instrText>
            </w:r>
            <w:r w:rsidR="00D519DC">
              <w:rPr>
                <w:noProof/>
                <w:webHidden/>
              </w:rPr>
            </w:r>
            <w:r w:rsidR="00D519DC">
              <w:rPr>
                <w:noProof/>
                <w:webHidden/>
              </w:rPr>
              <w:fldChar w:fldCharType="separate"/>
            </w:r>
            <w:r w:rsidR="004457F5">
              <w:rPr>
                <w:noProof/>
                <w:webHidden/>
              </w:rPr>
              <w:t>132</w:t>
            </w:r>
            <w:r w:rsidR="00D519DC">
              <w:rPr>
                <w:noProof/>
                <w:webHidden/>
              </w:rPr>
              <w:fldChar w:fldCharType="end"/>
            </w:r>
          </w:hyperlink>
        </w:p>
        <w:p w14:paraId="0DAD5944" w14:textId="0A4362AA"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57" w:history="1">
            <w:r w:rsidR="00D519DC" w:rsidRPr="00F6395F">
              <w:rPr>
                <w:rStyle w:val="Hyperlink"/>
                <w:noProof/>
              </w:rPr>
              <w:t>R.3.1.1.2. Crearea de sisteme noi centralizate de încălzire – răcire eficiente (de bloc, cartier, cvartal, localitate)</w:t>
            </w:r>
            <w:r w:rsidR="00D519DC">
              <w:rPr>
                <w:noProof/>
                <w:webHidden/>
              </w:rPr>
              <w:tab/>
            </w:r>
            <w:r w:rsidR="00D519DC">
              <w:rPr>
                <w:noProof/>
                <w:webHidden/>
              </w:rPr>
              <w:fldChar w:fldCharType="begin"/>
            </w:r>
            <w:r w:rsidR="00D519DC">
              <w:rPr>
                <w:noProof/>
                <w:webHidden/>
              </w:rPr>
              <w:instrText xml:space="preserve"> PAGEREF _Toc167693057 \h </w:instrText>
            </w:r>
            <w:r w:rsidR="00D519DC">
              <w:rPr>
                <w:noProof/>
                <w:webHidden/>
              </w:rPr>
            </w:r>
            <w:r w:rsidR="00D519DC">
              <w:rPr>
                <w:noProof/>
                <w:webHidden/>
              </w:rPr>
              <w:fldChar w:fldCharType="separate"/>
            </w:r>
            <w:r w:rsidR="004457F5">
              <w:rPr>
                <w:b/>
                <w:bCs/>
                <w:noProof/>
                <w:webHidden/>
                <w:lang w:val="en-US"/>
              </w:rPr>
              <w:t>Error! Bookmark not defined.</w:t>
            </w:r>
            <w:r w:rsidR="00D519DC">
              <w:rPr>
                <w:noProof/>
                <w:webHidden/>
              </w:rPr>
              <w:fldChar w:fldCharType="end"/>
            </w:r>
          </w:hyperlink>
        </w:p>
        <w:p w14:paraId="4E4636B5" w14:textId="10BB8543"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58" w:history="1">
            <w:r w:rsidR="00D519DC" w:rsidRPr="00F6395F">
              <w:rPr>
                <w:rStyle w:val="Hyperlink"/>
                <w:noProof/>
              </w:rPr>
              <w:t>R.3.1.2 Optimizarea și modernizarea cogenerării prin Investiții Strategice</w:t>
            </w:r>
            <w:r w:rsidR="00D519DC">
              <w:rPr>
                <w:noProof/>
                <w:webHidden/>
              </w:rPr>
              <w:tab/>
            </w:r>
            <w:r w:rsidR="00D519DC">
              <w:rPr>
                <w:noProof/>
                <w:webHidden/>
              </w:rPr>
              <w:fldChar w:fldCharType="begin"/>
            </w:r>
            <w:r w:rsidR="00D519DC">
              <w:rPr>
                <w:noProof/>
                <w:webHidden/>
              </w:rPr>
              <w:instrText xml:space="preserve"> PAGEREF _Toc167693058 \h </w:instrText>
            </w:r>
            <w:r w:rsidR="00D519DC">
              <w:rPr>
                <w:noProof/>
                <w:webHidden/>
              </w:rPr>
            </w:r>
            <w:r w:rsidR="00D519DC">
              <w:rPr>
                <w:noProof/>
                <w:webHidden/>
              </w:rPr>
              <w:fldChar w:fldCharType="separate"/>
            </w:r>
            <w:r w:rsidR="004457F5">
              <w:rPr>
                <w:noProof/>
                <w:webHidden/>
              </w:rPr>
              <w:t>132</w:t>
            </w:r>
            <w:r w:rsidR="00D519DC">
              <w:rPr>
                <w:noProof/>
                <w:webHidden/>
              </w:rPr>
              <w:fldChar w:fldCharType="end"/>
            </w:r>
          </w:hyperlink>
        </w:p>
        <w:p w14:paraId="76AD8FA6" w14:textId="63961332"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59" w:history="1">
            <w:r w:rsidR="00D519DC" w:rsidRPr="00F6395F">
              <w:rPr>
                <w:rStyle w:val="Hyperlink"/>
                <w:noProof/>
              </w:rPr>
              <w:t>R 3.1.3 Atingerea țintelor obligatorii de SRE în consumul de energie aferent sectorului de încălzire &amp; răcire</w:t>
            </w:r>
            <w:r w:rsidR="00D519DC">
              <w:rPr>
                <w:noProof/>
                <w:webHidden/>
              </w:rPr>
              <w:tab/>
            </w:r>
            <w:r w:rsidR="00D519DC">
              <w:rPr>
                <w:noProof/>
                <w:webHidden/>
              </w:rPr>
              <w:fldChar w:fldCharType="begin"/>
            </w:r>
            <w:r w:rsidR="00D519DC">
              <w:rPr>
                <w:noProof/>
                <w:webHidden/>
              </w:rPr>
              <w:instrText xml:space="preserve"> PAGEREF _Toc167693059 \h </w:instrText>
            </w:r>
            <w:r w:rsidR="00D519DC">
              <w:rPr>
                <w:noProof/>
                <w:webHidden/>
              </w:rPr>
            </w:r>
            <w:r w:rsidR="00D519DC">
              <w:rPr>
                <w:noProof/>
                <w:webHidden/>
              </w:rPr>
              <w:fldChar w:fldCharType="separate"/>
            </w:r>
            <w:r w:rsidR="004457F5">
              <w:rPr>
                <w:b/>
                <w:bCs/>
                <w:noProof/>
                <w:webHidden/>
                <w:lang w:val="en-US"/>
              </w:rPr>
              <w:t>Error! Bookmark not defined.</w:t>
            </w:r>
            <w:r w:rsidR="00D519DC">
              <w:rPr>
                <w:noProof/>
                <w:webHidden/>
              </w:rPr>
              <w:fldChar w:fldCharType="end"/>
            </w:r>
          </w:hyperlink>
        </w:p>
        <w:p w14:paraId="7B6CC199" w14:textId="238A5670"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60" w:history="1">
            <w:r w:rsidR="00D519DC" w:rsidRPr="00F6395F">
              <w:rPr>
                <w:rStyle w:val="Hyperlink"/>
                <w:noProof/>
              </w:rPr>
              <w:t>R.3.2 Reducerea semnificativă a pierderilor de energie si a pierderilor masice în rețele de transport si distributie energie termica.</w:t>
            </w:r>
            <w:r w:rsidR="00D519DC">
              <w:rPr>
                <w:noProof/>
                <w:webHidden/>
              </w:rPr>
              <w:tab/>
            </w:r>
            <w:r w:rsidR="00D519DC">
              <w:rPr>
                <w:noProof/>
                <w:webHidden/>
              </w:rPr>
              <w:fldChar w:fldCharType="begin"/>
            </w:r>
            <w:r w:rsidR="00D519DC">
              <w:rPr>
                <w:noProof/>
                <w:webHidden/>
              </w:rPr>
              <w:instrText xml:space="preserve"> PAGEREF _Toc167693060 \h </w:instrText>
            </w:r>
            <w:r w:rsidR="00D519DC">
              <w:rPr>
                <w:noProof/>
                <w:webHidden/>
              </w:rPr>
            </w:r>
            <w:r w:rsidR="00D519DC">
              <w:rPr>
                <w:noProof/>
                <w:webHidden/>
              </w:rPr>
              <w:fldChar w:fldCharType="separate"/>
            </w:r>
            <w:r w:rsidR="004457F5">
              <w:rPr>
                <w:noProof/>
                <w:webHidden/>
              </w:rPr>
              <w:t>133</w:t>
            </w:r>
            <w:r w:rsidR="00D519DC">
              <w:rPr>
                <w:noProof/>
                <w:webHidden/>
              </w:rPr>
              <w:fldChar w:fldCharType="end"/>
            </w:r>
          </w:hyperlink>
        </w:p>
        <w:p w14:paraId="164BF2CF" w14:textId="0BADE802" w:rsidR="00D519DC" w:rsidRDefault="006044D7">
          <w:pPr>
            <w:pStyle w:val="TOC2"/>
            <w:tabs>
              <w:tab w:val="right" w:leader="dot" w:pos="9372"/>
            </w:tabs>
            <w:rPr>
              <w:rFonts w:eastAsiaTheme="minorEastAsia" w:cstheme="minorBidi"/>
              <w:b w:val="0"/>
              <w:bCs w:val="0"/>
              <w:noProof/>
              <w:color w:val="auto"/>
              <w:kern w:val="2"/>
              <w:lang w:val="en-US" w:eastAsia="en-US"/>
              <w14:ligatures w14:val="standardContextual"/>
            </w:rPr>
          </w:pPr>
          <w:hyperlink w:anchor="_Toc167693061" w:history="1">
            <w:r w:rsidR="00D519DC" w:rsidRPr="00F6395F">
              <w:rPr>
                <w:rStyle w:val="Hyperlink"/>
                <w:noProof/>
              </w:rPr>
              <w:t>R4. Asigurarea accesului fizic la energie pentru toți consumatorii și ACCESIBILITATE FINANCIARĂ ȘI COMPETITIVITATE ECONOMICĂ A ENERGIEI</w:t>
            </w:r>
            <w:r w:rsidR="00D519DC">
              <w:rPr>
                <w:noProof/>
                <w:webHidden/>
              </w:rPr>
              <w:tab/>
            </w:r>
            <w:r w:rsidR="00D519DC">
              <w:rPr>
                <w:noProof/>
                <w:webHidden/>
              </w:rPr>
              <w:fldChar w:fldCharType="begin"/>
            </w:r>
            <w:r w:rsidR="00D519DC">
              <w:rPr>
                <w:noProof/>
                <w:webHidden/>
              </w:rPr>
              <w:instrText xml:space="preserve"> PAGEREF _Toc167693061 \h </w:instrText>
            </w:r>
            <w:r w:rsidR="00D519DC">
              <w:rPr>
                <w:noProof/>
                <w:webHidden/>
              </w:rPr>
            </w:r>
            <w:r w:rsidR="00D519DC">
              <w:rPr>
                <w:noProof/>
                <w:webHidden/>
              </w:rPr>
              <w:fldChar w:fldCharType="separate"/>
            </w:r>
            <w:r w:rsidR="004457F5">
              <w:rPr>
                <w:noProof/>
                <w:webHidden/>
              </w:rPr>
              <w:t>133</w:t>
            </w:r>
            <w:r w:rsidR="00D519DC">
              <w:rPr>
                <w:noProof/>
                <w:webHidden/>
              </w:rPr>
              <w:fldChar w:fldCharType="end"/>
            </w:r>
          </w:hyperlink>
        </w:p>
        <w:p w14:paraId="7AAEBC26" w14:textId="02A3FB75"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62" w:history="1">
            <w:r w:rsidR="00D519DC" w:rsidRPr="00F6395F">
              <w:rPr>
                <w:rStyle w:val="Hyperlink"/>
                <w:rFonts w:eastAsia="Arial"/>
                <w:noProof/>
              </w:rPr>
              <w:t>R.4.1. Acces Universal la Energie Electrică</w:t>
            </w:r>
            <w:r w:rsidR="00D519DC">
              <w:rPr>
                <w:noProof/>
                <w:webHidden/>
              </w:rPr>
              <w:tab/>
            </w:r>
            <w:r w:rsidR="00D519DC">
              <w:rPr>
                <w:noProof/>
                <w:webHidden/>
              </w:rPr>
              <w:fldChar w:fldCharType="begin"/>
            </w:r>
            <w:r w:rsidR="00D519DC">
              <w:rPr>
                <w:noProof/>
                <w:webHidden/>
              </w:rPr>
              <w:instrText xml:space="preserve"> PAGEREF _Toc167693062 \h </w:instrText>
            </w:r>
            <w:r w:rsidR="00D519DC">
              <w:rPr>
                <w:noProof/>
                <w:webHidden/>
              </w:rPr>
            </w:r>
            <w:r w:rsidR="00D519DC">
              <w:rPr>
                <w:noProof/>
                <w:webHidden/>
              </w:rPr>
              <w:fldChar w:fldCharType="separate"/>
            </w:r>
            <w:r w:rsidR="004457F5">
              <w:rPr>
                <w:noProof/>
                <w:webHidden/>
              </w:rPr>
              <w:t>133</w:t>
            </w:r>
            <w:r w:rsidR="00D519DC">
              <w:rPr>
                <w:noProof/>
                <w:webHidden/>
              </w:rPr>
              <w:fldChar w:fldCharType="end"/>
            </w:r>
          </w:hyperlink>
        </w:p>
        <w:p w14:paraId="1C74EC8D" w14:textId="5A01D0BA"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63" w:history="1">
            <w:r w:rsidR="00D519DC" w:rsidRPr="00F6395F">
              <w:rPr>
                <w:rStyle w:val="Hyperlink"/>
                <w:rFonts w:eastAsia="Arial"/>
                <w:noProof/>
              </w:rPr>
              <w:t>R.4.2 Acces generalizat la rețeaua de gaze naturale</w:t>
            </w:r>
            <w:r w:rsidR="00D519DC">
              <w:rPr>
                <w:noProof/>
                <w:webHidden/>
              </w:rPr>
              <w:tab/>
            </w:r>
            <w:r w:rsidR="00D519DC">
              <w:rPr>
                <w:noProof/>
                <w:webHidden/>
              </w:rPr>
              <w:fldChar w:fldCharType="begin"/>
            </w:r>
            <w:r w:rsidR="00D519DC">
              <w:rPr>
                <w:noProof/>
                <w:webHidden/>
              </w:rPr>
              <w:instrText xml:space="preserve"> PAGEREF _Toc167693063 \h </w:instrText>
            </w:r>
            <w:r w:rsidR="00D519DC">
              <w:rPr>
                <w:noProof/>
                <w:webHidden/>
              </w:rPr>
            </w:r>
            <w:r w:rsidR="00D519DC">
              <w:rPr>
                <w:noProof/>
                <w:webHidden/>
              </w:rPr>
              <w:fldChar w:fldCharType="separate"/>
            </w:r>
            <w:r w:rsidR="004457F5">
              <w:rPr>
                <w:noProof/>
                <w:webHidden/>
              </w:rPr>
              <w:t>134</w:t>
            </w:r>
            <w:r w:rsidR="00D519DC">
              <w:rPr>
                <w:noProof/>
                <w:webHidden/>
              </w:rPr>
              <w:fldChar w:fldCharType="end"/>
            </w:r>
          </w:hyperlink>
        </w:p>
        <w:p w14:paraId="4CA3A2AE" w14:textId="391D3301"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64" w:history="1">
            <w:r w:rsidR="00D519DC" w:rsidRPr="00F6395F">
              <w:rPr>
                <w:rStyle w:val="Hyperlink"/>
                <w:rFonts w:eastAsia="Arial"/>
                <w:noProof/>
              </w:rPr>
              <w:t>R.4.3. Acces îmbunătățit la energie termică în sistem distribuit sau individual pentru gospodăriile care nu pot avea acces la sisteme centralizate</w:t>
            </w:r>
            <w:r w:rsidR="00D519DC">
              <w:rPr>
                <w:noProof/>
                <w:webHidden/>
              </w:rPr>
              <w:tab/>
            </w:r>
            <w:r w:rsidR="00D519DC">
              <w:rPr>
                <w:noProof/>
                <w:webHidden/>
              </w:rPr>
              <w:fldChar w:fldCharType="begin"/>
            </w:r>
            <w:r w:rsidR="00D519DC">
              <w:rPr>
                <w:noProof/>
                <w:webHidden/>
              </w:rPr>
              <w:instrText xml:space="preserve"> PAGEREF _Toc167693064 \h </w:instrText>
            </w:r>
            <w:r w:rsidR="00D519DC">
              <w:rPr>
                <w:noProof/>
                <w:webHidden/>
              </w:rPr>
            </w:r>
            <w:r w:rsidR="00D519DC">
              <w:rPr>
                <w:noProof/>
                <w:webHidden/>
              </w:rPr>
              <w:fldChar w:fldCharType="separate"/>
            </w:r>
            <w:r w:rsidR="004457F5">
              <w:rPr>
                <w:noProof/>
                <w:webHidden/>
              </w:rPr>
              <w:t>134</w:t>
            </w:r>
            <w:r w:rsidR="00D519DC">
              <w:rPr>
                <w:noProof/>
                <w:webHidden/>
              </w:rPr>
              <w:fldChar w:fldCharType="end"/>
            </w:r>
          </w:hyperlink>
        </w:p>
        <w:p w14:paraId="3CA4D5A9" w14:textId="4DDDC488"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65" w:history="1">
            <w:r w:rsidR="00D519DC" w:rsidRPr="00F6395F">
              <w:rPr>
                <w:rStyle w:val="Hyperlink"/>
                <w:noProof/>
              </w:rPr>
              <w:t>R.4.4. Menținerea competitivității consumatorilor industriali</w:t>
            </w:r>
            <w:r w:rsidR="00D519DC">
              <w:rPr>
                <w:noProof/>
                <w:webHidden/>
              </w:rPr>
              <w:tab/>
            </w:r>
            <w:r w:rsidR="00D519DC">
              <w:rPr>
                <w:noProof/>
                <w:webHidden/>
              </w:rPr>
              <w:fldChar w:fldCharType="begin"/>
            </w:r>
            <w:r w:rsidR="00D519DC">
              <w:rPr>
                <w:noProof/>
                <w:webHidden/>
              </w:rPr>
              <w:instrText xml:space="preserve"> PAGEREF _Toc167693065 \h </w:instrText>
            </w:r>
            <w:r w:rsidR="00D519DC">
              <w:rPr>
                <w:noProof/>
                <w:webHidden/>
              </w:rPr>
            </w:r>
            <w:r w:rsidR="00D519DC">
              <w:rPr>
                <w:noProof/>
                <w:webHidden/>
              </w:rPr>
              <w:fldChar w:fldCharType="separate"/>
            </w:r>
            <w:r w:rsidR="004457F5">
              <w:rPr>
                <w:noProof/>
                <w:webHidden/>
              </w:rPr>
              <w:t>135</w:t>
            </w:r>
            <w:r w:rsidR="00D519DC">
              <w:rPr>
                <w:noProof/>
                <w:webHidden/>
              </w:rPr>
              <w:fldChar w:fldCharType="end"/>
            </w:r>
          </w:hyperlink>
        </w:p>
        <w:p w14:paraId="1AA5962E" w14:textId="20462980"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66" w:history="1">
            <w:r w:rsidR="00D519DC" w:rsidRPr="00F6395F">
              <w:rPr>
                <w:rStyle w:val="Hyperlink"/>
                <w:noProof/>
              </w:rPr>
              <w:t>R.4.5. Reducerea la jumătate a numărului gospodăriilor afectate de sărăcie energetică până în 2032, comparativ cu nivelul anului 2022</w:t>
            </w:r>
            <w:r w:rsidR="00D519DC">
              <w:rPr>
                <w:noProof/>
                <w:webHidden/>
              </w:rPr>
              <w:tab/>
            </w:r>
            <w:r w:rsidR="00D519DC">
              <w:rPr>
                <w:noProof/>
                <w:webHidden/>
              </w:rPr>
              <w:fldChar w:fldCharType="begin"/>
            </w:r>
            <w:r w:rsidR="00D519DC">
              <w:rPr>
                <w:noProof/>
                <w:webHidden/>
              </w:rPr>
              <w:instrText xml:space="preserve"> PAGEREF _Toc167693066 \h </w:instrText>
            </w:r>
            <w:r w:rsidR="00D519DC">
              <w:rPr>
                <w:noProof/>
                <w:webHidden/>
              </w:rPr>
            </w:r>
            <w:r w:rsidR="00D519DC">
              <w:rPr>
                <w:noProof/>
                <w:webHidden/>
              </w:rPr>
              <w:fldChar w:fldCharType="separate"/>
            </w:r>
            <w:r w:rsidR="004457F5">
              <w:rPr>
                <w:b/>
                <w:bCs/>
                <w:noProof/>
                <w:webHidden/>
                <w:lang w:val="en-US"/>
              </w:rPr>
              <w:t>Error! Bookmark not defined.</w:t>
            </w:r>
            <w:r w:rsidR="00D519DC">
              <w:rPr>
                <w:noProof/>
                <w:webHidden/>
              </w:rPr>
              <w:fldChar w:fldCharType="end"/>
            </w:r>
          </w:hyperlink>
        </w:p>
        <w:p w14:paraId="5D7F17C2" w14:textId="6B433998" w:rsidR="00D519DC" w:rsidRDefault="006044D7">
          <w:pPr>
            <w:pStyle w:val="TOC2"/>
            <w:tabs>
              <w:tab w:val="right" w:leader="dot" w:pos="9372"/>
            </w:tabs>
            <w:rPr>
              <w:rFonts w:eastAsiaTheme="minorEastAsia" w:cstheme="minorBidi"/>
              <w:b w:val="0"/>
              <w:bCs w:val="0"/>
              <w:noProof/>
              <w:color w:val="auto"/>
              <w:kern w:val="2"/>
              <w:lang w:val="en-US" w:eastAsia="en-US"/>
              <w14:ligatures w14:val="standardContextual"/>
            </w:rPr>
          </w:pPr>
          <w:hyperlink w:anchor="_Toc167693067" w:history="1">
            <w:r w:rsidR="00D519DC" w:rsidRPr="00F6395F">
              <w:rPr>
                <w:rStyle w:val="Hyperlink"/>
                <w:noProof/>
              </w:rPr>
              <w:t>R5. Piețe eficiente de energie</w:t>
            </w:r>
            <w:r w:rsidR="00D519DC">
              <w:rPr>
                <w:noProof/>
                <w:webHidden/>
              </w:rPr>
              <w:tab/>
            </w:r>
            <w:r w:rsidR="00D519DC">
              <w:rPr>
                <w:noProof/>
                <w:webHidden/>
              </w:rPr>
              <w:fldChar w:fldCharType="begin"/>
            </w:r>
            <w:r w:rsidR="00D519DC">
              <w:rPr>
                <w:noProof/>
                <w:webHidden/>
              </w:rPr>
              <w:instrText xml:space="preserve"> PAGEREF _Toc167693067 \h </w:instrText>
            </w:r>
            <w:r w:rsidR="00D519DC">
              <w:rPr>
                <w:noProof/>
                <w:webHidden/>
              </w:rPr>
            </w:r>
            <w:r w:rsidR="00D519DC">
              <w:rPr>
                <w:noProof/>
                <w:webHidden/>
              </w:rPr>
              <w:fldChar w:fldCharType="separate"/>
            </w:r>
            <w:r w:rsidR="004457F5">
              <w:rPr>
                <w:noProof/>
                <w:webHidden/>
              </w:rPr>
              <w:t>135</w:t>
            </w:r>
            <w:r w:rsidR="00D519DC">
              <w:rPr>
                <w:noProof/>
                <w:webHidden/>
              </w:rPr>
              <w:fldChar w:fldCharType="end"/>
            </w:r>
          </w:hyperlink>
        </w:p>
        <w:p w14:paraId="6FBF5E64" w14:textId="2404E9B2"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68" w:history="1">
            <w:r w:rsidR="00D519DC" w:rsidRPr="00F6395F">
              <w:rPr>
                <w:rStyle w:val="Hyperlink"/>
                <w:rFonts w:eastAsia="Arial MT"/>
                <w:noProof/>
              </w:rPr>
              <w:t>R.5.1. Un mediu de reglementare eficient, transparent și prietenos pentru companiile din sistemul energetic</w:t>
            </w:r>
            <w:r w:rsidR="00D519DC">
              <w:rPr>
                <w:noProof/>
                <w:webHidden/>
              </w:rPr>
              <w:tab/>
            </w:r>
            <w:r w:rsidR="00D519DC">
              <w:rPr>
                <w:noProof/>
                <w:webHidden/>
              </w:rPr>
              <w:fldChar w:fldCharType="begin"/>
            </w:r>
            <w:r w:rsidR="00D519DC">
              <w:rPr>
                <w:noProof/>
                <w:webHidden/>
              </w:rPr>
              <w:instrText xml:space="preserve"> PAGEREF _Toc167693068 \h </w:instrText>
            </w:r>
            <w:r w:rsidR="00D519DC">
              <w:rPr>
                <w:noProof/>
                <w:webHidden/>
              </w:rPr>
            </w:r>
            <w:r w:rsidR="00D519DC">
              <w:rPr>
                <w:noProof/>
                <w:webHidden/>
              </w:rPr>
              <w:fldChar w:fldCharType="separate"/>
            </w:r>
            <w:r w:rsidR="004457F5">
              <w:rPr>
                <w:noProof/>
                <w:webHidden/>
              </w:rPr>
              <w:t>135</w:t>
            </w:r>
            <w:r w:rsidR="00D519DC">
              <w:rPr>
                <w:noProof/>
                <w:webHidden/>
              </w:rPr>
              <w:fldChar w:fldCharType="end"/>
            </w:r>
          </w:hyperlink>
        </w:p>
        <w:p w14:paraId="1B951845" w14:textId="0F99E697"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69" w:history="1">
            <w:r w:rsidR="00D519DC" w:rsidRPr="00F6395F">
              <w:rPr>
                <w:rStyle w:val="Hyperlink"/>
                <w:noProof/>
              </w:rPr>
              <w:t>R.5.2. O piață echitabilă pentru toți participanții</w:t>
            </w:r>
            <w:r w:rsidR="00D519DC">
              <w:rPr>
                <w:noProof/>
                <w:webHidden/>
              </w:rPr>
              <w:tab/>
            </w:r>
            <w:r w:rsidR="00D519DC">
              <w:rPr>
                <w:noProof/>
                <w:webHidden/>
              </w:rPr>
              <w:fldChar w:fldCharType="begin"/>
            </w:r>
            <w:r w:rsidR="00D519DC">
              <w:rPr>
                <w:noProof/>
                <w:webHidden/>
              </w:rPr>
              <w:instrText xml:space="preserve"> PAGEREF _Toc167693069 \h </w:instrText>
            </w:r>
            <w:r w:rsidR="00D519DC">
              <w:rPr>
                <w:noProof/>
                <w:webHidden/>
              </w:rPr>
            </w:r>
            <w:r w:rsidR="00D519DC">
              <w:rPr>
                <w:noProof/>
                <w:webHidden/>
              </w:rPr>
              <w:fldChar w:fldCharType="separate"/>
            </w:r>
            <w:r w:rsidR="004457F5">
              <w:rPr>
                <w:noProof/>
                <w:webHidden/>
              </w:rPr>
              <w:t>136</w:t>
            </w:r>
            <w:r w:rsidR="00D519DC">
              <w:rPr>
                <w:noProof/>
                <w:webHidden/>
              </w:rPr>
              <w:fldChar w:fldCharType="end"/>
            </w:r>
          </w:hyperlink>
        </w:p>
        <w:p w14:paraId="41D0BEF2" w14:textId="2E2D2700"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70" w:history="1">
            <w:r w:rsidR="00D519DC" w:rsidRPr="00F6395F">
              <w:rPr>
                <w:rStyle w:val="Hyperlink"/>
                <w:noProof/>
              </w:rPr>
              <w:t>R.5.3 O piață internă concurențială</w:t>
            </w:r>
            <w:r w:rsidR="00D519DC">
              <w:rPr>
                <w:noProof/>
                <w:webHidden/>
              </w:rPr>
              <w:tab/>
            </w:r>
            <w:r w:rsidR="00D519DC">
              <w:rPr>
                <w:noProof/>
                <w:webHidden/>
              </w:rPr>
              <w:fldChar w:fldCharType="begin"/>
            </w:r>
            <w:r w:rsidR="00D519DC">
              <w:rPr>
                <w:noProof/>
                <w:webHidden/>
              </w:rPr>
              <w:instrText xml:space="preserve"> PAGEREF _Toc167693070 \h </w:instrText>
            </w:r>
            <w:r w:rsidR="00D519DC">
              <w:rPr>
                <w:noProof/>
                <w:webHidden/>
              </w:rPr>
            </w:r>
            <w:r w:rsidR="00D519DC">
              <w:rPr>
                <w:noProof/>
                <w:webHidden/>
              </w:rPr>
              <w:fldChar w:fldCharType="separate"/>
            </w:r>
            <w:r w:rsidR="004457F5">
              <w:rPr>
                <w:noProof/>
                <w:webHidden/>
              </w:rPr>
              <w:t>137</w:t>
            </w:r>
            <w:r w:rsidR="00D519DC">
              <w:rPr>
                <w:noProof/>
                <w:webHidden/>
              </w:rPr>
              <w:fldChar w:fldCharType="end"/>
            </w:r>
          </w:hyperlink>
        </w:p>
        <w:p w14:paraId="003A2661" w14:textId="0591D1B3"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71" w:history="1">
            <w:r w:rsidR="00D519DC" w:rsidRPr="00F6395F">
              <w:rPr>
                <w:rStyle w:val="Hyperlink"/>
                <w:noProof/>
              </w:rPr>
              <w:t>R.5.4.1. Performanță în reglementare și implementare a politicilor publice în sectorul energetic</w:t>
            </w:r>
            <w:r w:rsidR="00D519DC">
              <w:rPr>
                <w:noProof/>
                <w:webHidden/>
              </w:rPr>
              <w:tab/>
            </w:r>
            <w:r w:rsidR="00D519DC">
              <w:rPr>
                <w:noProof/>
                <w:webHidden/>
              </w:rPr>
              <w:fldChar w:fldCharType="begin"/>
            </w:r>
            <w:r w:rsidR="00D519DC">
              <w:rPr>
                <w:noProof/>
                <w:webHidden/>
              </w:rPr>
              <w:instrText xml:space="preserve"> PAGEREF _Toc167693071 \h </w:instrText>
            </w:r>
            <w:r w:rsidR="00D519DC">
              <w:rPr>
                <w:noProof/>
                <w:webHidden/>
              </w:rPr>
            </w:r>
            <w:r w:rsidR="00D519DC">
              <w:rPr>
                <w:noProof/>
                <w:webHidden/>
              </w:rPr>
              <w:fldChar w:fldCharType="separate"/>
            </w:r>
            <w:r w:rsidR="004457F5">
              <w:rPr>
                <w:noProof/>
                <w:webHidden/>
              </w:rPr>
              <w:t>137</w:t>
            </w:r>
            <w:r w:rsidR="00D519DC">
              <w:rPr>
                <w:noProof/>
                <w:webHidden/>
              </w:rPr>
              <w:fldChar w:fldCharType="end"/>
            </w:r>
          </w:hyperlink>
        </w:p>
        <w:p w14:paraId="51DF1042" w14:textId="49780C93"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72" w:history="1">
            <w:r w:rsidR="00D519DC" w:rsidRPr="00F6395F">
              <w:rPr>
                <w:rStyle w:val="Hyperlink"/>
                <w:noProof/>
              </w:rPr>
              <w:t>R.5.4.2. Performanță în guvernanță corporativă și eficientizarea activității economice a companiilor energetice cu capital de stat</w:t>
            </w:r>
            <w:r w:rsidR="00D519DC">
              <w:rPr>
                <w:noProof/>
                <w:webHidden/>
              </w:rPr>
              <w:tab/>
            </w:r>
            <w:r w:rsidR="00D519DC">
              <w:rPr>
                <w:noProof/>
                <w:webHidden/>
              </w:rPr>
              <w:fldChar w:fldCharType="begin"/>
            </w:r>
            <w:r w:rsidR="00D519DC">
              <w:rPr>
                <w:noProof/>
                <w:webHidden/>
              </w:rPr>
              <w:instrText xml:space="preserve"> PAGEREF _Toc167693072 \h </w:instrText>
            </w:r>
            <w:r w:rsidR="00D519DC">
              <w:rPr>
                <w:noProof/>
                <w:webHidden/>
              </w:rPr>
            </w:r>
            <w:r w:rsidR="00D519DC">
              <w:rPr>
                <w:noProof/>
                <w:webHidden/>
              </w:rPr>
              <w:fldChar w:fldCharType="separate"/>
            </w:r>
            <w:r w:rsidR="004457F5">
              <w:rPr>
                <w:noProof/>
                <w:webHidden/>
              </w:rPr>
              <w:t>138</w:t>
            </w:r>
            <w:r w:rsidR="00D519DC">
              <w:rPr>
                <w:noProof/>
                <w:webHidden/>
              </w:rPr>
              <w:fldChar w:fldCharType="end"/>
            </w:r>
          </w:hyperlink>
        </w:p>
        <w:p w14:paraId="757F9695" w14:textId="66F21474" w:rsidR="00D519DC" w:rsidRDefault="006044D7">
          <w:pPr>
            <w:pStyle w:val="TOC2"/>
            <w:tabs>
              <w:tab w:val="right" w:leader="dot" w:pos="9372"/>
            </w:tabs>
            <w:rPr>
              <w:rFonts w:eastAsiaTheme="minorEastAsia" w:cstheme="minorBidi"/>
              <w:b w:val="0"/>
              <w:bCs w:val="0"/>
              <w:noProof/>
              <w:color w:val="auto"/>
              <w:kern w:val="2"/>
              <w:lang w:val="en-US" w:eastAsia="en-US"/>
              <w14:ligatures w14:val="standardContextual"/>
            </w:rPr>
          </w:pPr>
          <w:hyperlink w:anchor="_Toc167693073" w:history="1">
            <w:r w:rsidR="00D519DC" w:rsidRPr="00F6395F">
              <w:rPr>
                <w:rStyle w:val="Hyperlink"/>
                <w:noProof/>
              </w:rPr>
              <w:t>R6. Un sistem energetic optimizat, eficient, rezilient și transparent</w:t>
            </w:r>
            <w:r w:rsidR="00D519DC">
              <w:rPr>
                <w:noProof/>
                <w:webHidden/>
              </w:rPr>
              <w:tab/>
            </w:r>
            <w:r w:rsidR="00D519DC">
              <w:rPr>
                <w:noProof/>
                <w:webHidden/>
              </w:rPr>
              <w:fldChar w:fldCharType="begin"/>
            </w:r>
            <w:r w:rsidR="00D519DC">
              <w:rPr>
                <w:noProof/>
                <w:webHidden/>
              </w:rPr>
              <w:instrText xml:space="preserve"> PAGEREF _Toc167693073 \h </w:instrText>
            </w:r>
            <w:r w:rsidR="00D519DC">
              <w:rPr>
                <w:noProof/>
                <w:webHidden/>
              </w:rPr>
            </w:r>
            <w:r w:rsidR="00D519DC">
              <w:rPr>
                <w:noProof/>
                <w:webHidden/>
              </w:rPr>
              <w:fldChar w:fldCharType="separate"/>
            </w:r>
            <w:r w:rsidR="004457F5">
              <w:rPr>
                <w:noProof/>
                <w:webHidden/>
              </w:rPr>
              <w:t>139</w:t>
            </w:r>
            <w:r w:rsidR="00D519DC">
              <w:rPr>
                <w:noProof/>
                <w:webHidden/>
              </w:rPr>
              <w:fldChar w:fldCharType="end"/>
            </w:r>
          </w:hyperlink>
        </w:p>
        <w:p w14:paraId="3AC0BBDA" w14:textId="6E96E5E2"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74" w:history="1">
            <w:r w:rsidR="00D519DC" w:rsidRPr="00F6395F">
              <w:rPr>
                <w:rStyle w:val="Hyperlink"/>
                <w:noProof/>
              </w:rPr>
              <w:t>R.6.1. Un sistem performant de educație și cercetare științifică în domeniul energiei</w:t>
            </w:r>
            <w:r w:rsidR="00D519DC">
              <w:rPr>
                <w:noProof/>
                <w:webHidden/>
              </w:rPr>
              <w:tab/>
            </w:r>
            <w:r w:rsidR="00D519DC">
              <w:rPr>
                <w:noProof/>
                <w:webHidden/>
              </w:rPr>
              <w:fldChar w:fldCharType="begin"/>
            </w:r>
            <w:r w:rsidR="00D519DC">
              <w:rPr>
                <w:noProof/>
                <w:webHidden/>
              </w:rPr>
              <w:instrText xml:space="preserve"> PAGEREF _Toc167693074 \h </w:instrText>
            </w:r>
            <w:r w:rsidR="00D519DC">
              <w:rPr>
                <w:noProof/>
                <w:webHidden/>
              </w:rPr>
            </w:r>
            <w:r w:rsidR="00D519DC">
              <w:rPr>
                <w:noProof/>
                <w:webHidden/>
              </w:rPr>
              <w:fldChar w:fldCharType="separate"/>
            </w:r>
            <w:r w:rsidR="004457F5">
              <w:rPr>
                <w:noProof/>
                <w:webHidden/>
              </w:rPr>
              <w:t>139</w:t>
            </w:r>
            <w:r w:rsidR="00D519DC">
              <w:rPr>
                <w:noProof/>
                <w:webHidden/>
              </w:rPr>
              <w:fldChar w:fldCharType="end"/>
            </w:r>
          </w:hyperlink>
        </w:p>
        <w:p w14:paraId="0EF37F6D" w14:textId="03901843" w:rsidR="00D519DC" w:rsidRDefault="006044D7">
          <w:pPr>
            <w:pStyle w:val="TOC1"/>
            <w:tabs>
              <w:tab w:val="right" w:leader="dot" w:pos="9372"/>
            </w:tabs>
            <w:rPr>
              <w:rFonts w:eastAsiaTheme="minorEastAsia" w:cstheme="minorBidi"/>
              <w:b w:val="0"/>
              <w:bCs w:val="0"/>
              <w:i w:val="0"/>
              <w:iCs w:val="0"/>
              <w:noProof/>
              <w:color w:val="auto"/>
              <w:kern w:val="2"/>
              <w:sz w:val="22"/>
              <w:szCs w:val="22"/>
              <w:lang w:val="en-US" w:eastAsia="en-US"/>
              <w14:ligatures w14:val="standardContextual"/>
            </w:rPr>
          </w:pPr>
          <w:hyperlink w:anchor="_Toc167693075" w:history="1">
            <w:r w:rsidR="00D519DC" w:rsidRPr="00F6395F">
              <w:rPr>
                <w:rStyle w:val="Hyperlink"/>
                <w:noProof/>
              </w:rPr>
              <w:t>VIII. INDICATORII</w:t>
            </w:r>
            <w:r w:rsidR="00D519DC">
              <w:rPr>
                <w:noProof/>
                <w:webHidden/>
              </w:rPr>
              <w:tab/>
            </w:r>
            <w:r w:rsidR="00D519DC">
              <w:rPr>
                <w:noProof/>
                <w:webHidden/>
              </w:rPr>
              <w:fldChar w:fldCharType="begin"/>
            </w:r>
            <w:r w:rsidR="00D519DC">
              <w:rPr>
                <w:noProof/>
                <w:webHidden/>
              </w:rPr>
              <w:instrText xml:space="preserve"> PAGEREF _Toc167693075 \h </w:instrText>
            </w:r>
            <w:r w:rsidR="00D519DC">
              <w:rPr>
                <w:noProof/>
                <w:webHidden/>
              </w:rPr>
            </w:r>
            <w:r w:rsidR="00D519DC">
              <w:rPr>
                <w:noProof/>
                <w:webHidden/>
              </w:rPr>
              <w:fldChar w:fldCharType="separate"/>
            </w:r>
            <w:r w:rsidR="004457F5">
              <w:rPr>
                <w:noProof/>
                <w:webHidden/>
              </w:rPr>
              <w:t>140</w:t>
            </w:r>
            <w:r w:rsidR="00D519DC">
              <w:rPr>
                <w:noProof/>
                <w:webHidden/>
              </w:rPr>
              <w:fldChar w:fldCharType="end"/>
            </w:r>
          </w:hyperlink>
        </w:p>
        <w:p w14:paraId="2E6C3B49" w14:textId="6A93AADC" w:rsidR="00D519DC" w:rsidRDefault="006044D7">
          <w:pPr>
            <w:pStyle w:val="TOC2"/>
            <w:tabs>
              <w:tab w:val="right" w:leader="dot" w:pos="9372"/>
            </w:tabs>
            <w:rPr>
              <w:rFonts w:eastAsiaTheme="minorEastAsia" w:cstheme="minorBidi"/>
              <w:b w:val="0"/>
              <w:bCs w:val="0"/>
              <w:noProof/>
              <w:color w:val="auto"/>
              <w:kern w:val="2"/>
              <w:lang w:val="en-US" w:eastAsia="en-US"/>
              <w14:ligatures w14:val="standardContextual"/>
            </w:rPr>
          </w:pPr>
          <w:hyperlink w:anchor="_Toc167693076" w:history="1">
            <w:r w:rsidR="00D519DC" w:rsidRPr="00F6395F">
              <w:rPr>
                <w:rStyle w:val="Hyperlink"/>
                <w:noProof/>
              </w:rPr>
              <w:t>1. Securitate energetică</w:t>
            </w:r>
            <w:r w:rsidR="00D519DC">
              <w:rPr>
                <w:noProof/>
                <w:webHidden/>
              </w:rPr>
              <w:tab/>
            </w:r>
            <w:r w:rsidR="00D519DC">
              <w:rPr>
                <w:noProof/>
                <w:webHidden/>
              </w:rPr>
              <w:fldChar w:fldCharType="begin"/>
            </w:r>
            <w:r w:rsidR="00D519DC">
              <w:rPr>
                <w:noProof/>
                <w:webHidden/>
              </w:rPr>
              <w:instrText xml:space="preserve"> PAGEREF _Toc167693076 \h </w:instrText>
            </w:r>
            <w:r w:rsidR="00D519DC">
              <w:rPr>
                <w:noProof/>
                <w:webHidden/>
              </w:rPr>
            </w:r>
            <w:r w:rsidR="00D519DC">
              <w:rPr>
                <w:noProof/>
                <w:webHidden/>
              </w:rPr>
              <w:fldChar w:fldCharType="separate"/>
            </w:r>
            <w:r w:rsidR="004457F5">
              <w:rPr>
                <w:noProof/>
                <w:webHidden/>
              </w:rPr>
              <w:t>140</w:t>
            </w:r>
            <w:r w:rsidR="00D519DC">
              <w:rPr>
                <w:noProof/>
                <w:webHidden/>
              </w:rPr>
              <w:fldChar w:fldCharType="end"/>
            </w:r>
          </w:hyperlink>
        </w:p>
        <w:p w14:paraId="092B2C53" w14:textId="53CB2908" w:rsidR="00D519DC" w:rsidRDefault="006044D7">
          <w:pPr>
            <w:pStyle w:val="TOC2"/>
            <w:tabs>
              <w:tab w:val="right" w:leader="dot" w:pos="9372"/>
            </w:tabs>
            <w:rPr>
              <w:rFonts w:eastAsiaTheme="minorEastAsia" w:cstheme="minorBidi"/>
              <w:b w:val="0"/>
              <w:bCs w:val="0"/>
              <w:noProof/>
              <w:color w:val="auto"/>
              <w:kern w:val="2"/>
              <w:lang w:val="en-US" w:eastAsia="en-US"/>
              <w14:ligatures w14:val="standardContextual"/>
            </w:rPr>
          </w:pPr>
          <w:hyperlink w:anchor="_Toc167693077" w:history="1">
            <w:r w:rsidR="00D519DC" w:rsidRPr="00F6395F">
              <w:rPr>
                <w:rStyle w:val="Hyperlink"/>
                <w:noProof/>
              </w:rPr>
              <w:t>2. Energie cu emisii scăzute de carbon</w:t>
            </w:r>
            <w:r w:rsidR="00D519DC">
              <w:rPr>
                <w:noProof/>
                <w:webHidden/>
              </w:rPr>
              <w:tab/>
            </w:r>
            <w:r w:rsidR="00D519DC">
              <w:rPr>
                <w:noProof/>
                <w:webHidden/>
              </w:rPr>
              <w:fldChar w:fldCharType="begin"/>
            </w:r>
            <w:r w:rsidR="00D519DC">
              <w:rPr>
                <w:noProof/>
                <w:webHidden/>
              </w:rPr>
              <w:instrText xml:space="preserve"> PAGEREF _Toc167693077 \h </w:instrText>
            </w:r>
            <w:r w:rsidR="00D519DC">
              <w:rPr>
                <w:noProof/>
                <w:webHidden/>
              </w:rPr>
            </w:r>
            <w:r w:rsidR="00D519DC">
              <w:rPr>
                <w:noProof/>
                <w:webHidden/>
              </w:rPr>
              <w:fldChar w:fldCharType="separate"/>
            </w:r>
            <w:r w:rsidR="004457F5">
              <w:rPr>
                <w:noProof/>
                <w:webHidden/>
              </w:rPr>
              <w:t>141</w:t>
            </w:r>
            <w:r w:rsidR="00D519DC">
              <w:rPr>
                <w:noProof/>
                <w:webHidden/>
              </w:rPr>
              <w:fldChar w:fldCharType="end"/>
            </w:r>
          </w:hyperlink>
        </w:p>
        <w:p w14:paraId="58502698" w14:textId="65ED85DF" w:rsidR="00D519DC" w:rsidRDefault="006044D7">
          <w:pPr>
            <w:pStyle w:val="TOC2"/>
            <w:tabs>
              <w:tab w:val="right" w:leader="dot" w:pos="9372"/>
            </w:tabs>
            <w:rPr>
              <w:rFonts w:eastAsiaTheme="minorEastAsia" w:cstheme="minorBidi"/>
              <w:b w:val="0"/>
              <w:bCs w:val="0"/>
              <w:noProof/>
              <w:color w:val="auto"/>
              <w:kern w:val="2"/>
              <w:lang w:val="en-US" w:eastAsia="en-US"/>
              <w14:ligatures w14:val="standardContextual"/>
            </w:rPr>
          </w:pPr>
          <w:hyperlink w:anchor="_Toc167693078" w:history="1">
            <w:r w:rsidR="00D519DC" w:rsidRPr="00F6395F">
              <w:rPr>
                <w:rStyle w:val="Hyperlink"/>
                <w:noProof/>
              </w:rPr>
              <w:t>3. Eficiență energetică</w:t>
            </w:r>
            <w:r w:rsidR="00D519DC">
              <w:rPr>
                <w:noProof/>
                <w:webHidden/>
              </w:rPr>
              <w:tab/>
            </w:r>
            <w:r w:rsidR="00D519DC">
              <w:rPr>
                <w:noProof/>
                <w:webHidden/>
              </w:rPr>
              <w:fldChar w:fldCharType="begin"/>
            </w:r>
            <w:r w:rsidR="00D519DC">
              <w:rPr>
                <w:noProof/>
                <w:webHidden/>
              </w:rPr>
              <w:instrText xml:space="preserve"> PAGEREF _Toc167693078 \h </w:instrText>
            </w:r>
            <w:r w:rsidR="00D519DC">
              <w:rPr>
                <w:noProof/>
                <w:webHidden/>
              </w:rPr>
            </w:r>
            <w:r w:rsidR="00D519DC">
              <w:rPr>
                <w:noProof/>
                <w:webHidden/>
              </w:rPr>
              <w:fldChar w:fldCharType="separate"/>
            </w:r>
            <w:r w:rsidR="004457F5">
              <w:rPr>
                <w:noProof/>
                <w:webHidden/>
              </w:rPr>
              <w:t>142</w:t>
            </w:r>
            <w:r w:rsidR="00D519DC">
              <w:rPr>
                <w:noProof/>
                <w:webHidden/>
              </w:rPr>
              <w:fldChar w:fldCharType="end"/>
            </w:r>
          </w:hyperlink>
        </w:p>
        <w:p w14:paraId="15E58923" w14:textId="7BEFC23F" w:rsidR="00D519DC" w:rsidRDefault="006044D7">
          <w:pPr>
            <w:pStyle w:val="TOC2"/>
            <w:tabs>
              <w:tab w:val="right" w:leader="dot" w:pos="9372"/>
            </w:tabs>
            <w:rPr>
              <w:rFonts w:eastAsiaTheme="minorEastAsia" w:cstheme="minorBidi"/>
              <w:b w:val="0"/>
              <w:bCs w:val="0"/>
              <w:noProof/>
              <w:color w:val="auto"/>
              <w:kern w:val="2"/>
              <w:lang w:val="en-US" w:eastAsia="en-US"/>
              <w14:ligatures w14:val="standardContextual"/>
            </w:rPr>
          </w:pPr>
          <w:hyperlink w:anchor="_Toc167693079" w:history="1">
            <w:r w:rsidR="00D519DC" w:rsidRPr="00F6395F">
              <w:rPr>
                <w:rStyle w:val="Hyperlink"/>
                <w:iCs/>
                <w:noProof/>
              </w:rPr>
              <w:t xml:space="preserve">4. </w:t>
            </w:r>
            <w:r w:rsidR="00D519DC" w:rsidRPr="00F6395F">
              <w:rPr>
                <w:rStyle w:val="Hyperlink"/>
                <w:noProof/>
              </w:rPr>
              <w:t>Asigurarea accesului fizic la energie pentru toți consumatorii și ACCESIBILITATEA FINANCIARĂ A ENERGIEI</w:t>
            </w:r>
            <w:r w:rsidR="00D519DC">
              <w:rPr>
                <w:noProof/>
                <w:webHidden/>
              </w:rPr>
              <w:tab/>
            </w:r>
            <w:r w:rsidR="00D519DC">
              <w:rPr>
                <w:noProof/>
                <w:webHidden/>
              </w:rPr>
              <w:fldChar w:fldCharType="begin"/>
            </w:r>
            <w:r w:rsidR="00D519DC">
              <w:rPr>
                <w:noProof/>
                <w:webHidden/>
              </w:rPr>
              <w:instrText xml:space="preserve"> PAGEREF _Toc167693079 \h </w:instrText>
            </w:r>
            <w:r w:rsidR="00D519DC">
              <w:rPr>
                <w:noProof/>
                <w:webHidden/>
              </w:rPr>
            </w:r>
            <w:r w:rsidR="00D519DC">
              <w:rPr>
                <w:noProof/>
                <w:webHidden/>
              </w:rPr>
              <w:fldChar w:fldCharType="separate"/>
            </w:r>
            <w:r w:rsidR="004457F5">
              <w:rPr>
                <w:noProof/>
                <w:webHidden/>
              </w:rPr>
              <w:t>142</w:t>
            </w:r>
            <w:r w:rsidR="00D519DC">
              <w:rPr>
                <w:noProof/>
                <w:webHidden/>
              </w:rPr>
              <w:fldChar w:fldCharType="end"/>
            </w:r>
          </w:hyperlink>
        </w:p>
        <w:p w14:paraId="21CAB71E" w14:textId="5365E67B"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80" w:history="1">
            <w:r w:rsidR="00D519DC" w:rsidRPr="00F6395F">
              <w:rPr>
                <w:rStyle w:val="Hyperlink"/>
                <w:noProof/>
              </w:rPr>
              <w:t>Consumatori industriali</w:t>
            </w:r>
            <w:r w:rsidR="00D519DC">
              <w:rPr>
                <w:noProof/>
                <w:webHidden/>
              </w:rPr>
              <w:tab/>
            </w:r>
            <w:r w:rsidR="00D519DC">
              <w:rPr>
                <w:noProof/>
                <w:webHidden/>
              </w:rPr>
              <w:fldChar w:fldCharType="begin"/>
            </w:r>
            <w:r w:rsidR="00D519DC">
              <w:rPr>
                <w:noProof/>
                <w:webHidden/>
              </w:rPr>
              <w:instrText xml:space="preserve"> PAGEREF _Toc167693080 \h </w:instrText>
            </w:r>
            <w:r w:rsidR="00D519DC">
              <w:rPr>
                <w:noProof/>
                <w:webHidden/>
              </w:rPr>
            </w:r>
            <w:r w:rsidR="00D519DC">
              <w:rPr>
                <w:noProof/>
                <w:webHidden/>
              </w:rPr>
              <w:fldChar w:fldCharType="separate"/>
            </w:r>
            <w:r w:rsidR="004457F5">
              <w:rPr>
                <w:noProof/>
                <w:webHidden/>
              </w:rPr>
              <w:t>143</w:t>
            </w:r>
            <w:r w:rsidR="00D519DC">
              <w:rPr>
                <w:noProof/>
                <w:webHidden/>
              </w:rPr>
              <w:fldChar w:fldCharType="end"/>
            </w:r>
          </w:hyperlink>
        </w:p>
        <w:p w14:paraId="78DFC499" w14:textId="6DE31779"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81" w:history="1">
            <w:r w:rsidR="00D519DC" w:rsidRPr="00F6395F">
              <w:rPr>
                <w:rStyle w:val="Hyperlink"/>
                <w:noProof/>
              </w:rPr>
              <w:t>Consumatori casnici</w:t>
            </w:r>
            <w:r w:rsidR="00D519DC">
              <w:rPr>
                <w:noProof/>
                <w:webHidden/>
              </w:rPr>
              <w:tab/>
            </w:r>
            <w:r w:rsidR="00D519DC">
              <w:rPr>
                <w:noProof/>
                <w:webHidden/>
              </w:rPr>
              <w:fldChar w:fldCharType="begin"/>
            </w:r>
            <w:r w:rsidR="00D519DC">
              <w:rPr>
                <w:noProof/>
                <w:webHidden/>
              </w:rPr>
              <w:instrText xml:space="preserve"> PAGEREF _Toc167693081 \h </w:instrText>
            </w:r>
            <w:r w:rsidR="00D519DC">
              <w:rPr>
                <w:noProof/>
                <w:webHidden/>
              </w:rPr>
            </w:r>
            <w:r w:rsidR="00D519DC">
              <w:rPr>
                <w:noProof/>
                <w:webHidden/>
              </w:rPr>
              <w:fldChar w:fldCharType="separate"/>
            </w:r>
            <w:r w:rsidR="004457F5">
              <w:rPr>
                <w:noProof/>
                <w:webHidden/>
              </w:rPr>
              <w:t>143</w:t>
            </w:r>
            <w:r w:rsidR="00D519DC">
              <w:rPr>
                <w:noProof/>
                <w:webHidden/>
              </w:rPr>
              <w:fldChar w:fldCharType="end"/>
            </w:r>
          </w:hyperlink>
        </w:p>
        <w:p w14:paraId="3B862575" w14:textId="2B0FD294" w:rsidR="00D519DC" w:rsidRDefault="006044D7">
          <w:pPr>
            <w:pStyle w:val="TOC2"/>
            <w:tabs>
              <w:tab w:val="right" w:leader="dot" w:pos="9372"/>
            </w:tabs>
            <w:rPr>
              <w:rFonts w:eastAsiaTheme="minorEastAsia" w:cstheme="minorBidi"/>
              <w:b w:val="0"/>
              <w:bCs w:val="0"/>
              <w:noProof/>
              <w:color w:val="auto"/>
              <w:kern w:val="2"/>
              <w:lang w:val="en-US" w:eastAsia="en-US"/>
              <w14:ligatures w14:val="standardContextual"/>
            </w:rPr>
          </w:pPr>
          <w:hyperlink w:anchor="_Toc167693082" w:history="1">
            <w:r w:rsidR="00D519DC" w:rsidRPr="00F6395F">
              <w:rPr>
                <w:rStyle w:val="Hyperlink"/>
                <w:rFonts w:eastAsia="Aptos"/>
                <w:noProof/>
                <w:lang w:eastAsia="en-US"/>
              </w:rPr>
              <w:t>5. Piețe eficiente de energie</w:t>
            </w:r>
            <w:r w:rsidR="00D519DC">
              <w:rPr>
                <w:noProof/>
                <w:webHidden/>
              </w:rPr>
              <w:tab/>
            </w:r>
            <w:r w:rsidR="00D519DC">
              <w:rPr>
                <w:noProof/>
                <w:webHidden/>
              </w:rPr>
              <w:fldChar w:fldCharType="begin"/>
            </w:r>
            <w:r w:rsidR="00D519DC">
              <w:rPr>
                <w:noProof/>
                <w:webHidden/>
              </w:rPr>
              <w:instrText xml:space="preserve"> PAGEREF _Toc167693082 \h </w:instrText>
            </w:r>
            <w:r w:rsidR="00D519DC">
              <w:rPr>
                <w:noProof/>
                <w:webHidden/>
              </w:rPr>
            </w:r>
            <w:r w:rsidR="00D519DC">
              <w:rPr>
                <w:noProof/>
                <w:webHidden/>
              </w:rPr>
              <w:fldChar w:fldCharType="separate"/>
            </w:r>
            <w:r w:rsidR="004457F5">
              <w:rPr>
                <w:noProof/>
                <w:webHidden/>
              </w:rPr>
              <w:t>143</w:t>
            </w:r>
            <w:r w:rsidR="00D519DC">
              <w:rPr>
                <w:noProof/>
                <w:webHidden/>
              </w:rPr>
              <w:fldChar w:fldCharType="end"/>
            </w:r>
          </w:hyperlink>
        </w:p>
        <w:p w14:paraId="2457C75B" w14:textId="5418A798"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83" w:history="1">
            <w:r w:rsidR="00D519DC" w:rsidRPr="00F6395F">
              <w:rPr>
                <w:rStyle w:val="Hyperlink"/>
                <w:noProof/>
              </w:rPr>
              <w:t>5.1. Reducerea poverii de reglementare pentru sectorul energetic</w:t>
            </w:r>
            <w:r w:rsidR="00D519DC">
              <w:rPr>
                <w:noProof/>
                <w:webHidden/>
              </w:rPr>
              <w:tab/>
            </w:r>
            <w:r w:rsidR="00D519DC">
              <w:rPr>
                <w:noProof/>
                <w:webHidden/>
              </w:rPr>
              <w:fldChar w:fldCharType="begin"/>
            </w:r>
            <w:r w:rsidR="00D519DC">
              <w:rPr>
                <w:noProof/>
                <w:webHidden/>
              </w:rPr>
              <w:instrText xml:space="preserve"> PAGEREF _Toc167693083 \h </w:instrText>
            </w:r>
            <w:r w:rsidR="00D519DC">
              <w:rPr>
                <w:noProof/>
                <w:webHidden/>
              </w:rPr>
            </w:r>
            <w:r w:rsidR="00D519DC">
              <w:rPr>
                <w:noProof/>
                <w:webHidden/>
              </w:rPr>
              <w:fldChar w:fldCharType="separate"/>
            </w:r>
            <w:r w:rsidR="004457F5">
              <w:rPr>
                <w:noProof/>
                <w:webHidden/>
              </w:rPr>
              <w:t>143</w:t>
            </w:r>
            <w:r w:rsidR="00D519DC">
              <w:rPr>
                <w:noProof/>
                <w:webHidden/>
              </w:rPr>
              <w:fldChar w:fldCharType="end"/>
            </w:r>
          </w:hyperlink>
        </w:p>
        <w:p w14:paraId="5687BD55" w14:textId="154784B8"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84" w:history="1">
            <w:r w:rsidR="00D519DC" w:rsidRPr="00F6395F">
              <w:rPr>
                <w:rStyle w:val="Hyperlink"/>
                <w:noProof/>
              </w:rPr>
              <w:t>5.2. O piață echitabilă pentru toți participanții</w:t>
            </w:r>
            <w:r w:rsidR="00D519DC">
              <w:rPr>
                <w:noProof/>
                <w:webHidden/>
              </w:rPr>
              <w:tab/>
            </w:r>
            <w:r w:rsidR="00D519DC">
              <w:rPr>
                <w:noProof/>
                <w:webHidden/>
              </w:rPr>
              <w:fldChar w:fldCharType="begin"/>
            </w:r>
            <w:r w:rsidR="00D519DC">
              <w:rPr>
                <w:noProof/>
                <w:webHidden/>
              </w:rPr>
              <w:instrText xml:space="preserve"> PAGEREF _Toc167693084 \h </w:instrText>
            </w:r>
            <w:r w:rsidR="00D519DC">
              <w:rPr>
                <w:noProof/>
                <w:webHidden/>
              </w:rPr>
            </w:r>
            <w:r w:rsidR="00D519DC">
              <w:rPr>
                <w:noProof/>
                <w:webHidden/>
              </w:rPr>
              <w:fldChar w:fldCharType="separate"/>
            </w:r>
            <w:r w:rsidR="004457F5">
              <w:rPr>
                <w:noProof/>
                <w:webHidden/>
              </w:rPr>
              <w:t>144</w:t>
            </w:r>
            <w:r w:rsidR="00D519DC">
              <w:rPr>
                <w:noProof/>
                <w:webHidden/>
              </w:rPr>
              <w:fldChar w:fldCharType="end"/>
            </w:r>
          </w:hyperlink>
        </w:p>
        <w:p w14:paraId="30774676" w14:textId="70C1CD12"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85" w:history="1">
            <w:r w:rsidR="00D519DC" w:rsidRPr="00F6395F">
              <w:rPr>
                <w:rStyle w:val="Hyperlink"/>
                <w:noProof/>
              </w:rPr>
              <w:t>5.3. O piață internă concurențială</w:t>
            </w:r>
            <w:r w:rsidR="00D519DC">
              <w:rPr>
                <w:noProof/>
                <w:webHidden/>
              </w:rPr>
              <w:tab/>
            </w:r>
            <w:r w:rsidR="00D519DC">
              <w:rPr>
                <w:noProof/>
                <w:webHidden/>
              </w:rPr>
              <w:fldChar w:fldCharType="begin"/>
            </w:r>
            <w:r w:rsidR="00D519DC">
              <w:rPr>
                <w:noProof/>
                <w:webHidden/>
              </w:rPr>
              <w:instrText xml:space="preserve"> PAGEREF _Toc167693085 \h </w:instrText>
            </w:r>
            <w:r w:rsidR="00D519DC">
              <w:rPr>
                <w:noProof/>
                <w:webHidden/>
              </w:rPr>
            </w:r>
            <w:r w:rsidR="00D519DC">
              <w:rPr>
                <w:noProof/>
                <w:webHidden/>
              </w:rPr>
              <w:fldChar w:fldCharType="separate"/>
            </w:r>
            <w:r w:rsidR="004457F5">
              <w:rPr>
                <w:noProof/>
                <w:webHidden/>
              </w:rPr>
              <w:t>144</w:t>
            </w:r>
            <w:r w:rsidR="00D519DC">
              <w:rPr>
                <w:noProof/>
                <w:webHidden/>
              </w:rPr>
              <w:fldChar w:fldCharType="end"/>
            </w:r>
          </w:hyperlink>
        </w:p>
        <w:p w14:paraId="6AD6FBE0" w14:textId="51E33FC1"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86" w:history="1">
            <w:r w:rsidR="00D519DC" w:rsidRPr="00F6395F">
              <w:rPr>
                <w:rStyle w:val="Hyperlink"/>
                <w:noProof/>
              </w:rPr>
              <w:t>5.4.1.Performanță în reglementare și implementare a politicilor publice în sectorul energetic</w:t>
            </w:r>
            <w:r w:rsidR="00D519DC">
              <w:rPr>
                <w:noProof/>
                <w:webHidden/>
              </w:rPr>
              <w:tab/>
            </w:r>
            <w:r w:rsidR="00D519DC">
              <w:rPr>
                <w:noProof/>
                <w:webHidden/>
              </w:rPr>
              <w:fldChar w:fldCharType="begin"/>
            </w:r>
            <w:r w:rsidR="00D519DC">
              <w:rPr>
                <w:noProof/>
                <w:webHidden/>
              </w:rPr>
              <w:instrText xml:space="preserve"> PAGEREF _Toc167693086 \h </w:instrText>
            </w:r>
            <w:r w:rsidR="00D519DC">
              <w:rPr>
                <w:noProof/>
                <w:webHidden/>
              </w:rPr>
            </w:r>
            <w:r w:rsidR="00D519DC">
              <w:rPr>
                <w:noProof/>
                <w:webHidden/>
              </w:rPr>
              <w:fldChar w:fldCharType="separate"/>
            </w:r>
            <w:r w:rsidR="004457F5">
              <w:rPr>
                <w:noProof/>
                <w:webHidden/>
              </w:rPr>
              <w:t>145</w:t>
            </w:r>
            <w:r w:rsidR="00D519DC">
              <w:rPr>
                <w:noProof/>
                <w:webHidden/>
              </w:rPr>
              <w:fldChar w:fldCharType="end"/>
            </w:r>
          </w:hyperlink>
        </w:p>
        <w:p w14:paraId="5489A680" w14:textId="4106ADBB"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87" w:history="1">
            <w:r w:rsidR="00D519DC" w:rsidRPr="00F6395F">
              <w:rPr>
                <w:rStyle w:val="Hyperlink"/>
                <w:noProof/>
              </w:rPr>
              <w:t>5.4.2. Performanță în guvernanță corporativă și eficientizarea activității economice a companiilor energetice cu capital de stat</w:t>
            </w:r>
            <w:r w:rsidR="00D519DC">
              <w:rPr>
                <w:noProof/>
                <w:webHidden/>
              </w:rPr>
              <w:tab/>
            </w:r>
            <w:r w:rsidR="00D519DC">
              <w:rPr>
                <w:noProof/>
                <w:webHidden/>
              </w:rPr>
              <w:fldChar w:fldCharType="begin"/>
            </w:r>
            <w:r w:rsidR="00D519DC">
              <w:rPr>
                <w:noProof/>
                <w:webHidden/>
              </w:rPr>
              <w:instrText xml:space="preserve"> PAGEREF _Toc167693087 \h </w:instrText>
            </w:r>
            <w:r w:rsidR="00D519DC">
              <w:rPr>
                <w:noProof/>
                <w:webHidden/>
              </w:rPr>
            </w:r>
            <w:r w:rsidR="00D519DC">
              <w:rPr>
                <w:noProof/>
                <w:webHidden/>
              </w:rPr>
              <w:fldChar w:fldCharType="separate"/>
            </w:r>
            <w:r w:rsidR="004457F5">
              <w:rPr>
                <w:noProof/>
                <w:webHidden/>
              </w:rPr>
              <w:t>145</w:t>
            </w:r>
            <w:r w:rsidR="00D519DC">
              <w:rPr>
                <w:noProof/>
                <w:webHidden/>
              </w:rPr>
              <w:fldChar w:fldCharType="end"/>
            </w:r>
          </w:hyperlink>
        </w:p>
        <w:p w14:paraId="3FC56C85" w14:textId="1A81652E" w:rsidR="00D519DC" w:rsidRDefault="006044D7">
          <w:pPr>
            <w:pStyle w:val="TOC2"/>
            <w:tabs>
              <w:tab w:val="right" w:leader="dot" w:pos="9372"/>
            </w:tabs>
            <w:rPr>
              <w:rFonts w:eastAsiaTheme="minorEastAsia" w:cstheme="minorBidi"/>
              <w:b w:val="0"/>
              <w:bCs w:val="0"/>
              <w:noProof/>
              <w:color w:val="auto"/>
              <w:kern w:val="2"/>
              <w:lang w:val="en-US" w:eastAsia="en-US"/>
              <w14:ligatures w14:val="standardContextual"/>
            </w:rPr>
          </w:pPr>
          <w:hyperlink w:anchor="_Toc167693088" w:history="1">
            <w:r w:rsidR="00D519DC" w:rsidRPr="00F6395F">
              <w:rPr>
                <w:rStyle w:val="Hyperlink"/>
                <w:noProof/>
              </w:rPr>
              <w:t>6. Un sistem energetic optimizat, eficient, rezilient și transparent</w:t>
            </w:r>
            <w:r w:rsidR="00D519DC">
              <w:rPr>
                <w:noProof/>
                <w:webHidden/>
              </w:rPr>
              <w:tab/>
            </w:r>
            <w:r w:rsidR="00D519DC">
              <w:rPr>
                <w:noProof/>
                <w:webHidden/>
              </w:rPr>
              <w:fldChar w:fldCharType="begin"/>
            </w:r>
            <w:r w:rsidR="00D519DC">
              <w:rPr>
                <w:noProof/>
                <w:webHidden/>
              </w:rPr>
              <w:instrText xml:space="preserve"> PAGEREF _Toc167693088 \h </w:instrText>
            </w:r>
            <w:r w:rsidR="00D519DC">
              <w:rPr>
                <w:noProof/>
                <w:webHidden/>
              </w:rPr>
            </w:r>
            <w:r w:rsidR="00D519DC">
              <w:rPr>
                <w:noProof/>
                <w:webHidden/>
              </w:rPr>
              <w:fldChar w:fldCharType="separate"/>
            </w:r>
            <w:r w:rsidR="004457F5">
              <w:rPr>
                <w:noProof/>
                <w:webHidden/>
              </w:rPr>
              <w:t>146</w:t>
            </w:r>
            <w:r w:rsidR="00D519DC">
              <w:rPr>
                <w:noProof/>
                <w:webHidden/>
              </w:rPr>
              <w:fldChar w:fldCharType="end"/>
            </w:r>
          </w:hyperlink>
        </w:p>
        <w:p w14:paraId="13E0F300" w14:textId="0DE85139" w:rsidR="00D519DC" w:rsidRDefault="006044D7">
          <w:pPr>
            <w:pStyle w:val="TOC3"/>
            <w:tabs>
              <w:tab w:val="right" w:leader="dot" w:pos="9372"/>
            </w:tabs>
            <w:rPr>
              <w:rFonts w:eastAsiaTheme="minorEastAsia" w:cstheme="minorBidi"/>
              <w:noProof/>
              <w:color w:val="auto"/>
              <w:kern w:val="2"/>
              <w:sz w:val="22"/>
              <w:szCs w:val="22"/>
              <w:lang w:val="en-US" w:eastAsia="en-US"/>
              <w14:ligatures w14:val="standardContextual"/>
            </w:rPr>
          </w:pPr>
          <w:hyperlink w:anchor="_Toc167693089" w:history="1">
            <w:r w:rsidR="00D519DC" w:rsidRPr="00F6395F">
              <w:rPr>
                <w:rStyle w:val="Hyperlink"/>
                <w:noProof/>
              </w:rPr>
              <w:t>6.4. Un sistem performant de educație și cercetare științifică în domeniul energiei</w:t>
            </w:r>
            <w:r w:rsidR="00D519DC">
              <w:rPr>
                <w:noProof/>
                <w:webHidden/>
              </w:rPr>
              <w:tab/>
            </w:r>
            <w:r w:rsidR="00D519DC">
              <w:rPr>
                <w:noProof/>
                <w:webHidden/>
              </w:rPr>
              <w:fldChar w:fldCharType="begin"/>
            </w:r>
            <w:r w:rsidR="00D519DC">
              <w:rPr>
                <w:noProof/>
                <w:webHidden/>
              </w:rPr>
              <w:instrText xml:space="preserve"> PAGEREF _Toc167693089 \h </w:instrText>
            </w:r>
            <w:r w:rsidR="00D519DC">
              <w:rPr>
                <w:noProof/>
                <w:webHidden/>
              </w:rPr>
            </w:r>
            <w:r w:rsidR="00D519DC">
              <w:rPr>
                <w:noProof/>
                <w:webHidden/>
              </w:rPr>
              <w:fldChar w:fldCharType="separate"/>
            </w:r>
            <w:r w:rsidR="004457F5">
              <w:rPr>
                <w:noProof/>
                <w:webHidden/>
              </w:rPr>
              <w:t>146</w:t>
            </w:r>
            <w:r w:rsidR="00D519DC">
              <w:rPr>
                <w:noProof/>
                <w:webHidden/>
              </w:rPr>
              <w:fldChar w:fldCharType="end"/>
            </w:r>
          </w:hyperlink>
        </w:p>
        <w:p w14:paraId="37D701D2" w14:textId="77117D4C" w:rsidR="00D519DC" w:rsidRDefault="006044D7">
          <w:pPr>
            <w:pStyle w:val="TOC1"/>
            <w:tabs>
              <w:tab w:val="right" w:leader="dot" w:pos="9372"/>
            </w:tabs>
            <w:rPr>
              <w:rFonts w:eastAsiaTheme="minorEastAsia" w:cstheme="minorBidi"/>
              <w:b w:val="0"/>
              <w:bCs w:val="0"/>
              <w:i w:val="0"/>
              <w:iCs w:val="0"/>
              <w:noProof/>
              <w:color w:val="auto"/>
              <w:kern w:val="2"/>
              <w:sz w:val="22"/>
              <w:szCs w:val="22"/>
              <w:lang w:val="en-US" w:eastAsia="en-US"/>
              <w14:ligatures w14:val="standardContextual"/>
            </w:rPr>
          </w:pPr>
          <w:hyperlink w:anchor="_Toc167693090" w:history="1">
            <w:r w:rsidR="00D519DC" w:rsidRPr="00F6395F">
              <w:rPr>
                <w:rStyle w:val="Hyperlink"/>
                <w:noProof/>
              </w:rPr>
              <w:t>IX. PROCEDURILE DE MONITORIZARE ȘI EVALUARE</w:t>
            </w:r>
            <w:r w:rsidR="00D519DC">
              <w:rPr>
                <w:noProof/>
                <w:webHidden/>
              </w:rPr>
              <w:tab/>
            </w:r>
            <w:r w:rsidR="00D519DC">
              <w:rPr>
                <w:noProof/>
                <w:webHidden/>
              </w:rPr>
              <w:fldChar w:fldCharType="begin"/>
            </w:r>
            <w:r w:rsidR="00D519DC">
              <w:rPr>
                <w:noProof/>
                <w:webHidden/>
              </w:rPr>
              <w:instrText xml:space="preserve"> PAGEREF _Toc167693090 \h </w:instrText>
            </w:r>
            <w:r w:rsidR="00D519DC">
              <w:rPr>
                <w:noProof/>
                <w:webHidden/>
              </w:rPr>
            </w:r>
            <w:r w:rsidR="00D519DC">
              <w:rPr>
                <w:noProof/>
                <w:webHidden/>
              </w:rPr>
              <w:fldChar w:fldCharType="separate"/>
            </w:r>
            <w:r w:rsidR="004457F5">
              <w:rPr>
                <w:noProof/>
                <w:webHidden/>
              </w:rPr>
              <w:t>147</w:t>
            </w:r>
            <w:r w:rsidR="00D519DC">
              <w:rPr>
                <w:noProof/>
                <w:webHidden/>
              </w:rPr>
              <w:fldChar w:fldCharType="end"/>
            </w:r>
          </w:hyperlink>
        </w:p>
        <w:p w14:paraId="4E6D9F51" w14:textId="36968929" w:rsidR="00D519DC" w:rsidRDefault="006044D7">
          <w:pPr>
            <w:pStyle w:val="TOC1"/>
            <w:tabs>
              <w:tab w:val="right" w:leader="dot" w:pos="9372"/>
            </w:tabs>
            <w:rPr>
              <w:rFonts w:eastAsiaTheme="minorEastAsia" w:cstheme="minorBidi"/>
              <w:b w:val="0"/>
              <w:bCs w:val="0"/>
              <w:i w:val="0"/>
              <w:iCs w:val="0"/>
              <w:noProof/>
              <w:color w:val="auto"/>
              <w:kern w:val="2"/>
              <w:sz w:val="22"/>
              <w:szCs w:val="22"/>
              <w:lang w:val="en-US" w:eastAsia="en-US"/>
              <w14:ligatures w14:val="standardContextual"/>
            </w:rPr>
          </w:pPr>
          <w:hyperlink w:anchor="_Toc167693091" w:history="1">
            <w:r w:rsidR="00D519DC" w:rsidRPr="00F6395F">
              <w:rPr>
                <w:rStyle w:val="Hyperlink"/>
                <w:noProof/>
              </w:rPr>
              <w:t>XI. INSTITUȚIILE RESPONSABILE</w:t>
            </w:r>
            <w:r w:rsidR="00D519DC">
              <w:rPr>
                <w:noProof/>
                <w:webHidden/>
              </w:rPr>
              <w:tab/>
            </w:r>
            <w:r w:rsidR="00D519DC">
              <w:rPr>
                <w:noProof/>
                <w:webHidden/>
              </w:rPr>
              <w:fldChar w:fldCharType="begin"/>
            </w:r>
            <w:r w:rsidR="00D519DC">
              <w:rPr>
                <w:noProof/>
                <w:webHidden/>
              </w:rPr>
              <w:instrText xml:space="preserve"> PAGEREF _Toc167693091 \h </w:instrText>
            </w:r>
            <w:r w:rsidR="00D519DC">
              <w:rPr>
                <w:noProof/>
                <w:webHidden/>
              </w:rPr>
            </w:r>
            <w:r w:rsidR="00D519DC">
              <w:rPr>
                <w:noProof/>
                <w:webHidden/>
              </w:rPr>
              <w:fldChar w:fldCharType="separate"/>
            </w:r>
            <w:r w:rsidR="004457F5">
              <w:rPr>
                <w:noProof/>
                <w:webHidden/>
              </w:rPr>
              <w:t>148</w:t>
            </w:r>
            <w:r w:rsidR="00D519DC">
              <w:rPr>
                <w:noProof/>
                <w:webHidden/>
              </w:rPr>
              <w:fldChar w:fldCharType="end"/>
            </w:r>
          </w:hyperlink>
        </w:p>
        <w:p w14:paraId="5E85D1F2" w14:textId="78A11A66" w:rsidR="00D519DC" w:rsidRDefault="006044D7">
          <w:pPr>
            <w:pStyle w:val="TOC1"/>
            <w:tabs>
              <w:tab w:val="right" w:leader="dot" w:pos="9372"/>
            </w:tabs>
            <w:rPr>
              <w:rFonts w:eastAsiaTheme="minorEastAsia" w:cstheme="minorBidi"/>
              <w:b w:val="0"/>
              <w:bCs w:val="0"/>
              <w:i w:val="0"/>
              <w:iCs w:val="0"/>
              <w:noProof/>
              <w:color w:val="auto"/>
              <w:kern w:val="2"/>
              <w:sz w:val="22"/>
              <w:szCs w:val="22"/>
              <w:lang w:val="en-US" w:eastAsia="en-US"/>
              <w14:ligatures w14:val="standardContextual"/>
            </w:rPr>
          </w:pPr>
          <w:hyperlink w:anchor="_Toc167693092" w:history="1">
            <w:r w:rsidR="00D519DC" w:rsidRPr="00F6395F">
              <w:rPr>
                <w:rStyle w:val="Hyperlink"/>
                <w:noProof/>
              </w:rPr>
              <w:t>XII. IMPLICAȚIILE BUGETARE ȘI SURSELE DE FINANȚARE</w:t>
            </w:r>
            <w:r w:rsidR="00D519DC">
              <w:rPr>
                <w:noProof/>
                <w:webHidden/>
              </w:rPr>
              <w:tab/>
            </w:r>
            <w:r w:rsidR="00D519DC">
              <w:rPr>
                <w:noProof/>
                <w:webHidden/>
              </w:rPr>
              <w:fldChar w:fldCharType="begin"/>
            </w:r>
            <w:r w:rsidR="00D519DC">
              <w:rPr>
                <w:noProof/>
                <w:webHidden/>
              </w:rPr>
              <w:instrText xml:space="preserve"> PAGEREF _Toc167693092 \h </w:instrText>
            </w:r>
            <w:r w:rsidR="00D519DC">
              <w:rPr>
                <w:noProof/>
                <w:webHidden/>
              </w:rPr>
            </w:r>
            <w:r w:rsidR="00D519DC">
              <w:rPr>
                <w:noProof/>
                <w:webHidden/>
              </w:rPr>
              <w:fldChar w:fldCharType="separate"/>
            </w:r>
            <w:r w:rsidR="004457F5">
              <w:rPr>
                <w:noProof/>
                <w:webHidden/>
              </w:rPr>
              <w:t>151</w:t>
            </w:r>
            <w:r w:rsidR="00D519DC">
              <w:rPr>
                <w:noProof/>
                <w:webHidden/>
              </w:rPr>
              <w:fldChar w:fldCharType="end"/>
            </w:r>
          </w:hyperlink>
        </w:p>
        <w:p w14:paraId="4ED423DA" w14:textId="3102C5D5" w:rsidR="00D519DC" w:rsidRDefault="006044D7">
          <w:pPr>
            <w:pStyle w:val="TOC1"/>
            <w:tabs>
              <w:tab w:val="right" w:leader="dot" w:pos="9372"/>
            </w:tabs>
            <w:rPr>
              <w:rFonts w:eastAsiaTheme="minorEastAsia" w:cstheme="minorBidi"/>
              <w:b w:val="0"/>
              <w:bCs w:val="0"/>
              <w:i w:val="0"/>
              <w:iCs w:val="0"/>
              <w:noProof/>
              <w:color w:val="auto"/>
              <w:kern w:val="2"/>
              <w:sz w:val="22"/>
              <w:szCs w:val="22"/>
              <w:lang w:val="en-US" w:eastAsia="en-US"/>
              <w14:ligatures w14:val="standardContextual"/>
            </w:rPr>
          </w:pPr>
          <w:hyperlink w:anchor="_Toc167693093" w:history="1">
            <w:r w:rsidR="00D519DC" w:rsidRPr="00F6395F">
              <w:rPr>
                <w:rStyle w:val="Hyperlink"/>
                <w:noProof/>
              </w:rPr>
              <w:t>XIII. IMPLICAȚIILE ASUPRA CADRULUI JURIDIC</w:t>
            </w:r>
            <w:r w:rsidR="00D519DC">
              <w:rPr>
                <w:noProof/>
                <w:webHidden/>
              </w:rPr>
              <w:tab/>
            </w:r>
            <w:r w:rsidR="00D519DC">
              <w:rPr>
                <w:noProof/>
                <w:webHidden/>
              </w:rPr>
              <w:fldChar w:fldCharType="begin"/>
            </w:r>
            <w:r w:rsidR="00D519DC">
              <w:rPr>
                <w:noProof/>
                <w:webHidden/>
              </w:rPr>
              <w:instrText xml:space="preserve"> PAGEREF _Toc167693093 \h </w:instrText>
            </w:r>
            <w:r w:rsidR="00D519DC">
              <w:rPr>
                <w:noProof/>
                <w:webHidden/>
              </w:rPr>
            </w:r>
            <w:r w:rsidR="00D519DC">
              <w:rPr>
                <w:noProof/>
                <w:webHidden/>
              </w:rPr>
              <w:fldChar w:fldCharType="separate"/>
            </w:r>
            <w:r w:rsidR="004457F5">
              <w:rPr>
                <w:noProof/>
                <w:webHidden/>
              </w:rPr>
              <w:t>152</w:t>
            </w:r>
            <w:r w:rsidR="00D519DC">
              <w:rPr>
                <w:noProof/>
                <w:webHidden/>
              </w:rPr>
              <w:fldChar w:fldCharType="end"/>
            </w:r>
          </w:hyperlink>
        </w:p>
        <w:p w14:paraId="3B705476" w14:textId="1F4EA9E0" w:rsidR="00D519DC" w:rsidRDefault="006044D7">
          <w:pPr>
            <w:pStyle w:val="TOC1"/>
            <w:tabs>
              <w:tab w:val="right" w:leader="dot" w:pos="9372"/>
            </w:tabs>
            <w:rPr>
              <w:rFonts w:eastAsiaTheme="minorEastAsia" w:cstheme="minorBidi"/>
              <w:b w:val="0"/>
              <w:bCs w:val="0"/>
              <w:i w:val="0"/>
              <w:iCs w:val="0"/>
              <w:noProof/>
              <w:color w:val="auto"/>
              <w:kern w:val="2"/>
              <w:sz w:val="22"/>
              <w:szCs w:val="22"/>
              <w:lang w:val="en-US" w:eastAsia="en-US"/>
              <w14:ligatures w14:val="standardContextual"/>
            </w:rPr>
          </w:pPr>
          <w:hyperlink w:anchor="_Toc167693094" w:history="1">
            <w:r w:rsidR="00D519DC" w:rsidRPr="00F6395F">
              <w:rPr>
                <w:rStyle w:val="Hyperlink"/>
                <w:noProof/>
              </w:rPr>
              <w:t>ABREVIERI</w:t>
            </w:r>
            <w:r w:rsidR="00D519DC">
              <w:rPr>
                <w:noProof/>
                <w:webHidden/>
              </w:rPr>
              <w:tab/>
            </w:r>
            <w:r w:rsidR="00D519DC">
              <w:rPr>
                <w:noProof/>
                <w:webHidden/>
              </w:rPr>
              <w:fldChar w:fldCharType="begin"/>
            </w:r>
            <w:r w:rsidR="00D519DC">
              <w:rPr>
                <w:noProof/>
                <w:webHidden/>
              </w:rPr>
              <w:instrText xml:space="preserve"> PAGEREF _Toc167693094 \h </w:instrText>
            </w:r>
            <w:r w:rsidR="00D519DC">
              <w:rPr>
                <w:noProof/>
                <w:webHidden/>
              </w:rPr>
            </w:r>
            <w:r w:rsidR="00D519DC">
              <w:rPr>
                <w:noProof/>
                <w:webHidden/>
              </w:rPr>
              <w:fldChar w:fldCharType="separate"/>
            </w:r>
            <w:r w:rsidR="004457F5">
              <w:rPr>
                <w:noProof/>
                <w:webHidden/>
              </w:rPr>
              <w:t>153</w:t>
            </w:r>
            <w:r w:rsidR="00D519DC">
              <w:rPr>
                <w:noProof/>
                <w:webHidden/>
              </w:rPr>
              <w:fldChar w:fldCharType="end"/>
            </w:r>
          </w:hyperlink>
        </w:p>
        <w:p w14:paraId="5F650CC8" w14:textId="186DB86E" w:rsidR="00D519DC" w:rsidRDefault="006044D7">
          <w:pPr>
            <w:pStyle w:val="TOC1"/>
            <w:tabs>
              <w:tab w:val="right" w:leader="dot" w:pos="9372"/>
            </w:tabs>
            <w:rPr>
              <w:rFonts w:eastAsiaTheme="minorEastAsia" w:cstheme="minorBidi"/>
              <w:b w:val="0"/>
              <w:bCs w:val="0"/>
              <w:i w:val="0"/>
              <w:iCs w:val="0"/>
              <w:noProof/>
              <w:color w:val="auto"/>
              <w:kern w:val="2"/>
              <w:sz w:val="22"/>
              <w:szCs w:val="22"/>
              <w:lang w:val="en-US" w:eastAsia="en-US"/>
              <w14:ligatures w14:val="standardContextual"/>
            </w:rPr>
          </w:pPr>
          <w:hyperlink w:anchor="_Toc167693095" w:history="1">
            <w:r w:rsidR="00D519DC" w:rsidRPr="00F6395F">
              <w:rPr>
                <w:rStyle w:val="Hyperlink"/>
                <w:noProof/>
              </w:rPr>
              <w:t>STRATEGIA ENERGETICĂ NAȚIONALĂ 2025-2035, CU PERSPECTIVA ANULUI 2050</w:t>
            </w:r>
            <w:r w:rsidR="00D519DC">
              <w:rPr>
                <w:noProof/>
                <w:webHidden/>
              </w:rPr>
              <w:tab/>
            </w:r>
            <w:r w:rsidR="00D519DC">
              <w:rPr>
                <w:noProof/>
                <w:webHidden/>
              </w:rPr>
              <w:fldChar w:fldCharType="begin"/>
            </w:r>
            <w:r w:rsidR="00D519DC">
              <w:rPr>
                <w:noProof/>
                <w:webHidden/>
              </w:rPr>
              <w:instrText xml:space="preserve"> PAGEREF _Toc167693095 \h </w:instrText>
            </w:r>
            <w:r w:rsidR="00D519DC">
              <w:rPr>
                <w:noProof/>
                <w:webHidden/>
              </w:rPr>
            </w:r>
            <w:r w:rsidR="00D519DC">
              <w:rPr>
                <w:noProof/>
                <w:webHidden/>
              </w:rPr>
              <w:fldChar w:fldCharType="separate"/>
            </w:r>
            <w:r w:rsidR="004457F5">
              <w:rPr>
                <w:noProof/>
                <w:webHidden/>
              </w:rPr>
              <w:t>1</w:t>
            </w:r>
            <w:r w:rsidR="00D519DC">
              <w:rPr>
                <w:noProof/>
                <w:webHidden/>
              </w:rPr>
              <w:fldChar w:fldCharType="end"/>
            </w:r>
          </w:hyperlink>
        </w:p>
        <w:p w14:paraId="42A82D4C" w14:textId="4186BBA9" w:rsidR="00D519DC" w:rsidRDefault="006044D7">
          <w:pPr>
            <w:pStyle w:val="TOC1"/>
            <w:tabs>
              <w:tab w:val="right" w:leader="dot" w:pos="9372"/>
            </w:tabs>
            <w:rPr>
              <w:rFonts w:eastAsiaTheme="minorEastAsia" w:cstheme="minorBidi"/>
              <w:b w:val="0"/>
              <w:bCs w:val="0"/>
              <w:i w:val="0"/>
              <w:iCs w:val="0"/>
              <w:noProof/>
              <w:color w:val="auto"/>
              <w:kern w:val="2"/>
              <w:sz w:val="22"/>
              <w:szCs w:val="22"/>
              <w:lang w:val="en-US" w:eastAsia="en-US"/>
              <w14:ligatures w14:val="standardContextual"/>
            </w:rPr>
          </w:pPr>
          <w:hyperlink w:anchor="_Toc167693096" w:history="1">
            <w:r w:rsidR="00D519DC" w:rsidRPr="00F6395F">
              <w:rPr>
                <w:rStyle w:val="Hyperlink"/>
                <w:noProof/>
              </w:rPr>
              <w:t>ANEXA 1: PLANUL DE ACȚIUNE PENTRU IMPLEMENTAREA STRATEGIEI energetice naționale</w:t>
            </w:r>
            <w:r w:rsidR="00D519DC">
              <w:rPr>
                <w:noProof/>
                <w:webHidden/>
              </w:rPr>
              <w:tab/>
            </w:r>
            <w:r w:rsidR="00D519DC">
              <w:rPr>
                <w:noProof/>
                <w:webHidden/>
              </w:rPr>
              <w:fldChar w:fldCharType="begin"/>
            </w:r>
            <w:r w:rsidR="00D519DC">
              <w:rPr>
                <w:noProof/>
                <w:webHidden/>
              </w:rPr>
              <w:instrText xml:space="preserve"> PAGEREF _Toc167693096 \h </w:instrText>
            </w:r>
            <w:r w:rsidR="00D519DC">
              <w:rPr>
                <w:noProof/>
                <w:webHidden/>
              </w:rPr>
            </w:r>
            <w:r w:rsidR="00D519DC">
              <w:rPr>
                <w:noProof/>
                <w:webHidden/>
              </w:rPr>
              <w:fldChar w:fldCharType="separate"/>
            </w:r>
            <w:r w:rsidR="004457F5">
              <w:rPr>
                <w:noProof/>
                <w:webHidden/>
              </w:rPr>
              <w:t>1</w:t>
            </w:r>
            <w:r w:rsidR="00D519DC">
              <w:rPr>
                <w:noProof/>
                <w:webHidden/>
              </w:rPr>
              <w:fldChar w:fldCharType="end"/>
            </w:r>
          </w:hyperlink>
        </w:p>
        <w:p w14:paraId="2F931D73" w14:textId="48DE91E1" w:rsidR="006A65F8" w:rsidRPr="00240FC9" w:rsidRDefault="006A65F8" w:rsidP="00D008CB">
          <w:pPr>
            <w:ind w:right="22"/>
            <w:rPr>
              <w:color w:val="000000" w:themeColor="text1"/>
            </w:rPr>
          </w:pPr>
          <w:r w:rsidRPr="00240FC9">
            <w:rPr>
              <w:b/>
              <w:bCs/>
              <w:color w:val="000000" w:themeColor="text1"/>
            </w:rPr>
            <w:fldChar w:fldCharType="end"/>
          </w:r>
        </w:p>
      </w:sdtContent>
    </w:sdt>
    <w:p w14:paraId="1256FE2E" w14:textId="77777777" w:rsidR="005A213C" w:rsidRPr="00240FC9" w:rsidRDefault="005A213C" w:rsidP="00E1373C">
      <w:pPr>
        <w:pStyle w:val="Heading1"/>
        <w:rPr>
          <w:color w:val="000000" w:themeColor="text1"/>
        </w:rPr>
        <w:sectPr w:rsidR="005A213C" w:rsidRPr="00240FC9" w:rsidSect="00942593">
          <w:headerReference w:type="default" r:id="rId10"/>
          <w:pgSz w:w="11910" w:h="16840"/>
          <w:pgMar w:top="1134" w:right="1110" w:bottom="1134" w:left="1418" w:header="1116" w:footer="0" w:gutter="0"/>
          <w:cols w:space="720"/>
          <w:titlePg/>
          <w:docGrid w:linePitch="381"/>
        </w:sectPr>
      </w:pPr>
    </w:p>
    <w:p w14:paraId="000000BA" w14:textId="761C5158" w:rsidR="00FE4C49" w:rsidRPr="00240FC9" w:rsidRDefault="00396402" w:rsidP="00E1373C">
      <w:pPr>
        <w:pStyle w:val="Heading1"/>
        <w:rPr>
          <w:color w:val="000000" w:themeColor="text1"/>
        </w:rPr>
      </w:pPr>
      <w:bookmarkStart w:id="3" w:name="_Toc167692930"/>
      <w:r w:rsidRPr="00240FC9">
        <w:rPr>
          <w:color w:val="000000" w:themeColor="text1"/>
        </w:rPr>
        <w:t>INTRODUCERE</w:t>
      </w:r>
      <w:bookmarkEnd w:id="3"/>
    </w:p>
    <w:p w14:paraId="59FAB89C" w14:textId="77777777" w:rsidR="00451A30" w:rsidRPr="00240FC9" w:rsidRDefault="00451A30" w:rsidP="009D31FF">
      <w:pPr>
        <w:pStyle w:val="BodyText"/>
      </w:pPr>
      <w:r w:rsidRPr="00240FC9">
        <w:rPr>
          <w:b/>
          <w:bCs/>
          <w:i/>
          <w:iCs/>
        </w:rPr>
        <w:t>Strategia Energetică a României 2025-2035, cu perspectiva anului 2050</w:t>
      </w:r>
      <w:r w:rsidRPr="00240FC9">
        <w:t xml:space="preserve"> este un document programatic care definește viziunea și stabilește obiectivele fundamentale ale procesului de dezvoltare a sectorului energetic. De asemenea, documentul indică reperele naționale, europene și globale care influențează și determină politicile și deciziile din domeniul energetic. </w:t>
      </w:r>
    </w:p>
    <w:p w14:paraId="02890D7F" w14:textId="6741685C" w:rsidR="00451A30" w:rsidRPr="00240FC9" w:rsidRDefault="00451A30" w:rsidP="009D31FF">
      <w:pPr>
        <w:pStyle w:val="BodyText"/>
      </w:pPr>
      <w:r w:rsidRPr="00240FC9">
        <w:t>Viziunea Strategiei Energetice a României este de creștere a sectorului energetic în condiții de securitate, sustenabilitate, creștere economică și accesibilitate. Dezvoltarea sectorului energetic este parte a procesului de dezvoltare a României. Sectorul energetic trebuie să asigure disponibilitatea fizică neîntreruptă a produselor și serviciilor energetice, la un preț accesibil pentru consumator</w:t>
      </w:r>
      <w:r w:rsidR="00B25C2E">
        <w:t>i</w:t>
      </w:r>
      <w:r w:rsidRPr="00240FC9">
        <w:t xml:space="preserve">. </w:t>
      </w:r>
    </w:p>
    <w:p w14:paraId="5ED77CEE" w14:textId="77777777" w:rsidR="00451A30" w:rsidRPr="00240FC9" w:rsidRDefault="00451A30" w:rsidP="009D31FF">
      <w:pPr>
        <w:pStyle w:val="BodyText"/>
      </w:pPr>
      <w:r w:rsidRPr="00240FC9">
        <w:t>Având în vedere imperativul securității energetice, în care sectorul energetic se confruntă cu provocări semnificative ce derivă din fluctuațiile pieței și vulnerabilitățile regionale cauzate de războiul provocat de invadarea Ucrainei de către Federația Rusă și, implicit, de poziția geostrategică a României la granița de est a Uniunii Europene, este necesară construirea unui sector energetic rezilient, capabil de a reacționa prompt și eficient în contextul oricărui tip de criză, pentru a garanta aprovizionarea continuă și sigură a energiei.</w:t>
      </w:r>
    </w:p>
    <w:p w14:paraId="40C20603" w14:textId="20C01E65" w:rsidR="00451A30" w:rsidRPr="009D31FF" w:rsidRDefault="00451A30" w:rsidP="009D31FF">
      <w:pPr>
        <w:pStyle w:val="BodyText"/>
      </w:pPr>
      <w:r w:rsidRPr="009D31FF">
        <w:t xml:space="preserve">Mai mult, securitatea energetică a României este indisolubil legată de cea a Republicii Moldova. </w:t>
      </w:r>
      <w:bookmarkStart w:id="4" w:name="_Hlk167783150"/>
      <w:r w:rsidRPr="009D31FF">
        <w:t>Sectorul energetic național trebuie să aibă capacitatea de a asigura întreaga necesitate a Republicii Moldova</w:t>
      </w:r>
      <w:bookmarkEnd w:id="4"/>
      <w:r w:rsidRPr="009D31FF">
        <w:t>, pe perioadă nedeterminată, sub orice circumstanță.</w:t>
      </w:r>
      <w:r w:rsidR="00F16AA7" w:rsidRPr="009D31FF">
        <w:t xml:space="preserve"> </w:t>
      </w:r>
      <w:r w:rsidRPr="009D31FF">
        <w:t>În acest context, România aspiră să consolideze profilul țării de pilon regional al securității energetice.</w:t>
      </w:r>
    </w:p>
    <w:p w14:paraId="6E6D6978" w14:textId="3F320971" w:rsidR="00451A30" w:rsidRPr="00240FC9" w:rsidRDefault="00451A30" w:rsidP="009D31FF">
      <w:pPr>
        <w:pStyle w:val="BodyText"/>
      </w:pPr>
      <w:r w:rsidRPr="00240FC9">
        <w:t xml:space="preserve">România are avantajul unui mix energetic diversificat, iar menținerea acestuia are un rol important în asigurarea funcționării sigure si stabile a Sistemului Electroenergetic Național, în special în asigurarea rezistenței în fața unor crize energetice. </w:t>
      </w:r>
    </w:p>
    <w:p w14:paraId="76740C43" w14:textId="77777777" w:rsidR="00451A30" w:rsidRPr="00240FC9" w:rsidRDefault="00451A30" w:rsidP="009D31FF">
      <w:pPr>
        <w:pStyle w:val="BodyText"/>
      </w:pPr>
      <w:r w:rsidRPr="00240FC9">
        <w:t xml:space="preserve">În acest context, România dispune de resursele naturale, financiare și umane necesare modernizării sectorului energetic, în linie cu obiectivele comunitare privind atingerea neutralității climatice în orizonul anului 2050, iar acesta trebuie să fie pregătit să susțină transformarea economiei în ansamblul său, precum și îmbunătățirea calității vieții. </w:t>
      </w:r>
    </w:p>
    <w:p w14:paraId="5D07674A" w14:textId="77777777" w:rsidR="00451A30" w:rsidRPr="00240FC9" w:rsidRDefault="00451A30" w:rsidP="009D31FF">
      <w:pPr>
        <w:pStyle w:val="BodyText"/>
      </w:pPr>
      <w:r w:rsidRPr="00240FC9">
        <w:t xml:space="preserve">Ca stat membru al Uniunii Europene, România este ferm angajată în îndeplinirea țintelor de reducere a emisiilor de gaze cu efect de seră, creșterea ponderii surselor de energie regenerabilă și a eficienței energetice în toate sectoarele. </w:t>
      </w:r>
    </w:p>
    <w:p w14:paraId="1A8E9363" w14:textId="002CD80A" w:rsidR="00451A30" w:rsidRPr="00240FC9" w:rsidRDefault="00451A30" w:rsidP="009F5D18">
      <w:pPr>
        <w:pStyle w:val="BodyText"/>
      </w:pPr>
      <w:r w:rsidRPr="00240FC9">
        <w:t xml:space="preserve">Prioritizarea obiectivelor într-un context deosebit cum este cel dat de criza energetică, coroborat cu procesul de tranziție energetică, în vederea atingerii țintelor ambițioase de reducere a emisiilor e gaze cu efect de seră, impun necesitatea de a identifica cele mai bune soluții pentru a asigura complementaritatea dintre: asigurarea accesibilității prețului energiei și a competitivității economice; tranziția treptată de la utilizarea combustibililor fosili la surse de energie </w:t>
      </w:r>
      <w:r w:rsidR="00B25C2E">
        <w:t xml:space="preserve">regenerabilă și/sau </w:t>
      </w:r>
      <w:r w:rsidRPr="00240FC9">
        <w:t>cu emisii scăzute de carbon, utilizând gazul natural drept combustibil de tranziție; dezvoltarea capacităților de stocare; îmbunătățirea eficienței energetice; extinderea duratei de viață a zăcămintelor mature de țiței și gaze</w:t>
      </w:r>
      <w:r w:rsidR="00B25C2E">
        <w:t xml:space="preserve"> sau exploatarea unor noi zăcăminte</w:t>
      </w:r>
      <w:r w:rsidRPr="00240FC9">
        <w:t xml:space="preserve"> în vederea diversificării surselor de energie din producție indigenă; întărirea rețelelor de transport și distribuție de energie, inclusiv prin interconectări cu țările din jur; încurajarea creșterii consumului intern în condiții de eficiență energetică; realizarea unei piețe competitive și performante, care </w:t>
      </w:r>
      <w:r w:rsidR="00B25C2E">
        <w:t>oferă</w:t>
      </w:r>
      <w:r w:rsidR="00B25C2E" w:rsidRPr="00240FC9">
        <w:t xml:space="preserve"> </w:t>
      </w:r>
      <w:r w:rsidRPr="00240FC9">
        <w:t>consumatorul</w:t>
      </w:r>
      <w:r w:rsidR="00B25C2E">
        <w:t>ui un rol central</w:t>
      </w:r>
      <w:r w:rsidRPr="00240FC9">
        <w:t xml:space="preserve">; flexibilizarea </w:t>
      </w:r>
      <w:r w:rsidR="00B25C2E" w:rsidRPr="00240FC9">
        <w:t>rețele</w:t>
      </w:r>
      <w:r w:rsidR="00B25C2E">
        <w:t>lor</w:t>
      </w:r>
      <w:r w:rsidR="00B25C2E" w:rsidRPr="00240FC9">
        <w:t xml:space="preserve"> </w:t>
      </w:r>
      <w:r w:rsidRPr="00240FC9">
        <w:t>și creșterea numărului de participanți, inclusiv prosumatori.</w:t>
      </w:r>
    </w:p>
    <w:p w14:paraId="1A63BE7A" w14:textId="43F0E75A" w:rsidR="00614698" w:rsidRDefault="00451A30" w:rsidP="009F5D18">
      <w:pPr>
        <w:pStyle w:val="BodyText"/>
      </w:pPr>
      <w:r w:rsidRPr="00240FC9">
        <w:t xml:space="preserve">Strategia Energetică este elaborată în acord cu cadrul legislativ de la nivelul UE în domeniul energiei și schimbărilor climatice prezentat, precum și cu documentele programatice din domeniu adoptate la nivel </w:t>
      </w:r>
      <w:r w:rsidR="00F16AA7" w:rsidRPr="00240FC9">
        <w:t>național</w:t>
      </w:r>
      <w:r w:rsidRPr="00240FC9">
        <w:t xml:space="preserve">, precum </w:t>
      </w:r>
      <w:r w:rsidR="00F16AA7" w:rsidRPr="00F16AA7">
        <w:t>Strategia pe termen lung a României pentru reducerea emisiilor de gaze cu efect de seră - România Neutră în 2050 (STL</w:t>
      </w:r>
      <w:r w:rsidR="00F16AA7">
        <w:t>)</w:t>
      </w:r>
      <w:r w:rsidR="00F16AA7" w:rsidRPr="00F16AA7" w:rsidDel="00F16AA7">
        <w:t xml:space="preserve"> </w:t>
      </w:r>
      <w:r w:rsidRPr="00240FC9">
        <w:t xml:space="preserve">, sau cele în curs de revizuire și adoptare, precum </w:t>
      </w:r>
      <w:r w:rsidR="00F16AA7" w:rsidRPr="00F16AA7">
        <w:t>Planul Național Integrat în domeniul Energiei și  Schimbărilor Climatice 2021-2030</w:t>
      </w:r>
      <w:r w:rsidR="00F16AA7">
        <w:t xml:space="preserve"> </w:t>
      </w:r>
      <w:r w:rsidR="00F16AA7" w:rsidRPr="00F16AA7">
        <w:t>(PNIESC)</w:t>
      </w:r>
      <w:r w:rsidRPr="00240FC9">
        <w:t xml:space="preserve">, care </w:t>
      </w:r>
      <w:r w:rsidR="00F16AA7" w:rsidRPr="00240FC9">
        <w:t>trasează</w:t>
      </w:r>
      <w:r w:rsidRPr="00240FC9">
        <w:t xml:space="preserve"> traiectoria pentru dezvoltarea sectorului energetic </w:t>
      </w:r>
      <w:r w:rsidR="00314F58">
        <w:t>la orizontul</w:t>
      </w:r>
      <w:r w:rsidRPr="00240FC9">
        <w:t xml:space="preserve"> anul</w:t>
      </w:r>
      <w:r w:rsidR="00314F58">
        <w:t>ui</w:t>
      </w:r>
      <w:r w:rsidRPr="00240FC9">
        <w:t xml:space="preserve"> 2030, cu perspectiva anului 2050</w:t>
      </w:r>
      <w:r w:rsidR="00614698" w:rsidRPr="00614698">
        <w:t xml:space="preserve">La elaborarea prezentei Strategii au participat în mod activ membrii </w:t>
      </w:r>
      <w:r w:rsidR="000368D1" w:rsidRPr="00614698">
        <w:t>Consiliul</w:t>
      </w:r>
      <w:r w:rsidR="00614698" w:rsidRPr="00614698">
        <w:t>ui</w:t>
      </w:r>
      <w:r w:rsidR="000368D1" w:rsidRPr="00614698">
        <w:t xml:space="preserve"> Onorific pentru Energie</w:t>
      </w:r>
      <w:r w:rsidR="00614698" w:rsidRPr="00614698">
        <w:t xml:space="preserve">, </w:t>
      </w:r>
      <w:r w:rsidR="000368D1" w:rsidRPr="00614698">
        <w:t xml:space="preserve"> un organism independent, onorific și consultativ, care reunește specialiști români de vârf din domeniul energiei. </w:t>
      </w:r>
      <w:r w:rsidR="00614698" w:rsidRPr="000368D1">
        <w:t xml:space="preserve">Membrii </w:t>
      </w:r>
      <w:r w:rsidR="00614698">
        <w:t xml:space="preserve">Consiliului </w:t>
      </w:r>
      <w:r w:rsidR="00614698" w:rsidRPr="000368D1">
        <w:t>sunt numiți prin ordin al Ministrului Energiei și reprezintă diferite organizații neguvernamentale, institute de cercetare și alte organisme</w:t>
      </w:r>
      <w:r w:rsidR="00614698">
        <w:t>.</w:t>
      </w:r>
    </w:p>
    <w:p w14:paraId="5A662E00" w14:textId="7F8F09A9" w:rsidR="000368D1" w:rsidRPr="000368D1" w:rsidRDefault="000368D1" w:rsidP="005913F6">
      <w:pPr>
        <w:pStyle w:val="BodyText"/>
      </w:pPr>
      <w:r w:rsidRPr="000368D1">
        <w:t xml:space="preserve">Aceștia </w:t>
      </w:r>
      <w:r>
        <w:t>au adus</w:t>
      </w:r>
      <w:r w:rsidRPr="000368D1">
        <w:t xml:space="preserve"> experiența și cunoștințele acumulate în mediul privat, universități și centre de cercetare, pentru a contribui la elaborarea </w:t>
      </w:r>
      <w:r>
        <w:t>noii</w:t>
      </w:r>
      <w:r w:rsidRPr="000368D1">
        <w:t xml:space="preserve"> Strategi</w:t>
      </w:r>
      <w:r>
        <w:t>i</w:t>
      </w:r>
      <w:r w:rsidRPr="000368D1">
        <w:t xml:space="preserve"> Energetic</w:t>
      </w:r>
      <w:r>
        <w:t>e</w:t>
      </w:r>
      <w:r w:rsidRPr="000368D1">
        <w:t xml:space="preserve"> a României</w:t>
      </w:r>
      <w:r w:rsidR="008A57F6">
        <w:t xml:space="preserve"> 2025-2035, cu perspectiva anului 2050</w:t>
      </w:r>
      <w:r w:rsidRPr="000368D1">
        <w:t>, având un rol consultativ în conturarea acestui document strategic.</w:t>
      </w:r>
    </w:p>
    <w:p w14:paraId="744E3F57" w14:textId="77777777" w:rsidR="00F16AA7" w:rsidRDefault="00F16AA7">
      <w:pPr>
        <w:rPr>
          <w:color w:val="000000" w:themeColor="text1"/>
          <w:sz w:val="24"/>
          <w:szCs w:val="24"/>
        </w:rPr>
      </w:pPr>
      <w:r>
        <w:rPr>
          <w:color w:val="000000" w:themeColor="text1"/>
          <w:sz w:val="24"/>
          <w:szCs w:val="24"/>
        </w:rPr>
        <w:br w:type="page"/>
      </w:r>
    </w:p>
    <w:p w14:paraId="4AB7B133" w14:textId="1B089D0A" w:rsidR="00FD7CE9" w:rsidRPr="00240FC9" w:rsidRDefault="00396402" w:rsidP="00240FC9">
      <w:pPr>
        <w:pStyle w:val="Heading1"/>
        <w:rPr>
          <w:color w:val="000000" w:themeColor="text1"/>
        </w:rPr>
      </w:pPr>
      <w:bookmarkStart w:id="5" w:name="_Toc167692931"/>
      <w:r w:rsidRPr="00240FC9">
        <w:rPr>
          <w:color w:val="000000" w:themeColor="text1"/>
        </w:rPr>
        <w:t>I. VIZIUNE</w:t>
      </w:r>
      <w:bookmarkEnd w:id="5"/>
    </w:p>
    <w:p w14:paraId="491E3A44" w14:textId="0E1E1E1A" w:rsidR="00F80469" w:rsidRPr="00240FC9" w:rsidRDefault="00396402" w:rsidP="009D31FF">
      <w:pPr>
        <w:pStyle w:val="BodyText"/>
      </w:pPr>
      <w:r w:rsidRPr="00240FC9">
        <w:t>Viziunea Strategiei Energetice a României este de dezvoltare a sectorului energetic în condiții de securitate, accesibilitate și sustenabilitate, asigurând competitivitatea economică</w:t>
      </w:r>
      <w:r w:rsidR="00174D36" w:rsidRPr="00240FC9">
        <w:t xml:space="preserve"> și un loc central pentru consumator, </w:t>
      </w:r>
      <w:r w:rsidRPr="00240FC9">
        <w:t>ținând cont de țintele</w:t>
      </w:r>
      <w:r w:rsidR="007C3950" w:rsidRPr="00240FC9">
        <w:t xml:space="preserve"> climatice ale</w:t>
      </w:r>
      <w:r w:rsidRPr="00240FC9">
        <w:t xml:space="preserve"> UE pentru 2030, 2040 și 2050. </w:t>
      </w:r>
    </w:p>
    <w:p w14:paraId="720D6E1E" w14:textId="782498D5" w:rsidR="007F415C" w:rsidRPr="00240FC9" w:rsidRDefault="006C3828" w:rsidP="009D31FF">
      <w:pPr>
        <w:pStyle w:val="BodyText"/>
      </w:pPr>
      <w:bookmarkStart w:id="6" w:name="_Hlk161509436"/>
      <w:r w:rsidRPr="00240FC9">
        <w:rPr>
          <w:bCs/>
        </w:rPr>
        <w:t>Dezvoltarea sectorului energetic este o componentă fundamentală a dezvoltării în ansamblu a României.</w:t>
      </w:r>
      <w:r w:rsidRPr="00240FC9">
        <w:rPr>
          <w:b/>
          <w:bCs/>
        </w:rPr>
        <w:t xml:space="preserve"> </w:t>
      </w:r>
      <w:r w:rsidRPr="00240FC9">
        <w:t>Sectorul energetic</w:t>
      </w:r>
      <w:r w:rsidR="00184B84" w:rsidRPr="00240FC9">
        <w:t xml:space="preserve"> </w:t>
      </w:r>
      <w:bookmarkEnd w:id="6"/>
      <w:r w:rsidR="00396402" w:rsidRPr="00240FC9">
        <w:t xml:space="preserve">trebuie să asigure disponibilitatea fizică neîntreruptă a produselor </w:t>
      </w:r>
      <w:r w:rsidR="00A21DE6" w:rsidRPr="00240FC9">
        <w:t xml:space="preserve">și serviciilor </w:t>
      </w:r>
      <w:r w:rsidR="00396402" w:rsidRPr="00240FC9">
        <w:t xml:space="preserve">energetice, la un preț accesibil și urmărind dezvoltarea durabilă. România dispune de resursele naturale, financiare și umane necesare modernizării </w:t>
      </w:r>
      <w:r w:rsidRPr="00240FC9">
        <w:t>sectorului energetic</w:t>
      </w:r>
      <w:r w:rsidR="00396402" w:rsidRPr="00240FC9">
        <w:t>, iar acesta trebuie să fie pregătit să susțină transformarea industriei și a agriculturii, a economiei în ansamblul său, precum și îmbunătățirea calității vieții, atât în mediul urban, cât și în mediul rural.</w:t>
      </w:r>
      <w:r w:rsidR="004A75E4" w:rsidRPr="00240FC9">
        <w:t xml:space="preserve"> </w:t>
      </w:r>
    </w:p>
    <w:p w14:paraId="245882A8" w14:textId="046A4904" w:rsidR="00962E92" w:rsidRDefault="00962E92" w:rsidP="009D31FF">
      <w:pPr>
        <w:pStyle w:val="BodyText"/>
      </w:pPr>
      <w:r w:rsidRPr="00240FC9">
        <w:t>Strategia Energetică se concentrează pe un sector energetic</w:t>
      </w:r>
      <w:r w:rsidR="00327F1D">
        <w:t xml:space="preserve"> diversificat, </w:t>
      </w:r>
      <w:r w:rsidRPr="00240FC9">
        <w:t xml:space="preserve">care produce energie </w:t>
      </w:r>
      <w:r w:rsidR="00327F1D">
        <w:t>din surse regenerabile și cu emisii scăzute de carbon</w:t>
      </w:r>
      <w:r w:rsidRPr="00240FC9">
        <w:t>, prin procese cu înaltă eficiență energetică</w:t>
      </w:r>
      <w:r w:rsidR="00327F1D">
        <w:t xml:space="preserve">, </w:t>
      </w:r>
      <w:r w:rsidRPr="00240FC9">
        <w:t>asigurând o tranziție graduală, echitabilă, accesibilă atât fizic cât și din punct de vedere financiar, oferind premise pentru competitivitate economică</w:t>
      </w:r>
      <w:r w:rsidR="00327F1D">
        <w:t>.</w:t>
      </w:r>
      <w:r w:rsidRPr="00240FC9">
        <w:t xml:space="preserve"> </w:t>
      </w:r>
      <w:r w:rsidR="00327F1D">
        <w:t xml:space="preserve">Gestionarea sectorului energetic trebuie să se desfășoare </w:t>
      </w:r>
      <w:r w:rsidRPr="00240FC9">
        <w:t xml:space="preserve">în cadrul unor piețe de energie eficiente, </w:t>
      </w:r>
      <w:r w:rsidR="00327F1D">
        <w:t xml:space="preserve">care să valorifice </w:t>
      </w:r>
      <w:r w:rsidRPr="00240FC9">
        <w:t xml:space="preserve">beneficiile noilor tehnologii și ale digitalizării, </w:t>
      </w:r>
      <w:r w:rsidR="00327F1D" w:rsidRPr="00327F1D">
        <w:t xml:space="preserve">asigurând funcționarea sigură și stabilă a SEN. </w:t>
      </w:r>
      <w:r w:rsidR="00EA3A9D" w:rsidRPr="00240FC9">
        <w:t xml:space="preserve"> </w:t>
      </w:r>
    </w:p>
    <w:p w14:paraId="5A15703B" w14:textId="0754FAAF" w:rsidR="000368D1" w:rsidRPr="00240FC9" w:rsidRDefault="000368D1" w:rsidP="009D31FF">
      <w:pPr>
        <w:pStyle w:val="BodyText"/>
      </w:pPr>
      <w:r w:rsidRPr="000368D1">
        <w:t xml:space="preserve">În acest context și luând în considerare </w:t>
      </w:r>
      <w:r w:rsidR="000A1D90">
        <w:t xml:space="preserve">obligațiile României, ca stat membru, de a elabora, raporta și actualiza </w:t>
      </w:r>
      <w:r w:rsidR="000A1D90" w:rsidRPr="000368D1">
        <w:t xml:space="preserve">Planul Național Integrat </w:t>
      </w:r>
      <w:r w:rsidR="000A1D90">
        <w:t xml:space="preserve">în domeniul </w:t>
      </w:r>
      <w:r w:rsidR="000A1D90" w:rsidRPr="000368D1">
        <w:t>Energie</w:t>
      </w:r>
      <w:r w:rsidR="000A1D90">
        <w:t xml:space="preserve">i și </w:t>
      </w:r>
      <w:r w:rsidR="000A1D90" w:rsidRPr="000368D1">
        <w:t>Schimbări</w:t>
      </w:r>
      <w:r w:rsidR="000A1D90">
        <w:t>lor</w:t>
      </w:r>
      <w:r w:rsidR="000A1D90" w:rsidRPr="000368D1">
        <w:t xml:space="preserve"> Climatice </w:t>
      </w:r>
      <w:r w:rsidR="000A1D90">
        <w:t xml:space="preserve">2021-2030 și de a elabora </w:t>
      </w:r>
      <w:r w:rsidR="000A1D90" w:rsidRPr="000A1D90">
        <w:t xml:space="preserve">Strategia </w:t>
      </w:r>
      <w:r w:rsidR="000A1D90">
        <w:t>p</w:t>
      </w:r>
      <w:r w:rsidR="000A1D90" w:rsidRPr="000A1D90">
        <w:t>e termen</w:t>
      </w:r>
      <w:r w:rsidR="000A1D90">
        <w:t xml:space="preserve"> </w:t>
      </w:r>
      <w:r w:rsidR="000A1D90" w:rsidRPr="000A1D90">
        <w:t xml:space="preserve">lung a </w:t>
      </w:r>
      <w:r w:rsidR="000A1D90">
        <w:t>R</w:t>
      </w:r>
      <w:r w:rsidR="000A1D90" w:rsidRPr="000A1D90">
        <w:t>omâniei</w:t>
      </w:r>
      <w:r w:rsidR="000A1D90">
        <w:t xml:space="preserve"> </w:t>
      </w:r>
      <w:r w:rsidR="000A1D90" w:rsidRPr="000A1D90">
        <w:t>pentru reducerea</w:t>
      </w:r>
      <w:r w:rsidR="000A1D90">
        <w:t xml:space="preserve"> </w:t>
      </w:r>
      <w:r w:rsidR="000A1D90" w:rsidRPr="000A1D90">
        <w:t>emisiilor de gaze cu</w:t>
      </w:r>
      <w:r w:rsidR="000A1D90">
        <w:t xml:space="preserve"> </w:t>
      </w:r>
      <w:r w:rsidR="000A1D90" w:rsidRPr="000A1D90">
        <w:t>efect de seră</w:t>
      </w:r>
      <w:r w:rsidR="000A1D90" w:rsidRPr="000368D1">
        <w:t xml:space="preserve">, </w:t>
      </w:r>
      <w:r w:rsidR="000A1D90">
        <w:t xml:space="preserve">în conformitate cu prevederile Regulamentului 2018/1999, </w:t>
      </w:r>
      <w:r w:rsidRPr="000368D1">
        <w:t>apare necesitatea elaborării unei strategii energetice pe termen mediu, cu viziune până în anul 2050, anul atingerii neutralității climatice.</w:t>
      </w:r>
    </w:p>
    <w:p w14:paraId="0AEA3BEA" w14:textId="77777777" w:rsidR="00405D0C" w:rsidRPr="005E12AB" w:rsidRDefault="00405D0C" w:rsidP="009D31FF">
      <w:pPr>
        <w:pStyle w:val="BodyText"/>
        <w:rPr>
          <w:bdr w:val="none" w:sz="0" w:space="0" w:color="auto" w:frame="1"/>
        </w:rPr>
      </w:pPr>
      <w:r w:rsidRPr="005E12AB">
        <w:rPr>
          <w:bdr w:val="none" w:sz="0" w:space="0" w:color="auto" w:frame="1"/>
        </w:rPr>
        <w:t>Îndeplinirea viziunii și a obiectivelor trebuie să țină cont de o serie de principii care trebuie îndeplinite simultan:</w:t>
      </w:r>
    </w:p>
    <w:p w14:paraId="570948C3" w14:textId="77777777" w:rsidR="00405D0C" w:rsidRPr="00240FC9" w:rsidRDefault="00405D0C">
      <w:pPr>
        <w:pStyle w:val="BodyText"/>
        <w:numPr>
          <w:ilvl w:val="0"/>
          <w:numId w:val="4"/>
        </w:numPr>
      </w:pPr>
      <w:r w:rsidRPr="00240FC9">
        <w:t>Prioritizarea securității de aprovizionare și a capacității de răspuns la crize;</w:t>
      </w:r>
    </w:p>
    <w:p w14:paraId="1A3948FE" w14:textId="77777777" w:rsidR="00405D0C" w:rsidRPr="00240FC9" w:rsidRDefault="00405D0C">
      <w:pPr>
        <w:pStyle w:val="BodyText"/>
        <w:numPr>
          <w:ilvl w:val="0"/>
          <w:numId w:val="4"/>
        </w:numPr>
      </w:pPr>
      <w:r w:rsidRPr="00240FC9">
        <w:t>Dezvoltarea sectorului energetic pe principiul eficienței și raționalității economice;</w:t>
      </w:r>
    </w:p>
    <w:p w14:paraId="22B1FE2F" w14:textId="77777777" w:rsidR="00405D0C" w:rsidRPr="00240FC9" w:rsidRDefault="00405D0C">
      <w:pPr>
        <w:pStyle w:val="BodyText"/>
        <w:numPr>
          <w:ilvl w:val="0"/>
          <w:numId w:val="4"/>
        </w:numPr>
      </w:pPr>
      <w:r w:rsidRPr="00240FC9">
        <w:t>Echitate economică și socială pentru regiuni și oameni;</w:t>
      </w:r>
    </w:p>
    <w:p w14:paraId="2171169C" w14:textId="77777777" w:rsidR="00405D0C" w:rsidRPr="00240FC9" w:rsidRDefault="00405D0C">
      <w:pPr>
        <w:pStyle w:val="BodyText"/>
        <w:numPr>
          <w:ilvl w:val="0"/>
          <w:numId w:val="4"/>
        </w:numPr>
      </w:pPr>
      <w:r w:rsidRPr="00240FC9">
        <w:t>Atingerea neutralității climatice până în 2050;</w:t>
      </w:r>
    </w:p>
    <w:p w14:paraId="0A7D27BB" w14:textId="77777777" w:rsidR="00405D0C" w:rsidRPr="00240FC9" w:rsidRDefault="00405D0C">
      <w:pPr>
        <w:pStyle w:val="BodyText"/>
        <w:numPr>
          <w:ilvl w:val="0"/>
          <w:numId w:val="4"/>
        </w:numPr>
      </w:pPr>
      <w:r w:rsidRPr="00240FC9">
        <w:t>Crearea unei piețe de energie libere, competitive și antreprenoriale;</w:t>
      </w:r>
    </w:p>
    <w:p w14:paraId="7E69E83A" w14:textId="77777777" w:rsidR="00405D0C" w:rsidRPr="00240FC9" w:rsidRDefault="00405D0C">
      <w:pPr>
        <w:pStyle w:val="BodyText"/>
        <w:numPr>
          <w:ilvl w:val="0"/>
          <w:numId w:val="4"/>
        </w:numPr>
      </w:pPr>
      <w:r w:rsidRPr="00240FC9">
        <w:t>Neutralitate tehnologică și exploatarea tuturor resurselor energetice care pot contribui la reducerea emisiilor și întărirea lanțului de producție;</w:t>
      </w:r>
    </w:p>
    <w:p w14:paraId="3FFEFB39" w14:textId="77777777" w:rsidR="00405D0C" w:rsidRPr="00240FC9" w:rsidRDefault="00405D0C">
      <w:pPr>
        <w:pStyle w:val="BodyText"/>
        <w:numPr>
          <w:ilvl w:val="0"/>
          <w:numId w:val="4"/>
        </w:numPr>
      </w:pPr>
      <w:r w:rsidRPr="00240FC9">
        <w:t>Dezvoltarea sectorului de stocare a energiei electrice și termice;</w:t>
      </w:r>
    </w:p>
    <w:p w14:paraId="33F880D1" w14:textId="77777777" w:rsidR="00405D0C" w:rsidRPr="00240FC9" w:rsidRDefault="00405D0C">
      <w:pPr>
        <w:pStyle w:val="BodyText"/>
        <w:numPr>
          <w:ilvl w:val="0"/>
          <w:numId w:val="4"/>
        </w:numPr>
      </w:pPr>
      <w:r w:rsidRPr="00240FC9">
        <w:t>Consolidarea lanțului de aprovizionare (supply chain) dedicat industriei energetice;</w:t>
      </w:r>
    </w:p>
    <w:p w14:paraId="4D29BED0" w14:textId="7C7FC3B0" w:rsidR="00405D0C" w:rsidRPr="00240FC9" w:rsidRDefault="00405D0C">
      <w:pPr>
        <w:pStyle w:val="BodyText"/>
        <w:numPr>
          <w:ilvl w:val="0"/>
          <w:numId w:val="5"/>
        </w:numPr>
      </w:pPr>
      <w:r w:rsidRPr="00240FC9">
        <w:t>Dezvoltarea economiei circulare (spre exemplu prin utilizarea energiei rezultate din procese industriale în sisteme eficiente centralizate de încălzire si răcire).</w:t>
      </w:r>
    </w:p>
    <w:p w14:paraId="785C6909" w14:textId="0E1F4B25" w:rsidR="00C1693B" w:rsidRPr="00240FC9" w:rsidRDefault="00405D0C" w:rsidP="009D31FF">
      <w:pPr>
        <w:pStyle w:val="BodyText"/>
      </w:pPr>
      <w:r w:rsidRPr="00240FC9">
        <w:t>Astfel, v</w:t>
      </w:r>
      <w:r w:rsidR="00396402" w:rsidRPr="00240FC9">
        <w:t xml:space="preserve">iziunea Strategiei Energetice a României se bazează pe atingerea a </w:t>
      </w:r>
      <w:r w:rsidR="00EA3A9D" w:rsidRPr="00240FC9">
        <w:t xml:space="preserve">șase </w:t>
      </w:r>
      <w:r w:rsidR="00396402" w:rsidRPr="00240FC9">
        <w:t xml:space="preserve">obiective generale </w:t>
      </w:r>
      <w:r w:rsidR="00EA3A9D" w:rsidRPr="00240FC9">
        <w:t xml:space="preserve">care structurează întregul demers de analiză și planificare pentru perioada 2025-2035, și cu perspectiva anului 2050 </w:t>
      </w:r>
      <w:r w:rsidR="00396402" w:rsidRPr="00240FC9">
        <w:t xml:space="preserve">și pe implementarea programelor prioritare pentru îndeplinirea obiectivelor și țintelor stabilite, pe întreg lanțul </w:t>
      </w:r>
      <w:r w:rsidR="006C3828" w:rsidRPr="00240FC9">
        <w:t>sectorului energetic</w:t>
      </w:r>
      <w:r w:rsidR="00396402" w:rsidRPr="00240FC9">
        <w:t xml:space="preserve">. Măsurile, investițiile și politicile pentru atingerea obiectivelor strategice </w:t>
      </w:r>
      <w:r w:rsidR="00A21DE6" w:rsidRPr="00240FC9">
        <w:t>vor fi</w:t>
      </w:r>
      <w:r w:rsidR="00396402" w:rsidRPr="00240FC9">
        <w:t xml:space="preserve"> stabilite prin PNIESC.</w:t>
      </w:r>
      <w:r w:rsidR="00EA3A9D" w:rsidRPr="00240FC9">
        <w:t xml:space="preserve"> </w:t>
      </w:r>
    </w:p>
    <w:p w14:paraId="5DEC0EDF" w14:textId="3F3E5E59" w:rsidR="0037453B" w:rsidRPr="00240FC9" w:rsidRDefault="0037453B" w:rsidP="009D31FF">
      <w:pPr>
        <w:pStyle w:val="BodyText"/>
      </w:pPr>
      <w:r w:rsidRPr="009F5D18">
        <w:rPr>
          <w:b/>
          <w:bCs/>
        </w:rPr>
        <w:t>Obiectivele Strategiei Energetice</w:t>
      </w:r>
      <w:r w:rsidRPr="00240FC9">
        <w:t xml:space="preserve"> sunt:</w:t>
      </w:r>
    </w:p>
    <w:p w14:paraId="4403745D" w14:textId="428F8861" w:rsidR="0037453B" w:rsidRPr="00240FC9" w:rsidRDefault="00BE6550">
      <w:pPr>
        <w:pStyle w:val="BodyText"/>
        <w:numPr>
          <w:ilvl w:val="0"/>
          <w:numId w:val="6"/>
        </w:numPr>
      </w:pPr>
      <w:r w:rsidRPr="00240FC9">
        <w:t>Securitate energetică</w:t>
      </w:r>
    </w:p>
    <w:p w14:paraId="651A4BCA" w14:textId="477A73B9" w:rsidR="00BE6550" w:rsidRPr="00240FC9" w:rsidRDefault="00BE6550">
      <w:pPr>
        <w:pStyle w:val="BodyText"/>
        <w:numPr>
          <w:ilvl w:val="0"/>
          <w:numId w:val="6"/>
        </w:numPr>
      </w:pPr>
      <w:bookmarkStart w:id="7" w:name="_Hlk167210707"/>
      <w:r w:rsidRPr="00240FC9">
        <w:t>Energie cu emisii scăzute de carbon</w:t>
      </w:r>
    </w:p>
    <w:bookmarkEnd w:id="7"/>
    <w:p w14:paraId="5393F2CB" w14:textId="77777777" w:rsidR="0037453B" w:rsidRPr="00240FC9" w:rsidRDefault="0037453B">
      <w:pPr>
        <w:pStyle w:val="BodyText"/>
        <w:numPr>
          <w:ilvl w:val="0"/>
          <w:numId w:val="6"/>
        </w:numPr>
      </w:pPr>
      <w:r w:rsidRPr="00240FC9">
        <w:t>Eficiență energetică</w:t>
      </w:r>
    </w:p>
    <w:p w14:paraId="4EC3C9F4" w14:textId="7F69B7A2" w:rsidR="0037453B" w:rsidRPr="00240FC9" w:rsidRDefault="0037453B">
      <w:pPr>
        <w:pStyle w:val="BodyText"/>
        <w:numPr>
          <w:ilvl w:val="0"/>
          <w:numId w:val="6"/>
        </w:numPr>
      </w:pPr>
      <w:r w:rsidRPr="00240FC9">
        <w:t>Acces fizic la energie pentru toți consumatorii</w:t>
      </w:r>
      <w:r w:rsidR="00BE6550" w:rsidRPr="00240FC9">
        <w:t xml:space="preserve"> și a</w:t>
      </w:r>
      <w:r w:rsidRPr="00240FC9">
        <w:t>ccesibilitate financiară și</w:t>
      </w:r>
      <w:r w:rsidR="00BE6550" w:rsidRPr="00240FC9">
        <w:t xml:space="preserve"> </w:t>
      </w:r>
      <w:r w:rsidRPr="00240FC9">
        <w:t>competitivitate economică a energiei</w:t>
      </w:r>
    </w:p>
    <w:p w14:paraId="48277DDE" w14:textId="77777777" w:rsidR="0037453B" w:rsidRPr="00240FC9" w:rsidRDefault="0037453B">
      <w:pPr>
        <w:pStyle w:val="BodyText"/>
        <w:numPr>
          <w:ilvl w:val="0"/>
          <w:numId w:val="6"/>
        </w:numPr>
      </w:pPr>
      <w:r w:rsidRPr="00240FC9">
        <w:t>Piețe de energie eficiente</w:t>
      </w:r>
    </w:p>
    <w:p w14:paraId="2E147A87" w14:textId="0DA95D09" w:rsidR="0037453B" w:rsidRPr="00240FC9" w:rsidRDefault="0037453B">
      <w:pPr>
        <w:pStyle w:val="BodyText"/>
        <w:numPr>
          <w:ilvl w:val="0"/>
          <w:numId w:val="6"/>
        </w:numPr>
      </w:pPr>
      <w:r w:rsidRPr="00240FC9">
        <w:t>Digitalizare, dezvoltarea rețelelor inteligente și securitate cibernetică</w:t>
      </w:r>
    </w:p>
    <w:p w14:paraId="16AB9F06" w14:textId="61521D96" w:rsidR="0049435F" w:rsidRPr="009F5D18" w:rsidRDefault="009002F2" w:rsidP="009D31FF">
      <w:pPr>
        <w:pStyle w:val="BodyText"/>
        <w:rPr>
          <w:b/>
          <w:bCs/>
        </w:rPr>
      </w:pPr>
      <w:r w:rsidRPr="009F5D18">
        <w:rPr>
          <w:b/>
          <w:bCs/>
        </w:rPr>
        <w:t xml:space="preserve">Obiectivul 1: </w:t>
      </w:r>
      <w:r w:rsidR="0049435F" w:rsidRPr="009F5D18">
        <w:rPr>
          <w:b/>
          <w:bCs/>
        </w:rPr>
        <w:t>Securitate energetică</w:t>
      </w:r>
    </w:p>
    <w:p w14:paraId="323FEE6C" w14:textId="657F6B60" w:rsidR="000A1D90" w:rsidRPr="00240FC9" w:rsidRDefault="000A1D90" w:rsidP="009D31FF">
      <w:pPr>
        <w:pStyle w:val="BodyText"/>
      </w:pPr>
      <w:r w:rsidRPr="00240FC9">
        <w:t xml:space="preserve">Potrivit Programului de guvernare 2023-2024 </w:t>
      </w:r>
      <w:r w:rsidR="00193270">
        <w:t>„</w:t>
      </w:r>
      <w:r w:rsidRPr="00240FC9">
        <w:t>Viziune pentru națiune”, o nouă politică energetică națională este necesară în contextul european recent și, în acest sens, asigurarea securității energetice reprezintă obiectivul esențial, în acord cu contextul european al unei viitoare piețe integrate.</w:t>
      </w:r>
    </w:p>
    <w:p w14:paraId="59AA6B37" w14:textId="2A2C1836" w:rsidR="000A1D90" w:rsidRPr="000368D1" w:rsidRDefault="000A1D90" w:rsidP="009D31FF">
      <w:pPr>
        <w:pStyle w:val="BodyText"/>
      </w:pPr>
      <w:r w:rsidRPr="00240FC9">
        <w:t xml:space="preserve">La nivel regional, dar și național, independența energetică trebuie să fie noul obiectiv strategic, în condițiile în care România își propune să transpună și să aplice Pactul verde european (Green Deal), strategiile, planurile și legislația acțiunilor-cheie aferente prin elaborarea și implementarea unui Pact verde pentru România, care să particularizeze obiectivele europene la realitățile și posibilitățile naționale, </w:t>
      </w:r>
      <w:r>
        <w:t>astfel</w:t>
      </w:r>
      <w:r w:rsidRPr="00240FC9">
        <w:t xml:space="preserve"> încât noul cadru de dezvoltare justă și durabilă să asigure o tranziție ecologică eficientă economic, suportabilă social și axată pe competitivitate și inovație.</w:t>
      </w:r>
    </w:p>
    <w:p w14:paraId="23E3062F" w14:textId="58826E71" w:rsidR="009832D8" w:rsidRPr="00240FC9" w:rsidRDefault="009832D8" w:rsidP="009D31FF">
      <w:pPr>
        <w:pStyle w:val="BodyText"/>
        <w:rPr>
          <w:rFonts w:eastAsia="Times New Roman"/>
        </w:rPr>
      </w:pPr>
      <w:r w:rsidRPr="00240FC9">
        <w:t>România consideră siguranța aprovizionării cu energie din producție internă un obiectiv primordial pentru asigurarea securității energetice naționale, cu menținerea unui mix energetic diversificat la orizontul anului 2035, ținând cont deopotrivă de obiectivul de decarbon</w:t>
      </w:r>
      <w:r w:rsidR="000A1D90">
        <w:t>izare</w:t>
      </w:r>
      <w:r w:rsidRPr="00240FC9">
        <w:t xml:space="preserve"> a sectorului energetic, precum și de asigurarea flexibilității și adecvanței sale. Astfel, </w:t>
      </w:r>
      <w:r w:rsidRPr="00240FC9">
        <w:rPr>
          <w:rFonts w:eastAsia="Times New Roman"/>
        </w:rPr>
        <w:t xml:space="preserve">România vizează </w:t>
      </w:r>
      <w:r w:rsidRPr="00240FC9">
        <w:rPr>
          <w:rFonts w:eastAsia="Times New Roman"/>
          <w:iCs/>
        </w:rPr>
        <w:t>inversarea dependenței de importuri de energie</w:t>
      </w:r>
      <w:r w:rsidRPr="00240FC9">
        <w:rPr>
          <w:rFonts w:eastAsia="Times New Roman"/>
        </w:rPr>
        <w:t xml:space="preserve"> până în 2035 prin intensificarea proceselor de electrificare, demararea de noi exploatări de resurse energetice primare și diversificarea tehnologiilor folosite în producerea de energie. </w:t>
      </w:r>
    </w:p>
    <w:p w14:paraId="577104C0" w14:textId="77777777" w:rsidR="009832D8" w:rsidRPr="00240FC9" w:rsidRDefault="009832D8" w:rsidP="009D31FF">
      <w:pPr>
        <w:pStyle w:val="BodyText"/>
      </w:pPr>
      <w:r w:rsidRPr="00240FC9">
        <w:t xml:space="preserve">Sursele de energie regenerabilă, deși esențiale pentru tranziția ecologică, au și caracteristici de intermitență. În situații de criză, pot exista perioade în care producția de energie din surse regenerabile nu este suficientă pentru a satisface consumul intern, astfel, pentru a asigura securitatea energetică națională, sunt necesare surse de producere a energiei în bandă, precum gazul natural și energia nucleară, pentru a asigura flexibilitatea și adecvanța SEN. </w:t>
      </w:r>
    </w:p>
    <w:p w14:paraId="25D02520" w14:textId="0946C720" w:rsidR="009832D8" w:rsidRPr="00240FC9" w:rsidRDefault="009832D8" w:rsidP="009D31FF">
      <w:pPr>
        <w:pStyle w:val="BodyText"/>
      </w:pPr>
      <w:r w:rsidRPr="00240FC9">
        <w:t>În acest context, gazul natural va fi utilizat ca și combustibil de tranziție, jucând un rol vital prin capacitatea acestuia de a răspunde rapid la variațiile cererii. Totodată, sursele cu emisii scăzute de carbon, precum energia nucleară, vor contribui semnificativ la creșterea producției de energie electrică fără emisii de gaze cu efect de seră. De asemenea, stocarea energiei în baterii, hidrocentrale</w:t>
      </w:r>
      <w:r w:rsidR="000A1D90">
        <w:t>le</w:t>
      </w:r>
      <w:r w:rsidRPr="00240FC9">
        <w:t xml:space="preserve"> cu acumulare prin pompaj și hidrogenul vor juca un rol esențial pentru creșterea flexibilității și echilibrării SEN, având capacitatea de a oferi servicii de reglaj primar, secundar și terțiar. </w:t>
      </w:r>
    </w:p>
    <w:p w14:paraId="3D2CFB44" w14:textId="77777777" w:rsidR="009832D8" w:rsidRPr="00240FC9" w:rsidRDefault="009832D8" w:rsidP="009D31FF">
      <w:pPr>
        <w:pStyle w:val="BodyText"/>
      </w:pPr>
      <w:r w:rsidRPr="00240FC9">
        <w:t>De asemenea, pe lângă asigurarea resurselor primare și producerea energiei, este esențială încurajarea creării și dezvoltării lanțului de aprovizionare care să asigure necesarul de materiale și echipamente pentru implementarea investițiilor planificate în documentele programatice la nivel național.</w:t>
      </w:r>
    </w:p>
    <w:p w14:paraId="01B033DA" w14:textId="77777777" w:rsidR="009832D8" w:rsidRPr="00240FC9" w:rsidRDefault="009832D8" w:rsidP="009D31FF">
      <w:pPr>
        <w:pStyle w:val="BodyText"/>
      </w:pPr>
      <w:r w:rsidRPr="00240FC9">
        <w:t>Strategia subliniază importanța cooperării regionale, în special pentru construirea de noi linii de interconectare, precum și cooperarea cu alte state în alinierea politicilor la nivel european. România trebuie să integreze piața de energie electrică a Republicii Moldova în cea națională și europeană. De asemenea, România este și va fi parte din proiectele și inițiativele regionale-cheie, vizând atât infrastructura de transport a energiei electrice, cât și a gazelor, un accent deosebit punându-se pe implementarea și finalizarea proiectelor de interes comun (</w:t>
      </w:r>
      <w:sdt>
        <w:sdtPr>
          <w:tag w:val="goog_rdk_13"/>
          <w:id w:val="-397755655"/>
        </w:sdtPr>
        <w:sdtEndPr/>
        <w:sdtContent/>
      </w:sdt>
      <w:r w:rsidRPr="00240FC9">
        <w:t xml:space="preserve">PCI). </w:t>
      </w:r>
    </w:p>
    <w:p w14:paraId="5FC1E4FF" w14:textId="77777777" w:rsidR="009832D8" w:rsidRPr="00240FC9" w:rsidRDefault="009832D8" w:rsidP="009D31FF">
      <w:pPr>
        <w:pStyle w:val="BodyText"/>
      </w:pPr>
      <w:r w:rsidRPr="00240FC9">
        <w:t xml:space="preserve">Din perspectivă regională, Strategia reiterează importanța interconectărilor aflate în construcție în Europa Centrală și de Sud-Est. Acestea contribuie la dezvoltarea piețelor de energie și a mecanismelor regionale de securitate energetică, în conformitate cu regulile comune ale UE. Interconectarea sistemelor de transport gaze naturale și de energie electrică ale României cu cele ale Republicii Moldova reprezintă un obiectiv strategic al celor două țări. De o mare importanță este și dezvoltarea interconectărilor cu Ucraina, Ungaria, Bulgaria, Serbia, Azerbaidjan, Georgia, Grecia și Turcia. Astfel, România se poate evidenția ca furnizor regional de securitate energetică.  </w:t>
      </w:r>
    </w:p>
    <w:p w14:paraId="65207E53" w14:textId="7B971072" w:rsidR="00BD22FA" w:rsidRPr="009F5D18" w:rsidRDefault="00BD22FA" w:rsidP="009D31FF">
      <w:pPr>
        <w:pStyle w:val="BodyText"/>
        <w:rPr>
          <w:b/>
          <w:bCs/>
        </w:rPr>
      </w:pPr>
      <w:r w:rsidRPr="009F5D18">
        <w:rPr>
          <w:b/>
          <w:bCs/>
        </w:rPr>
        <w:t>Obiectivul 2: Energie cu emisii scăzute de carbon</w:t>
      </w:r>
    </w:p>
    <w:p w14:paraId="33DC9BFC" w14:textId="77777777" w:rsidR="009832D8" w:rsidRPr="00240FC9" w:rsidRDefault="009832D8" w:rsidP="009D31FF">
      <w:pPr>
        <w:pStyle w:val="BodyText"/>
      </w:pPr>
      <w:r w:rsidRPr="00240FC9">
        <w:t xml:space="preserve">Decarbonizarea sectorului energetic reprezintă o acțiune urgentă și necesară pentru a atinge obiectivele asumate de România în domeniul energiei și schimbărilor climatice, care impune o transformare a sectorului energetic prin creșterea securității energetice, sprijinirea dezvoltării economice, incluziune socială, crearea de locuri de muncă și asigurarea unui preț al energiei echitabil și accesibil pentru consumatori. </w:t>
      </w:r>
    </w:p>
    <w:p w14:paraId="76E8E6C9" w14:textId="77777777" w:rsidR="000A1D90" w:rsidRDefault="009832D8" w:rsidP="009D31FF">
      <w:pPr>
        <w:pStyle w:val="BodyText"/>
      </w:pPr>
      <w:r w:rsidRPr="00240FC9">
        <w:t xml:space="preserve">România și-a asumat o reducere cu 89% a emisiilor de GES în sectorul energetic în </w:t>
      </w:r>
      <w:sdt>
        <w:sdtPr>
          <w:tag w:val="goog_rdk_6"/>
          <w:id w:val="-1156832162"/>
        </w:sdtPr>
        <w:sdtEndPr/>
        <w:sdtContent/>
      </w:sdt>
      <w:r w:rsidRPr="00240FC9">
        <w:t>2035, respectiv de 99% la nivelul anului 2050 comparativ cu nivelul emisiilor GES înregistrat în anul 1990.</w:t>
      </w:r>
    </w:p>
    <w:p w14:paraId="3158E27F" w14:textId="296F71FF" w:rsidR="009832D8" w:rsidRPr="00240FC9" w:rsidRDefault="009832D8" w:rsidP="009D31FF">
      <w:pPr>
        <w:pStyle w:val="BodyText"/>
      </w:pPr>
      <w:r w:rsidRPr="00240FC9">
        <w:t xml:space="preserve">În ceea ce privește ponderea SRE în consumul final brut de energie, România și-a asumat o pondere de </w:t>
      </w:r>
      <w:r w:rsidRPr="00240FC9">
        <w:rPr>
          <w:rFonts w:eastAsia="Arial"/>
        </w:rPr>
        <w:t xml:space="preserve">41,1% în 2035, respectiv 86,1% în 2050. </w:t>
      </w:r>
      <w:r w:rsidRPr="00240FC9">
        <w:t>Țintele vor fi îndeplinite, în principal, prin creșterea capacității instalate de producere a energiei din surse eoliene</w:t>
      </w:r>
      <w:r w:rsidR="000A1D90">
        <w:t>,</w:t>
      </w:r>
      <w:r w:rsidRPr="00240FC9">
        <w:t xml:space="preserve"> solare</w:t>
      </w:r>
      <w:r w:rsidR="000A1D90">
        <w:t>,</w:t>
      </w:r>
      <w:r w:rsidRPr="00240FC9">
        <w:t xml:space="preserve"> </w:t>
      </w:r>
      <w:r w:rsidR="000A1D90" w:rsidRPr="00F20CD3">
        <w:t>hidroenergetice</w:t>
      </w:r>
      <w:r w:rsidR="000A1D90" w:rsidRPr="000A1D90">
        <w:t xml:space="preserve"> </w:t>
      </w:r>
      <w:r w:rsidRPr="00240FC9">
        <w:t xml:space="preserve">și geotermale, utilizarea gazelor verzi (biometan, hidrogen, metan sintetic, etc.), precum și prin electrificarea parțială a sistemelor de încălzire și răcire. </w:t>
      </w:r>
    </w:p>
    <w:p w14:paraId="39F5F4B5" w14:textId="33751F93" w:rsidR="009832D8" w:rsidRPr="00240FC9" w:rsidRDefault="009832D8" w:rsidP="009D31FF">
      <w:pPr>
        <w:pStyle w:val="BodyText"/>
      </w:pPr>
      <w:r w:rsidRPr="00240FC9">
        <w:t>Pentru atingerea obiectivelor și țintelor stabilite, procesul de eliminare treptată a combustibililor fosili solizi din mixul energetic reprezintă o acțiune necesară, astfel România a stabilit anul 203</w:t>
      </w:r>
      <w:r w:rsidR="00CB2540">
        <w:t>2</w:t>
      </w:r>
      <w:r w:rsidRPr="00240FC9">
        <w:t xml:space="preserve"> ca termen pentru dezafectarea capacităților de producere a energiei pe bază de huilă și lignit. </w:t>
      </w:r>
    </w:p>
    <w:p w14:paraId="0BD6D6C6" w14:textId="77777777" w:rsidR="009832D8" w:rsidRPr="00240FC9" w:rsidRDefault="009832D8" w:rsidP="009D31FF">
      <w:pPr>
        <w:pStyle w:val="BodyText"/>
      </w:pPr>
      <w:r w:rsidRPr="00240FC9">
        <w:t xml:space="preserve">Odată cu creșterea capacităților de producere a energiei electrice din SRE, stocarea energiei în baterii, hidrocentrale cu acumulare prin pompaj și hidrogenul vor juca de asemenea un rol esențial pentru creșterea flexibilității și echilibrării sistemului electroenergetic, având capacitatea de a oferi servicii de reglaj primar, secundar și terțiar. </w:t>
      </w:r>
    </w:p>
    <w:p w14:paraId="4BFA13D0" w14:textId="01E6FC54" w:rsidR="009832D8" w:rsidRPr="00240FC9" w:rsidRDefault="009832D8" w:rsidP="009D31FF">
      <w:pPr>
        <w:pStyle w:val="BodyText"/>
      </w:pPr>
      <w:r w:rsidRPr="00240FC9">
        <w:t xml:space="preserve">Extinderea sectorului nuclear național, cu construcția de noi unități de scală mare și </w:t>
      </w:r>
      <w:r w:rsidR="00CB2540">
        <w:t>reactoare</w:t>
      </w:r>
      <w:r w:rsidR="00A1567B">
        <w:t xml:space="preserve"> </w:t>
      </w:r>
      <w:r w:rsidRPr="00240FC9">
        <w:t>modulare de mici dimensiuni (RMM) până în 2035</w:t>
      </w:r>
      <w:r w:rsidR="00CB2540">
        <w:t>,</w:t>
      </w:r>
      <w:r w:rsidRPr="00240FC9">
        <w:t xml:space="preserve"> va contribui semnificativ la creșterea producției de energie electrică </w:t>
      </w:r>
      <w:r w:rsidR="00CB2540">
        <w:t>cu</w:t>
      </w:r>
      <w:r w:rsidRPr="00240FC9">
        <w:t xml:space="preserve"> emisii </w:t>
      </w:r>
      <w:r w:rsidR="00CB2540">
        <w:t xml:space="preserve">scăzute </w:t>
      </w:r>
      <w:r w:rsidRPr="00240FC9">
        <w:t xml:space="preserve">de </w:t>
      </w:r>
      <w:r w:rsidR="00CB2540">
        <w:t>carbon</w:t>
      </w:r>
      <w:r w:rsidRPr="00240FC9">
        <w:t>, precum și la asigurarea unor noi soluții de alimentare cu energie în noi aplicații industriale.</w:t>
      </w:r>
    </w:p>
    <w:p w14:paraId="53D70102" w14:textId="3664E4A9" w:rsidR="009832D8" w:rsidRPr="00240FC9" w:rsidRDefault="009832D8" w:rsidP="009D31FF">
      <w:pPr>
        <w:pStyle w:val="BodyText"/>
      </w:pPr>
      <w:r w:rsidRPr="00240FC9">
        <w:t>Îndeplinirea obiectivelor de decarbo</w:t>
      </w:r>
      <w:r w:rsidR="00CB2540">
        <w:t>nizare</w:t>
      </w:r>
      <w:r w:rsidRPr="00240FC9">
        <w:t xml:space="preserve"> se va realiza în strânsă corelare cu necesitățile economice, sociale și de securitate, asigurându-se o disponibilitatea continuă a energiei, inclusiv în situații de stres ale sectorului energetic, la prețuri accesibile pentru populație și companii. Așadar, reducerea capacității de generare pe bază de cărbune se va realiza într-un ritm care nu aduce atingere imperativelor economice, sociale și de securitate energetică.  </w:t>
      </w:r>
    </w:p>
    <w:p w14:paraId="000000F8" w14:textId="0951748A" w:rsidR="00FE4C49" w:rsidRPr="009F5D18" w:rsidRDefault="00915A3E" w:rsidP="009D31FF">
      <w:pPr>
        <w:pStyle w:val="BodyText"/>
        <w:rPr>
          <w:b/>
          <w:bCs/>
        </w:rPr>
      </w:pPr>
      <w:bookmarkStart w:id="8" w:name="_heading=h.szyiwigj6syb" w:colFirst="0" w:colLast="0"/>
      <w:bookmarkEnd w:id="8"/>
      <w:r w:rsidRPr="009F5D18">
        <w:rPr>
          <w:b/>
          <w:bCs/>
        </w:rPr>
        <w:t xml:space="preserve">Obiectivul 3: </w:t>
      </w:r>
      <w:r w:rsidR="00396402" w:rsidRPr="009F5D18">
        <w:rPr>
          <w:b/>
          <w:bCs/>
        </w:rPr>
        <w:t xml:space="preserve">Eficiență energetică </w:t>
      </w:r>
    </w:p>
    <w:p w14:paraId="27BCAE88" w14:textId="096D22C5" w:rsidR="00FA4FA1" w:rsidRPr="00240FC9" w:rsidRDefault="00FA4FA1" w:rsidP="009D31FF">
      <w:pPr>
        <w:pStyle w:val="BodyText"/>
      </w:pPr>
      <w:r w:rsidRPr="00240FC9">
        <w:t xml:space="preserve">Îmbunătățirea </w:t>
      </w:r>
      <w:r w:rsidR="00501ACF" w:rsidRPr="00240FC9">
        <w:t>eficienței energetice (EE)</w:t>
      </w:r>
      <w:r w:rsidRPr="00240FC9">
        <w:t xml:space="preserve"> de-a lungul întregului lanț energetic, inclusiv producția, transportul, distribuția și utilizarea finală de energie, va genera beneficii pentru mediu, va reduce emisiile de gaze cu efect de seră, va îmbunătăți securitatea energetică, va contribui la atenuarea sărăciei energetice și va duce la o creștere a competitivității activității economice la nivelul tuturor sectoarelor economiei.</w:t>
      </w:r>
    </w:p>
    <w:p w14:paraId="24848FD8" w14:textId="5CA87EFE" w:rsidR="00154E9D" w:rsidRPr="00240FC9" w:rsidRDefault="008E7BA1" w:rsidP="009D31FF">
      <w:pPr>
        <w:pStyle w:val="BodyText"/>
      </w:pPr>
      <w:r w:rsidRPr="00240FC9">
        <w:t>Astfel, la orizontul anului 2035</w:t>
      </w:r>
      <w:r w:rsidR="00154E9D" w:rsidRPr="00240FC9">
        <w:t xml:space="preserve">, cu perspectiva anului 2050, </w:t>
      </w:r>
      <w:r w:rsidRPr="00240FC9">
        <w:t>pentru a îmbunătății semnificativ eficiența energetică la nivel național Strategia propune următoarele</w:t>
      </w:r>
      <w:r w:rsidR="00154E9D" w:rsidRPr="00240FC9">
        <w:t>:</w:t>
      </w:r>
    </w:p>
    <w:p w14:paraId="31339038" w14:textId="471CC11F" w:rsidR="002B656B" w:rsidRPr="00240FC9" w:rsidRDefault="002B656B">
      <w:pPr>
        <w:pStyle w:val="BodyText"/>
        <w:numPr>
          <w:ilvl w:val="0"/>
          <w:numId w:val="4"/>
        </w:numPr>
      </w:pPr>
      <w:r w:rsidRPr="00240FC9">
        <w:rPr>
          <w:i/>
          <w:iCs/>
        </w:rPr>
        <w:t>Eficienț</w:t>
      </w:r>
      <w:r w:rsidR="00B06906" w:rsidRPr="00240FC9">
        <w:rPr>
          <w:i/>
          <w:iCs/>
        </w:rPr>
        <w:t xml:space="preserve">a </w:t>
      </w:r>
      <w:r w:rsidRPr="00240FC9">
        <w:rPr>
          <w:i/>
          <w:iCs/>
        </w:rPr>
        <w:t>operațională:</w:t>
      </w:r>
      <w:r w:rsidRPr="00240FC9">
        <w:t xml:space="preserve"> </w:t>
      </w:r>
      <w:r w:rsidR="00154E9D" w:rsidRPr="00240FC9">
        <w:t>o</w:t>
      </w:r>
      <w:r w:rsidRPr="00240FC9">
        <w:t>ptimizarea proceselor de producție, transport și distribuție a energiei pentru a minimiza pierderile și costurile</w:t>
      </w:r>
      <w:r w:rsidR="00154E9D" w:rsidRPr="00240FC9">
        <w:t>; u</w:t>
      </w:r>
      <w:r w:rsidRPr="00240FC9">
        <w:t>tilizarea tehnologiilor și practicilor avansate pentru a îmbunătăți eficiența centralelor electrice, a rețelelor și a altor infrastructuri</w:t>
      </w:r>
      <w:r w:rsidR="00154E9D" w:rsidRPr="00240FC9">
        <w:t>; realizarea lucrărilor de</w:t>
      </w:r>
      <w:r w:rsidRPr="00240FC9">
        <w:t xml:space="preserve"> întreținere </w:t>
      </w:r>
      <w:r w:rsidR="00154E9D" w:rsidRPr="00240FC9">
        <w:t xml:space="preserve">și modernizare pe baze </w:t>
      </w:r>
      <w:r w:rsidRPr="00240FC9">
        <w:t>predictive și inteligente</w:t>
      </w:r>
      <w:r w:rsidR="00154E9D" w:rsidRPr="00240FC9">
        <w:t xml:space="preserve"> a echipamentelor și sistemelor din sectorul energetic, în special a celor critice;</w:t>
      </w:r>
    </w:p>
    <w:p w14:paraId="2230736F" w14:textId="187321D4" w:rsidR="002B656B" w:rsidRPr="00240FC9" w:rsidRDefault="002B656B">
      <w:pPr>
        <w:pStyle w:val="BodyText"/>
        <w:numPr>
          <w:ilvl w:val="0"/>
          <w:numId w:val="4"/>
        </w:numPr>
      </w:pPr>
      <w:r w:rsidRPr="00240FC9">
        <w:rPr>
          <w:i/>
          <w:iCs/>
        </w:rPr>
        <w:t>Eficiența resurselor:</w:t>
      </w:r>
      <w:r w:rsidRPr="00240FC9">
        <w:t xml:space="preserve"> În contextul resurselor naturale finite și având în vedere că resursele energetice sunt concentrate geografic, sectorul energetic trebuie să se concentreze pe utilizarea eficientă a acestor resurse. Aceasta include extracția și utilizarea eficientă a combustibililor fosili, precum și dezvoltarea și utilizarea </w:t>
      </w:r>
      <w:r w:rsidR="00B06906" w:rsidRPr="00240FC9">
        <w:t>re</w:t>
      </w:r>
      <w:r w:rsidRPr="00240FC9">
        <w:t>surselor de energie regenerabilă, cum ar fi energia solară, eoliană și hidroelectrică</w:t>
      </w:r>
      <w:r w:rsidR="00EF36EA" w:rsidRPr="00240FC9">
        <w:t>, respectiv al gazelor verzi (biometan, hidrogen, metan sintetic, etc.).</w:t>
      </w:r>
      <w:r w:rsidRPr="00240FC9">
        <w:t xml:space="preserve"> </w:t>
      </w:r>
    </w:p>
    <w:p w14:paraId="09C98473" w14:textId="645ABA22" w:rsidR="009A34FE" w:rsidRPr="00240FC9" w:rsidRDefault="002B656B">
      <w:pPr>
        <w:pStyle w:val="BodyText"/>
        <w:numPr>
          <w:ilvl w:val="0"/>
          <w:numId w:val="4"/>
        </w:numPr>
      </w:pPr>
      <w:r w:rsidRPr="00240FC9">
        <w:rPr>
          <w:i/>
          <w:iCs/>
        </w:rPr>
        <w:t>Eficiența energetică în utilizarea finală</w:t>
      </w:r>
      <w:r w:rsidRPr="00240FC9">
        <w:t xml:space="preserve">: promovarea eficienței energetice în rândul consumatorilor – atât industriali, cât și rezidențiali – este un aspect critic. Aceasta implică încurajarea utilizării aparatelor electrocasnice eficiente din punct de vedere energetic, îmbunătățirea izolației clădirilor și promovarea practicilor care reduc consumul de energie. </w:t>
      </w:r>
    </w:p>
    <w:p w14:paraId="3C5F942F" w14:textId="1BE2A04E" w:rsidR="005B2B2E" w:rsidRPr="00240FC9" w:rsidRDefault="002B656B">
      <w:pPr>
        <w:pStyle w:val="BodyText"/>
        <w:numPr>
          <w:ilvl w:val="0"/>
          <w:numId w:val="4"/>
        </w:numPr>
      </w:pPr>
      <w:r w:rsidRPr="00240FC9">
        <w:rPr>
          <w:i/>
          <w:iCs/>
        </w:rPr>
        <w:t>Eficiența costurilor:</w:t>
      </w:r>
      <w:r w:rsidRPr="00240FC9">
        <w:t xml:space="preserve"> Eficiența este strâns legată de rentabilitate. Aceasta implică asigurarea faptului că serviciile energetice sunt furnizate la cel mai mic cost posibil, păstrând în același timp calitatea și fiabilitatea. Eficiența costurilor înseamnă, de asemenea, prioritizarea investițiilor în tehnologii și proiecte care oferă cea mai bună rentabilitate a investiției în timp.</w:t>
      </w:r>
    </w:p>
    <w:p w14:paraId="04EDCD46" w14:textId="1524CD76" w:rsidR="00144D35" w:rsidRPr="009F5D18" w:rsidRDefault="00915A3E" w:rsidP="009D31FF">
      <w:pPr>
        <w:pStyle w:val="BodyText"/>
        <w:rPr>
          <w:b/>
          <w:bCs/>
        </w:rPr>
      </w:pPr>
      <w:r w:rsidRPr="009F5D18">
        <w:rPr>
          <w:b/>
          <w:bCs/>
        </w:rPr>
        <w:t xml:space="preserve">Obiectivul 4: </w:t>
      </w:r>
      <w:r w:rsidR="00DD7DAD" w:rsidRPr="009F5D18">
        <w:rPr>
          <w:b/>
          <w:bCs/>
        </w:rPr>
        <w:t xml:space="preserve">Asigurarea accesului fizic la energie </w:t>
      </w:r>
      <w:r w:rsidRPr="009F5D18">
        <w:rPr>
          <w:b/>
          <w:bCs/>
        </w:rPr>
        <w:t xml:space="preserve">și </w:t>
      </w:r>
      <w:r w:rsidR="00CB2540" w:rsidRPr="009F5D18">
        <w:rPr>
          <w:b/>
          <w:bCs/>
        </w:rPr>
        <w:t xml:space="preserve">accesibilitate </w:t>
      </w:r>
      <w:r w:rsidRPr="009F5D18">
        <w:rPr>
          <w:b/>
          <w:bCs/>
        </w:rPr>
        <w:t>financiară și competitivitate economică</w:t>
      </w:r>
    </w:p>
    <w:p w14:paraId="19D17D37" w14:textId="3FEAF5CB" w:rsidR="00AD7FBF" w:rsidRPr="00240FC9" w:rsidRDefault="008E1E30" w:rsidP="009D31FF">
      <w:pPr>
        <w:pStyle w:val="BodyText"/>
      </w:pPr>
      <w:r w:rsidRPr="00240FC9">
        <w:t xml:space="preserve">Un aspect cheie al echității în sectorul energetic este asigurarea accesului universal la energie </w:t>
      </w:r>
      <w:r w:rsidR="004305D8" w:rsidRPr="00240FC9">
        <w:t>consumatorilor casnici și industriali</w:t>
      </w:r>
      <w:r w:rsidRPr="00240FC9">
        <w:t xml:space="preserve">. Acest lucru este deosebit de important în </w:t>
      </w:r>
      <w:r w:rsidR="007171F0" w:rsidRPr="00240FC9">
        <w:t>regiunile defavorizate</w:t>
      </w:r>
      <w:r w:rsidRPr="00240FC9">
        <w:t>, unde o parte semnificativă a populației ar putea să nu aibă acces la serviciile energetice de bază. Eforturile de extindere a accesului la energie trebui</w:t>
      </w:r>
      <w:r w:rsidR="00CB2540">
        <w:t>e</w:t>
      </w:r>
      <w:r w:rsidRPr="00240FC9">
        <w:t xml:space="preserve"> să fie incluzive, vizând comunitățile defavorizate și marginalizate</w:t>
      </w:r>
      <w:r w:rsidR="001665CD" w:rsidRPr="00240FC9">
        <w:t xml:space="preserve">, atenuând </w:t>
      </w:r>
      <w:r w:rsidR="00AC1C61" w:rsidRPr="00240FC9">
        <w:t xml:space="preserve">în același timp </w:t>
      </w:r>
      <w:r w:rsidRPr="00240FC9">
        <w:t>sărăcia energetică.</w:t>
      </w:r>
    </w:p>
    <w:p w14:paraId="00F5B400" w14:textId="602C8469" w:rsidR="00915A3E" w:rsidRPr="00240FC9" w:rsidRDefault="00915A3E" w:rsidP="009D31FF">
      <w:pPr>
        <w:pStyle w:val="BodyText"/>
      </w:pPr>
      <w:r w:rsidRPr="00240FC9">
        <w:t xml:space="preserve">Echitatea prețurilor la energie implică asigurarea faptului că serviciile energetice sunt accesibile pentru toate segmentele societății și pentru toate </w:t>
      </w:r>
      <w:r w:rsidR="00CB2540">
        <w:t>sectoarele economice</w:t>
      </w:r>
      <w:r w:rsidRPr="00240FC9">
        <w:t>. Aceasta poate include implementarea de programe de subvenții pentru gospodăriile cu venituri mici</w:t>
      </w:r>
      <w:r w:rsidR="00A1567B">
        <w:t xml:space="preserve">, întreprinderi mici și mijlocii, respectiv </w:t>
      </w:r>
      <w:r w:rsidRPr="00240FC9">
        <w:t>industriile energo-intensive considerate strategice, precum și proiectarea unor structuri de prețuri care să țină cont de diferite niveluri de consum și de capacitatea de plată.</w:t>
      </w:r>
    </w:p>
    <w:p w14:paraId="411F389F" w14:textId="481AC2CC" w:rsidR="004615FD" w:rsidRPr="00240FC9" w:rsidRDefault="00915A3E" w:rsidP="009D31FF">
      <w:pPr>
        <w:pStyle w:val="BodyText"/>
      </w:pPr>
      <w:r w:rsidRPr="00240FC9">
        <w:t xml:space="preserve">Este de așteptat ca implementarea unui program național comprehensiv de identificare țintită și sprijinire pentru consumatorii vulnerabili, precum și implementarea măsurilor de eficiență energetică, să îmbunătățească semnificativ capacitatea consumatorilor vulnerabili de a-și asigura nevoile energetice. </w:t>
      </w:r>
    </w:p>
    <w:p w14:paraId="00000103" w14:textId="4EE4A277" w:rsidR="00FE4C49" w:rsidRPr="009F5D18" w:rsidRDefault="004615FD" w:rsidP="009D31FF">
      <w:pPr>
        <w:pStyle w:val="BodyText"/>
        <w:rPr>
          <w:b/>
          <w:bCs/>
        </w:rPr>
      </w:pPr>
      <w:r w:rsidRPr="009F5D18">
        <w:rPr>
          <w:b/>
          <w:bCs/>
        </w:rPr>
        <w:t>Obiectivul 5: P</w:t>
      </w:r>
      <w:r w:rsidR="00396402" w:rsidRPr="009F5D18">
        <w:rPr>
          <w:b/>
          <w:bCs/>
        </w:rPr>
        <w:t xml:space="preserve">iețe de energie </w:t>
      </w:r>
      <w:r w:rsidR="00E96D52" w:rsidRPr="009F5D18">
        <w:rPr>
          <w:b/>
          <w:bCs/>
        </w:rPr>
        <w:t>eficiente</w:t>
      </w:r>
    </w:p>
    <w:p w14:paraId="7C36C1C0" w14:textId="77777777" w:rsidR="001D7683" w:rsidRDefault="00A1567B" w:rsidP="009D31FF">
      <w:pPr>
        <w:pStyle w:val="BodyText"/>
      </w:pPr>
      <w:r>
        <w:t>Prin pachetul de reforme recent adoptate la nivel european, c</w:t>
      </w:r>
      <w:r w:rsidRPr="00A1567B">
        <w:t xml:space="preserve">onsumatorii din întreaga UE </w:t>
      </w:r>
      <w:r>
        <w:t xml:space="preserve">și implicit din România </w:t>
      </w:r>
      <w:r w:rsidRPr="00A1567B">
        <w:t>vor putea beneficia de prețuri mai stabile la energie, de o mai mică dependență de prețul combustibililor fosili și de o mai bună protecție împotriva crizelor viitoare</w:t>
      </w:r>
      <w:r>
        <w:t>.</w:t>
      </w:r>
    </w:p>
    <w:p w14:paraId="6A32F35E" w14:textId="77777777" w:rsidR="001D7683" w:rsidRDefault="001D7683" w:rsidP="009D31FF">
      <w:pPr>
        <w:pStyle w:val="BodyText"/>
      </w:pPr>
      <w:r>
        <w:t>Elementele cheie ale acestui pachet, ce urmează a fi transpuse sau implementate la nivel național vor trebui să asigure:</w:t>
      </w:r>
    </w:p>
    <w:p w14:paraId="5C807A8B" w14:textId="7CAD6848" w:rsidR="001D7683" w:rsidRPr="009F5D18" w:rsidRDefault="001D7683">
      <w:pPr>
        <w:pStyle w:val="BodyText"/>
        <w:numPr>
          <w:ilvl w:val="0"/>
          <w:numId w:val="46"/>
        </w:numPr>
      </w:pPr>
      <w:r w:rsidRPr="009F5D18">
        <w:t>Prețuri la energie mai stabile și mai previzibile, asigurând în același timp funcționarea eficientă a pieței și evitând denaturarea pieței comunitare;</w:t>
      </w:r>
    </w:p>
    <w:p w14:paraId="78F58286" w14:textId="107BEA51" w:rsidR="001D7683" w:rsidRPr="009F5D18" w:rsidRDefault="00324FE1">
      <w:pPr>
        <w:pStyle w:val="BodyText"/>
        <w:numPr>
          <w:ilvl w:val="0"/>
          <w:numId w:val="46"/>
        </w:numPr>
      </w:pPr>
      <w:r>
        <w:t>M</w:t>
      </w:r>
      <w:r w:rsidR="001D7683" w:rsidRPr="009F5D18">
        <w:t>ai bună pregătire pentru crizele viitoare</w:t>
      </w:r>
    </w:p>
    <w:p w14:paraId="183AFF91" w14:textId="77777777" w:rsidR="001D7683" w:rsidRPr="009F5D18" w:rsidRDefault="001D7683">
      <w:pPr>
        <w:pStyle w:val="BodyText"/>
        <w:numPr>
          <w:ilvl w:val="0"/>
          <w:numId w:val="46"/>
        </w:numPr>
      </w:pPr>
      <w:r w:rsidRPr="009F5D18">
        <w:t>Protejarea și consolidarea rolului consumatorilor</w:t>
      </w:r>
    </w:p>
    <w:p w14:paraId="71065607" w14:textId="77777777" w:rsidR="001D7683" w:rsidRPr="009F5D18" w:rsidRDefault="001D7683">
      <w:pPr>
        <w:pStyle w:val="BodyText"/>
        <w:numPr>
          <w:ilvl w:val="0"/>
          <w:numId w:val="46"/>
        </w:numPr>
      </w:pPr>
      <w:r w:rsidRPr="009F5D18">
        <w:t>Asigurarea securității aprovizionării</w:t>
      </w:r>
    </w:p>
    <w:p w14:paraId="4865EB47" w14:textId="42C4A8D3" w:rsidR="00450001" w:rsidRPr="00240FC9" w:rsidRDefault="001D7683" w:rsidP="009D31FF">
      <w:pPr>
        <w:pStyle w:val="BodyText"/>
      </w:pPr>
      <w:r>
        <w:rPr>
          <w:rFonts w:eastAsia="Arial"/>
        </w:rPr>
        <w:t>În acest context</w:t>
      </w:r>
      <w:r w:rsidR="007F32D8" w:rsidRPr="00240FC9">
        <w:rPr>
          <w:rFonts w:eastAsia="Arial"/>
        </w:rPr>
        <w:t xml:space="preserve">, </w:t>
      </w:r>
      <w:r w:rsidR="007F32D8" w:rsidRPr="00240FC9">
        <w:t>consumatorul</w:t>
      </w:r>
      <w:r w:rsidR="00595BE9" w:rsidRPr="00240FC9">
        <w:t xml:space="preserve"> va fi împuternicit</w:t>
      </w:r>
      <w:r w:rsidR="007F32D8" w:rsidRPr="00240FC9">
        <w:t xml:space="preserve"> ca actor central al piețelor de energie, capabil să își gestioneze</w:t>
      </w:r>
      <w:r w:rsidR="00BB4537" w:rsidRPr="00240FC9">
        <w:t xml:space="preserve"> propriul</w:t>
      </w:r>
      <w:r w:rsidR="007F32D8" w:rsidRPr="00240FC9">
        <w:t xml:space="preserve"> consum, să își producă propria energie sau să facă parte dintr-o comunitate de energie</w:t>
      </w:r>
      <w:r w:rsidR="006F5DDB" w:rsidRPr="00240FC9">
        <w:t>.</w:t>
      </w:r>
    </w:p>
    <w:p w14:paraId="737F0A75" w14:textId="7D715517" w:rsidR="001A1F6B" w:rsidRPr="00240FC9" w:rsidRDefault="00725433" w:rsidP="009D31FF">
      <w:pPr>
        <w:pStyle w:val="BodyText"/>
      </w:pPr>
      <w:r w:rsidRPr="00240FC9">
        <w:t>Eforturile României</w:t>
      </w:r>
      <w:r w:rsidR="0089747C" w:rsidRPr="00240FC9">
        <w:t xml:space="preserve"> de</w:t>
      </w:r>
      <w:r w:rsidRPr="00240FC9">
        <w:t xml:space="preserve"> </w:t>
      </w:r>
      <w:r w:rsidR="0089747C" w:rsidRPr="00240FC9">
        <w:t xml:space="preserve">a crește ponderea surselor de energie regenerabilă, </w:t>
      </w:r>
      <w:r w:rsidRPr="00240FC9">
        <w:t xml:space="preserve">de a spori eficiența energetică, </w:t>
      </w:r>
      <w:r w:rsidR="0089747C" w:rsidRPr="00240FC9">
        <w:t>de a consolida rețelele</w:t>
      </w:r>
      <w:r w:rsidRPr="00240FC9">
        <w:t xml:space="preserve"> și </w:t>
      </w:r>
      <w:r w:rsidR="0089747C" w:rsidRPr="00240FC9">
        <w:t xml:space="preserve">de a adopta tehnologii moderne și digitale, cu scopul final de a furniza energie </w:t>
      </w:r>
      <w:r w:rsidRPr="00240FC9">
        <w:t>sigură, accesibilă și curată</w:t>
      </w:r>
      <w:r w:rsidR="0089747C" w:rsidRPr="00240FC9">
        <w:t xml:space="preserve"> pentru o economie națională competitivă</w:t>
      </w:r>
      <w:r w:rsidRPr="00240FC9">
        <w:t>,</w:t>
      </w:r>
      <w:r w:rsidR="0089747C" w:rsidRPr="00240FC9">
        <w:t xml:space="preserve"> necesită un mediu instituțional puternic și un cadru de guvernanță corporativă</w:t>
      </w:r>
      <w:r w:rsidRPr="00240FC9">
        <w:t xml:space="preserve"> potrivit</w:t>
      </w:r>
      <w:r w:rsidR="0089747C" w:rsidRPr="00240FC9">
        <w:t>.</w:t>
      </w:r>
      <w:r w:rsidR="006F5DDB" w:rsidRPr="00240FC9">
        <w:t xml:space="preserve"> </w:t>
      </w:r>
      <w:r w:rsidR="001A1F6B" w:rsidRPr="00240FC9">
        <w:t>Prezentul document propune modalități de consolidare a instituțiilor, îmbunătățire</w:t>
      </w:r>
      <w:r w:rsidR="00287E67" w:rsidRPr="00240FC9">
        <w:t xml:space="preserve"> </w:t>
      </w:r>
      <w:r w:rsidR="001A1F6B" w:rsidRPr="00240FC9">
        <w:t>a guvernanței corporative a companiilor energetice de stat, consolidarea cadrului de reglementare</w:t>
      </w:r>
      <w:r w:rsidR="00287E67" w:rsidRPr="00240FC9">
        <w:t>,</w:t>
      </w:r>
      <w:r w:rsidR="001A1F6B" w:rsidRPr="00240FC9">
        <w:t xml:space="preserve"> precum și alinierea politicilor și reglementărilor naționale la cadrul UE.</w:t>
      </w:r>
    </w:p>
    <w:p w14:paraId="6A6F3443" w14:textId="7EDD2A22" w:rsidR="00024CA5" w:rsidRPr="00240FC9" w:rsidRDefault="00024CA5" w:rsidP="009D31FF">
      <w:pPr>
        <w:pStyle w:val="BodyText"/>
      </w:pPr>
      <w:r w:rsidRPr="00240FC9">
        <w:t>Consolidarea guvernanței înseamnă, de asemenea, promovarea transparenței și asigurarea faptului că politicile sunt implementate în mod eficient. Instituțiile robuste, guvernanța corporativă solidă a companiilor de stat și cadr</w:t>
      </w:r>
      <w:r w:rsidR="00AE121C" w:rsidRPr="00240FC9">
        <w:t>ul</w:t>
      </w:r>
      <w:r w:rsidRPr="00240FC9">
        <w:t xml:space="preserve"> lega</w:t>
      </w:r>
      <w:r w:rsidR="00AE121C" w:rsidRPr="00240FC9">
        <w:t>l</w:t>
      </w:r>
      <w:r w:rsidRPr="00240FC9">
        <w:t xml:space="preserve"> </w:t>
      </w:r>
      <w:r w:rsidR="002564E7" w:rsidRPr="00240FC9">
        <w:t xml:space="preserve">transparent </w:t>
      </w:r>
      <w:r w:rsidRPr="00240FC9">
        <w:t>și previzibil sunt cruciale pentru dezvoltarea durabilă, deoarece creează un mediu în care creșterea economică, bunăstarea socială și sustenabilitatea mediului pot fi urmărite într-un mod echilibrat și echitabil.</w:t>
      </w:r>
    </w:p>
    <w:p w14:paraId="0046AEF4" w14:textId="5B064A89" w:rsidR="00E1425A" w:rsidRPr="00240FC9" w:rsidRDefault="00E1425A" w:rsidP="009D31FF">
      <w:pPr>
        <w:pStyle w:val="BodyText"/>
      </w:pPr>
      <w:r w:rsidRPr="00240FC9">
        <w:t>Organismele de reglementare din sectorul energetic trebuie să opereze imparțial și echitabil, aplicând regulile și standardele în mod consecvent tuturor participanților. Aceasta include procese echitabile de acordare a licențelor, alocarea imparțială a resurselor și tratamentul egal al tuturor companiilor energetice. O astfel de imparțialitate este crucială pentru menținerea încrederii și stabilității pe piața energiei.</w:t>
      </w:r>
    </w:p>
    <w:p w14:paraId="00000109" w14:textId="3CAF9CC0" w:rsidR="00FE4C49" w:rsidRPr="009F5D18" w:rsidRDefault="001904A2" w:rsidP="009D31FF">
      <w:pPr>
        <w:pStyle w:val="BodyText"/>
        <w:rPr>
          <w:b/>
          <w:bCs/>
        </w:rPr>
      </w:pPr>
      <w:r w:rsidRPr="009F5D18">
        <w:rPr>
          <w:b/>
          <w:bCs/>
        </w:rPr>
        <w:t xml:space="preserve">Obiectivul 6: </w:t>
      </w:r>
      <w:r w:rsidR="00DC4EC3" w:rsidRPr="009F5D18">
        <w:rPr>
          <w:b/>
          <w:bCs/>
        </w:rPr>
        <w:t>Digitalizare, dezvoltarea rețelelor inteligente și securitatea cibernetică</w:t>
      </w:r>
    </w:p>
    <w:p w14:paraId="3674C109" w14:textId="6F2A690C" w:rsidR="00AB0634" w:rsidRPr="00240FC9" w:rsidRDefault="00AB0634" w:rsidP="009D31FF">
      <w:pPr>
        <w:pStyle w:val="BodyText"/>
      </w:pPr>
      <w:r w:rsidRPr="00240FC9">
        <w:t xml:space="preserve">Datele </w:t>
      </w:r>
      <w:r w:rsidR="00AC62A6" w:rsidRPr="00240FC9">
        <w:t>constituie în prezent un</w:t>
      </w:r>
      <w:r w:rsidRPr="00240FC9">
        <w:t xml:space="preserve"> activ al companiilor din sectorul energetic, c</w:t>
      </w:r>
      <w:r w:rsidR="00AC62A6" w:rsidRPr="00240FC9">
        <w:t>are</w:t>
      </w:r>
      <w:r w:rsidRPr="00240FC9">
        <w:t xml:space="preserve"> trebuie valorificat pentru a genera un serviciu energetic performant. În toate sectoarele de activitate, de la extracția petrolului la furnizarea energiei electrice, termice sau gazelor naturale, se acumulează volume enorme de date, care trebuie să constituie baza viitoarelor decizii. </w:t>
      </w:r>
      <w:r w:rsidR="000806EF" w:rsidRPr="00240FC9">
        <w:t>Aplicarea</w:t>
      </w:r>
      <w:r w:rsidRPr="00240FC9">
        <w:t xml:space="preserve"> algoritmilor de analiză a datelor, ca</w:t>
      </w:r>
      <w:r w:rsidR="00532E15" w:rsidRPr="00240FC9">
        <w:t>pabili să</w:t>
      </w:r>
      <w:r w:rsidRPr="00240FC9">
        <w:t xml:space="preserve"> transform</w:t>
      </w:r>
      <w:r w:rsidR="00532E15" w:rsidRPr="00240FC9">
        <w:t>e</w:t>
      </w:r>
      <w:r w:rsidRPr="00240FC9">
        <w:t xml:space="preserve"> datele mari în date inteligente, </w:t>
      </w:r>
      <w:r w:rsidR="00CB454D" w:rsidRPr="00240FC9">
        <w:t>inclusiv</w:t>
      </w:r>
      <w:r w:rsidRPr="00240FC9">
        <w:t xml:space="preserve"> inteligența artificială (IA)</w:t>
      </w:r>
      <w:r w:rsidR="00CB454D" w:rsidRPr="00240FC9">
        <w:t>,</w:t>
      </w:r>
      <w:r w:rsidRPr="00240FC9">
        <w:t xml:space="preserve"> v</w:t>
      </w:r>
      <w:r w:rsidR="00CB454D" w:rsidRPr="00240FC9">
        <w:t>or</w:t>
      </w:r>
      <w:r w:rsidRPr="00240FC9">
        <w:t xml:space="preserve"> dobândi un rol decisiv în toate segmentele lanțului</w:t>
      </w:r>
      <w:r w:rsidR="00FB7F7B" w:rsidRPr="00240FC9">
        <w:t xml:space="preserve"> de</w:t>
      </w:r>
      <w:r w:rsidRPr="00240FC9">
        <w:t xml:space="preserve"> aprovizionare al energiei.</w:t>
      </w:r>
    </w:p>
    <w:p w14:paraId="712C6C1D" w14:textId="12121932" w:rsidR="00D511DF" w:rsidRPr="00240FC9" w:rsidRDefault="00184B84" w:rsidP="009D31FF">
      <w:pPr>
        <w:pStyle w:val="BodyText"/>
      </w:pPr>
      <w:r w:rsidRPr="00240FC9">
        <w:t xml:space="preserve">Soluțiile digitale pentru monitorizarea și controlul sistemelor, integrate </w:t>
      </w:r>
      <w:r w:rsidR="00D86C6A" w:rsidRPr="00240FC9">
        <w:t>în toate segmentele</w:t>
      </w:r>
      <w:r w:rsidRPr="00240FC9">
        <w:t xml:space="preserve"> sectorului de energie electrică, termică și gaze naturale (producere, transport, înmagazinare, distribuție, furnizare și utilizare)</w:t>
      </w:r>
      <w:r w:rsidR="00FB7F7B" w:rsidRPr="00240FC9">
        <w:t>,</w:t>
      </w:r>
      <w:r w:rsidRPr="00240FC9">
        <w:t xml:space="preserve"> </w:t>
      </w:r>
      <w:r w:rsidR="00396402" w:rsidRPr="00240FC9">
        <w:t xml:space="preserve">vor facilita implementarea măsurilor pentru creșterea eficienței energetice, sporirea flexibilității sistemului, prioritizarea </w:t>
      </w:r>
      <w:r w:rsidR="00781B29" w:rsidRPr="00240FC9">
        <w:t xml:space="preserve">producției și a </w:t>
      </w:r>
      <w:r w:rsidR="00396402" w:rsidRPr="00240FC9">
        <w:t xml:space="preserve">consumului de energie curată și optimizarea consumurilor la utilizatori. Digitalizarea permite implementarea unor funcții de tip </w:t>
      </w:r>
      <w:r w:rsidR="0042030D" w:rsidRPr="00240FC9">
        <w:t>r</w:t>
      </w:r>
      <w:r w:rsidR="002554AF" w:rsidRPr="00240FC9">
        <w:t>ețele inteligente</w:t>
      </w:r>
      <w:r w:rsidR="00396402" w:rsidRPr="00240FC9">
        <w:t xml:space="preserve"> la nivelul transportului și distribuției de energie electrică, dar și la cel al utilizatorilor.</w:t>
      </w:r>
    </w:p>
    <w:p w14:paraId="0000010B" w14:textId="558FE379" w:rsidR="00FE4C49" w:rsidRPr="00240FC9" w:rsidRDefault="00396402" w:rsidP="009D31FF">
      <w:pPr>
        <w:pStyle w:val="BodyText"/>
      </w:pPr>
      <w:r w:rsidRPr="00240FC9">
        <w:t xml:space="preserve">În România, introducerea sistemelor de măsurare inteligente (SMI) și a contractelor de energie electrică cu prețuri dinamice reprezintă un </w:t>
      </w:r>
      <w:r w:rsidR="00603EA8" w:rsidRPr="00240FC9">
        <w:t xml:space="preserve">pas </w:t>
      </w:r>
      <w:r w:rsidRPr="00240FC9">
        <w:t>înainte semnificativ pentru modernizarea infrastructurii energetic</w:t>
      </w:r>
      <w:r w:rsidR="00603EA8" w:rsidRPr="00240FC9">
        <w:t>e</w:t>
      </w:r>
      <w:r w:rsidRPr="00240FC9">
        <w:t>. Contoarele inteligente permit monitorizarea și gestionarea în timp real a consumului de energie electrică, permițân</w:t>
      </w:r>
      <w:r w:rsidR="00FB7F7B" w:rsidRPr="00240FC9">
        <w:t>d consumatorilor</w:t>
      </w:r>
      <w:r w:rsidRPr="00240FC9">
        <w:t xml:space="preserve"> să ia decizii mai informate și să-și optimizeze modelele de consum de energie electrică. Acest fapt nu doar că </w:t>
      </w:r>
      <w:r w:rsidR="00603EA8" w:rsidRPr="00240FC9">
        <w:t>permite</w:t>
      </w:r>
      <w:r w:rsidRPr="00240FC9">
        <w:t xml:space="preserve"> consumatorilor să preia un control mai mare asupra costurilor cu energi</w:t>
      </w:r>
      <w:r w:rsidR="00BC5EFE" w:rsidRPr="00240FC9">
        <w:t>a</w:t>
      </w:r>
      <w:r w:rsidRPr="00240FC9">
        <w:t xml:space="preserve">, dar sprijină și o utilizare mai eficientă a electricității. </w:t>
      </w:r>
    </w:p>
    <w:p w14:paraId="42B9E5CD" w14:textId="64BDA025" w:rsidR="0080478C" w:rsidRPr="00240FC9" w:rsidRDefault="00AB3E8B" w:rsidP="009D31FF">
      <w:pPr>
        <w:pStyle w:val="BodyText"/>
        <w:rPr>
          <w:rFonts w:eastAsia="Times New Roman"/>
        </w:rPr>
      </w:pPr>
      <w:bookmarkStart w:id="9" w:name="_Hlk163591767"/>
      <w:r w:rsidRPr="00240FC9">
        <w:t>Contractele de energie electrică cu prețuri dinamice, asociate cu contoarele inteligente și SMI</w:t>
      </w:r>
      <w:r w:rsidR="00FB7F7B" w:rsidRPr="00240FC9">
        <w:t xml:space="preserve">, </w:t>
      </w:r>
      <w:r w:rsidRPr="00240FC9">
        <w:t>introduc o structură flexibilă de prețuri care variază pe parcursul zilei. Aceste contracte încurajează consumatorii să-și planifice activitățile consumatoare de energie în perioadele în care cererea de energie electrică este mai scăzută, de obicei în afara orelor de vârf. Procedând astfel, consumatorii pot beneficia de prețuri mai mici la energia electrică, reducându-și valoarea facturilor la energie și contribuind la stabilitatea generală a rețelei electrice. Acest model dinamic de prețuri aliniază consumul cu oferta, făcându-l mai sustenabil din punct de vedere economic și ecologic. Pe măsură ce România continuă să investească în aceste tehnologii, este de așteptat ca atât SMI, cât și contractele de energie electrică cu prețuri dinamice să joace un rol esențial în promovarea eficienței energetice, reducerea emisiilor de carbon și creșterea rezilienței infrastructurii energetice.</w:t>
      </w:r>
      <w:bookmarkEnd w:id="9"/>
      <w:r w:rsidR="0080478C" w:rsidRPr="00240FC9">
        <w:rPr>
          <w:rFonts w:eastAsia="Arial"/>
        </w:rPr>
        <w:br w:type="page"/>
      </w:r>
    </w:p>
    <w:p w14:paraId="708B25F6" w14:textId="348B7385" w:rsidR="00AD7FBF" w:rsidRPr="00240FC9" w:rsidRDefault="00396402" w:rsidP="00E1373C">
      <w:pPr>
        <w:pStyle w:val="Heading1"/>
        <w:rPr>
          <w:color w:val="000000" w:themeColor="text1"/>
        </w:rPr>
      </w:pPr>
      <w:bookmarkStart w:id="10" w:name="_Toc167692932"/>
      <w:r w:rsidRPr="00240FC9">
        <w:rPr>
          <w:color w:val="000000" w:themeColor="text1"/>
        </w:rPr>
        <w:t xml:space="preserve">II. </w:t>
      </w:r>
      <w:sdt>
        <w:sdtPr>
          <w:rPr>
            <w:color w:val="000000" w:themeColor="text1"/>
          </w:rPr>
          <w:tag w:val="goog_rdk_14"/>
          <w:id w:val="-1158769273"/>
        </w:sdtPr>
        <w:sdtEndPr/>
        <w:sdtContent/>
      </w:sdt>
      <w:r w:rsidRPr="00240FC9">
        <w:rPr>
          <w:color w:val="000000" w:themeColor="text1"/>
        </w:rPr>
        <w:t>PRIORITĂȚILE, POLITICILE ȘI CADRUL LEGAL EXISTENTE</w:t>
      </w:r>
      <w:bookmarkEnd w:id="10"/>
      <w:r w:rsidRPr="00240FC9">
        <w:rPr>
          <w:color w:val="000000" w:themeColor="text1"/>
        </w:rPr>
        <w:t xml:space="preserve"> </w:t>
      </w:r>
    </w:p>
    <w:p w14:paraId="77D0DECA" w14:textId="2F542241" w:rsidR="00C3337A" w:rsidRDefault="00396402" w:rsidP="00240FC9">
      <w:pPr>
        <w:pStyle w:val="Heading2"/>
        <w:spacing w:line="240" w:lineRule="auto"/>
      </w:pPr>
      <w:bookmarkStart w:id="11" w:name="_Toc167692933"/>
      <w:r w:rsidRPr="00240FC9">
        <w:rPr>
          <w:color w:val="000000" w:themeColor="text1"/>
        </w:rPr>
        <w:t>Nivelul european</w:t>
      </w:r>
      <w:bookmarkEnd w:id="11"/>
    </w:p>
    <w:p w14:paraId="05317D4D" w14:textId="77777777" w:rsidR="00C3337A" w:rsidRPr="00C3337A" w:rsidRDefault="00C3337A" w:rsidP="009F5D18">
      <w:pPr>
        <w:pStyle w:val="BodyText"/>
      </w:pPr>
      <w:r w:rsidRPr="00C3337A">
        <w:t>Cadrul legislativ european în domeniul energiei și climei a creat contextul pentru asumarea unor angajamente de către statele membre care să conducă la îndeplinirea obiectivelor comunitare.</w:t>
      </w:r>
    </w:p>
    <w:p w14:paraId="56A09524" w14:textId="77777777" w:rsidR="00C3337A" w:rsidRPr="00C3337A" w:rsidRDefault="00C3337A" w:rsidP="009F5D18">
      <w:pPr>
        <w:pStyle w:val="BodyText"/>
      </w:pPr>
      <w:r w:rsidRPr="00C3337A">
        <w:t xml:space="preserve">Prin adoptarea în anul 2015 a Acordului de la Paris și asumarea angajamentelor rezultate de către statele membre semnatare, la nivelul anului 2019 a intrat în vigoare al patrulea pachet energetic al UE – Energie Curată pentru Toți Europenii, care a pus bazele Pactului Ecologic European – Green Deal în anul 2020. </w:t>
      </w:r>
    </w:p>
    <w:p w14:paraId="69865952" w14:textId="77777777" w:rsidR="00C3337A" w:rsidRPr="00C3337A" w:rsidRDefault="00C3337A" w:rsidP="009F5D18">
      <w:pPr>
        <w:pStyle w:val="BodyText"/>
      </w:pPr>
      <w:r w:rsidRPr="00C3337A">
        <w:t>Pachetul legislativ a reflectat strategia pe termen lung adoptată la nivelul EU, în sensul unei reforme substanțiale a cadrului legislativ în domeniul energetic care să permită finalizarea implementării celui de al Treilea Pachet Energetic, ce a avut ca scop redesenarea pieței energiei din UE prin facilitarea tranziției de la un sector energetic bazat pe combustibili fosili către unul decarbonizat, și a reprezentat totodată un pas important în implementarea strategiei privind Uniunea Energetica. Pachetul a fost format din opt acte normative care acoperă eficiența și performanța energetică, energia regenerabilă, proiectarea pieței de energie electrică și sistemul de guvernanță pentru uniunea energetică și acțiunea climatică.</w:t>
      </w:r>
    </w:p>
    <w:p w14:paraId="621D976C" w14:textId="77777777" w:rsidR="00C3337A" w:rsidRPr="00C3337A" w:rsidRDefault="00C3337A" w:rsidP="009F5D18">
      <w:pPr>
        <w:pStyle w:val="BodyText"/>
      </w:pPr>
      <w:r w:rsidRPr="00C3337A">
        <w:t xml:space="preserve">Prin cele 5 dimensiuni principale ale Strategiei privind Uniunea Energetică: securitate energetică, decarbonizare, eficiență energetică, piața internă a energiei, cercetare, inovare și competitivitate, Uniunea Europeană a stabilit obiective privind energia și clima la nivelul anului 2030, după cum urmează: </w:t>
      </w:r>
    </w:p>
    <w:p w14:paraId="2446F502" w14:textId="77777777" w:rsidR="00C3337A" w:rsidRPr="00C3337A" w:rsidRDefault="00C3337A">
      <w:pPr>
        <w:widowControl w:val="0"/>
        <w:numPr>
          <w:ilvl w:val="0"/>
          <w:numId w:val="11"/>
        </w:numPr>
        <w:pBdr>
          <w:top w:val="nil"/>
          <w:left w:val="nil"/>
          <w:bottom w:val="nil"/>
          <w:right w:val="nil"/>
          <w:between w:val="nil"/>
        </w:pBdr>
        <w:snapToGrid w:val="0"/>
        <w:spacing w:after="120"/>
        <w:ind w:right="22"/>
        <w:rPr>
          <w:rFonts w:eastAsia="Times New Roman"/>
          <w:color w:val="000000" w:themeColor="text1"/>
          <w:sz w:val="24"/>
          <w:szCs w:val="24"/>
        </w:rPr>
      </w:pPr>
      <w:r w:rsidRPr="00C3337A">
        <w:rPr>
          <w:rFonts w:eastAsia="Times New Roman"/>
          <w:color w:val="000000" w:themeColor="text1"/>
          <w:sz w:val="24"/>
          <w:szCs w:val="24"/>
        </w:rPr>
        <w:t>Obiectivul privind reducerea emisiilor interne de gaze cu efect de seră cu cel puțin 40% până în 2030, comparativ cu 1990;</w:t>
      </w:r>
    </w:p>
    <w:p w14:paraId="51322159" w14:textId="77777777" w:rsidR="00C3337A" w:rsidRPr="00C3337A" w:rsidRDefault="00C3337A">
      <w:pPr>
        <w:widowControl w:val="0"/>
        <w:numPr>
          <w:ilvl w:val="0"/>
          <w:numId w:val="11"/>
        </w:numPr>
        <w:pBdr>
          <w:top w:val="nil"/>
          <w:left w:val="nil"/>
          <w:bottom w:val="nil"/>
          <w:right w:val="nil"/>
          <w:between w:val="nil"/>
        </w:pBdr>
        <w:snapToGrid w:val="0"/>
        <w:spacing w:after="120"/>
        <w:ind w:right="22"/>
        <w:rPr>
          <w:rFonts w:eastAsia="Times New Roman"/>
          <w:color w:val="000000" w:themeColor="text1"/>
          <w:sz w:val="24"/>
          <w:szCs w:val="24"/>
        </w:rPr>
      </w:pPr>
      <w:r w:rsidRPr="00C3337A">
        <w:rPr>
          <w:rFonts w:eastAsia="Times New Roman"/>
          <w:color w:val="000000" w:themeColor="text1"/>
          <w:sz w:val="24"/>
          <w:szCs w:val="24"/>
        </w:rPr>
        <w:t xml:space="preserve">Obiectivul privind un consum de energie din surse regenerabile de 32% în 2030; </w:t>
      </w:r>
    </w:p>
    <w:p w14:paraId="0B362216" w14:textId="77777777" w:rsidR="00C3337A" w:rsidRPr="00C3337A" w:rsidRDefault="00C3337A">
      <w:pPr>
        <w:widowControl w:val="0"/>
        <w:numPr>
          <w:ilvl w:val="0"/>
          <w:numId w:val="11"/>
        </w:numPr>
        <w:pBdr>
          <w:top w:val="nil"/>
          <w:left w:val="nil"/>
          <w:bottom w:val="nil"/>
          <w:right w:val="nil"/>
          <w:between w:val="nil"/>
        </w:pBdr>
        <w:snapToGrid w:val="0"/>
        <w:spacing w:after="120"/>
        <w:ind w:right="22"/>
        <w:rPr>
          <w:rFonts w:eastAsia="Times New Roman"/>
          <w:color w:val="000000" w:themeColor="text1"/>
          <w:sz w:val="24"/>
          <w:szCs w:val="24"/>
        </w:rPr>
      </w:pPr>
      <w:r w:rsidRPr="00C3337A">
        <w:rPr>
          <w:rFonts w:eastAsia="Times New Roman"/>
          <w:color w:val="000000" w:themeColor="text1"/>
          <w:sz w:val="24"/>
          <w:szCs w:val="24"/>
        </w:rPr>
        <w:t xml:space="preserve">Obiectivul privind îmbunătățirea eficienței energetice cu 32,5% în 2030; </w:t>
      </w:r>
    </w:p>
    <w:p w14:paraId="36C655CC" w14:textId="77777777" w:rsidR="00C3337A" w:rsidRPr="00C3337A" w:rsidRDefault="00C3337A">
      <w:pPr>
        <w:widowControl w:val="0"/>
        <w:numPr>
          <w:ilvl w:val="0"/>
          <w:numId w:val="11"/>
        </w:numPr>
        <w:pBdr>
          <w:top w:val="nil"/>
          <w:left w:val="nil"/>
          <w:bottom w:val="nil"/>
          <w:right w:val="nil"/>
          <w:between w:val="nil"/>
        </w:pBdr>
        <w:snapToGrid w:val="0"/>
        <w:spacing w:after="120"/>
        <w:ind w:right="22"/>
        <w:rPr>
          <w:rFonts w:eastAsia="Times New Roman"/>
          <w:color w:val="000000" w:themeColor="text1"/>
          <w:sz w:val="24"/>
          <w:szCs w:val="24"/>
        </w:rPr>
      </w:pPr>
      <w:r w:rsidRPr="00C3337A">
        <w:rPr>
          <w:rFonts w:eastAsia="Times New Roman"/>
          <w:color w:val="000000" w:themeColor="text1"/>
          <w:sz w:val="24"/>
          <w:szCs w:val="24"/>
        </w:rPr>
        <w:t>Obiectivul de interconectare a pieței de energie electrică la un nivel de 15% până în 2030.</w:t>
      </w:r>
    </w:p>
    <w:p w14:paraId="44AC1F73" w14:textId="77777777" w:rsidR="00C3337A" w:rsidRPr="00C3337A" w:rsidRDefault="00C3337A" w:rsidP="009F5D18">
      <w:pPr>
        <w:pStyle w:val="BodyText"/>
      </w:pPr>
      <w:r w:rsidRPr="00C3337A">
        <w:t xml:space="preserve">Al cincilea și ultimul pachet energetic al UE, </w:t>
      </w:r>
      <w:r w:rsidRPr="00C3337A">
        <w:rPr>
          <w:i/>
          <w:iCs/>
        </w:rPr>
        <w:t>Pregătiți pentru 55</w:t>
      </w:r>
      <w:r w:rsidRPr="00C3337A">
        <w:t>, publicat în anul 2021, a actualizat ambițiile europene în materie de climă, stabilind un obiectiv de reducere a emisiilor de gaze cu efect de seră cu 55% în anul 2030, raportat la nivelul anului 1990, urmând ca la nivelul anului 2050 să se atingă neutralitatea climatică la nivel european și astfel Europa sa devină primul continent neutru din punct de vedere climatic.</w:t>
      </w:r>
    </w:p>
    <w:p w14:paraId="1A3F6103" w14:textId="77777777" w:rsidR="00C3337A" w:rsidRPr="00C3337A" w:rsidRDefault="00C3337A" w:rsidP="009F5D18">
      <w:pPr>
        <w:pStyle w:val="BodyText"/>
      </w:pPr>
      <w:r w:rsidRPr="00C3337A">
        <w:t xml:space="preserve">Pachetul legislativ </w:t>
      </w:r>
      <w:r w:rsidRPr="00C3337A">
        <w:rPr>
          <w:i/>
          <w:iCs/>
        </w:rPr>
        <w:t>Pregătiți pentru 55</w:t>
      </w:r>
      <w:r w:rsidRPr="00C3337A">
        <w:t>, elaborat pe o bază analitică comună în centrul căreia se află modelarea sistemelor energetice, cu stabilirea țintelor pentru reducerea emisiilor de gaze cu efect de seră, a surselor regenerabile de energie și a eficienței energetice, a condus la stabilirea noilor ținte comunitare.</w:t>
      </w:r>
    </w:p>
    <w:p w14:paraId="0C796897" w14:textId="77777777" w:rsidR="00C3337A" w:rsidRDefault="00C3337A">
      <w:pPr>
        <w:pStyle w:val="BodyText"/>
      </w:pPr>
      <w:r w:rsidRPr="00C3337A">
        <w:t>Astfel, au fost asumate noi obiective climatice care acoperă toate sectoarele-cheie ale economiei:</w:t>
      </w:r>
    </w:p>
    <w:p w14:paraId="36F83411" w14:textId="77777777" w:rsidR="008F1603" w:rsidRPr="00C3337A" w:rsidRDefault="008F1603" w:rsidP="009F5D18">
      <w:pPr>
        <w:pStyle w:val="BodyText"/>
      </w:pPr>
    </w:p>
    <w:p w14:paraId="28AE1AAF" w14:textId="77777777" w:rsidR="00C3337A" w:rsidRPr="009F5D18" w:rsidRDefault="00C3337A" w:rsidP="009F5D18">
      <w:pPr>
        <w:widowControl w:val="0"/>
        <w:pBdr>
          <w:top w:val="nil"/>
          <w:left w:val="nil"/>
          <w:bottom w:val="nil"/>
          <w:right w:val="nil"/>
          <w:between w:val="nil"/>
        </w:pBdr>
        <w:snapToGrid w:val="0"/>
        <w:spacing w:after="120"/>
        <w:ind w:right="22"/>
        <w:rPr>
          <w:rFonts w:eastAsia="Times New Roman"/>
          <w:b/>
          <w:bCs/>
          <w:i/>
          <w:iCs/>
          <w:color w:val="000000" w:themeColor="text1"/>
          <w:sz w:val="24"/>
          <w:szCs w:val="24"/>
        </w:rPr>
      </w:pPr>
      <w:r w:rsidRPr="007D3598">
        <w:rPr>
          <w:rFonts w:eastAsia="Times New Roman"/>
          <w:b/>
          <w:bCs/>
          <w:i/>
          <w:iCs/>
          <w:color w:val="000000" w:themeColor="text1"/>
          <w:sz w:val="24"/>
          <w:szCs w:val="24"/>
        </w:rPr>
        <w:t>Revizuirea Directivei UE privind eficiența energetică</w:t>
      </w:r>
      <w:r w:rsidRPr="009F5D18">
        <w:rPr>
          <w:rFonts w:eastAsia="Times New Roman"/>
          <w:b/>
          <w:bCs/>
          <w:i/>
          <w:iCs/>
          <w:color w:val="000000" w:themeColor="text1"/>
          <w:sz w:val="24"/>
          <w:szCs w:val="24"/>
        </w:rPr>
        <w:t xml:space="preserve"> </w:t>
      </w:r>
    </w:p>
    <w:p w14:paraId="3A427D66" w14:textId="2A3B5398" w:rsidR="00C3337A" w:rsidRPr="00C3337A" w:rsidRDefault="00C3337A">
      <w:pPr>
        <w:widowControl w:val="0"/>
        <w:numPr>
          <w:ilvl w:val="0"/>
          <w:numId w:val="7"/>
        </w:numPr>
        <w:pBdr>
          <w:top w:val="nil"/>
          <w:left w:val="nil"/>
          <w:bottom w:val="nil"/>
          <w:right w:val="nil"/>
          <w:between w:val="nil"/>
        </w:pBdr>
        <w:snapToGrid w:val="0"/>
        <w:spacing w:after="120"/>
        <w:ind w:right="22"/>
        <w:rPr>
          <w:rFonts w:eastAsia="Times New Roman"/>
          <w:color w:val="000000" w:themeColor="text1"/>
          <w:sz w:val="24"/>
          <w:szCs w:val="24"/>
        </w:rPr>
      </w:pPr>
      <w:r w:rsidRPr="00C3337A">
        <w:rPr>
          <w:rFonts w:eastAsia="Times New Roman"/>
          <w:color w:val="000000" w:themeColor="text1"/>
          <w:sz w:val="24"/>
          <w:szCs w:val="24"/>
        </w:rPr>
        <w:t>Noua Directiva privind eficiența ene</w:t>
      </w:r>
      <w:r w:rsidR="00F16C31">
        <w:rPr>
          <w:rFonts w:eastAsia="Times New Roman"/>
          <w:color w:val="000000" w:themeColor="text1"/>
          <w:sz w:val="24"/>
          <w:szCs w:val="24"/>
        </w:rPr>
        <w:t>r</w:t>
      </w:r>
      <w:r w:rsidRPr="00C3337A">
        <w:rPr>
          <w:rFonts w:eastAsia="Times New Roman"/>
          <w:color w:val="000000" w:themeColor="text1"/>
          <w:sz w:val="24"/>
          <w:szCs w:val="24"/>
        </w:rPr>
        <w:t xml:space="preserve">getică stabilește un obiectiv principal de eficiență energetică de 11,7%, susținut de un mecanism de guvernanță puternic. </w:t>
      </w:r>
    </w:p>
    <w:p w14:paraId="23D17305" w14:textId="77777777" w:rsidR="00C3337A" w:rsidRPr="00C3337A" w:rsidRDefault="00C3337A">
      <w:pPr>
        <w:widowControl w:val="0"/>
        <w:numPr>
          <w:ilvl w:val="0"/>
          <w:numId w:val="7"/>
        </w:numPr>
        <w:pBdr>
          <w:top w:val="nil"/>
          <w:left w:val="nil"/>
          <w:bottom w:val="nil"/>
          <w:right w:val="nil"/>
          <w:between w:val="nil"/>
        </w:pBdr>
        <w:snapToGrid w:val="0"/>
        <w:spacing w:after="120"/>
        <w:ind w:right="22"/>
        <w:rPr>
          <w:rFonts w:eastAsia="Times New Roman"/>
          <w:color w:val="000000" w:themeColor="text1"/>
          <w:sz w:val="24"/>
          <w:szCs w:val="24"/>
        </w:rPr>
      </w:pPr>
      <w:r w:rsidRPr="00C3337A">
        <w:rPr>
          <w:rFonts w:eastAsia="Times New Roman"/>
          <w:color w:val="000000" w:themeColor="text1"/>
          <w:sz w:val="24"/>
          <w:szCs w:val="24"/>
        </w:rPr>
        <w:t xml:space="preserve">Directiva prevede o obligație medie anuală de eficiență energetică de 1,49%, cu o creștere graduală și cu includerea elementelor suplimentare de flexibilitate (economiile de energie realizate prin aplicarea schemei EU ETS inclusiv pentru clădiri și transporturi, măsurile EPBD și cele temporare adoptate în perioada de criză energetică din anul 2022).  </w:t>
      </w:r>
    </w:p>
    <w:p w14:paraId="35364CCD" w14:textId="4DEB70AC" w:rsidR="00C3337A" w:rsidRPr="00C3337A" w:rsidRDefault="00C3337A">
      <w:pPr>
        <w:widowControl w:val="0"/>
        <w:numPr>
          <w:ilvl w:val="0"/>
          <w:numId w:val="7"/>
        </w:numPr>
        <w:pBdr>
          <w:top w:val="nil"/>
          <w:left w:val="nil"/>
          <w:bottom w:val="nil"/>
          <w:right w:val="nil"/>
          <w:between w:val="nil"/>
        </w:pBdr>
        <w:snapToGrid w:val="0"/>
        <w:spacing w:after="120"/>
        <w:ind w:right="22"/>
        <w:rPr>
          <w:rFonts w:eastAsia="Times New Roman"/>
          <w:color w:val="000000" w:themeColor="text1"/>
          <w:sz w:val="24"/>
          <w:szCs w:val="24"/>
        </w:rPr>
      </w:pPr>
      <w:r w:rsidRPr="00C3337A">
        <w:rPr>
          <w:rFonts w:eastAsia="Times New Roman"/>
          <w:color w:val="000000" w:themeColor="text1"/>
          <w:sz w:val="24"/>
          <w:szCs w:val="24"/>
        </w:rPr>
        <w:t>În sectorul public, ținta de eficiență energetică este de 1</w:t>
      </w:r>
      <w:r w:rsidR="00DE1CA3">
        <w:rPr>
          <w:rFonts w:eastAsia="Times New Roman"/>
          <w:color w:val="000000" w:themeColor="text1"/>
          <w:sz w:val="24"/>
          <w:szCs w:val="24"/>
        </w:rPr>
        <w:t>,</w:t>
      </w:r>
      <w:r w:rsidRPr="00C3337A">
        <w:rPr>
          <w:rFonts w:eastAsia="Times New Roman"/>
          <w:color w:val="000000" w:themeColor="text1"/>
          <w:sz w:val="24"/>
          <w:szCs w:val="24"/>
        </w:rPr>
        <w:t>9% (conform abordării generale), cu posibilitatea ca statele membre să excludă apărarea și transportul public.</w:t>
      </w:r>
    </w:p>
    <w:p w14:paraId="7F2D20F9" w14:textId="46C7E229" w:rsidR="00C3337A" w:rsidRPr="00C3337A" w:rsidRDefault="00C3337A">
      <w:pPr>
        <w:widowControl w:val="0"/>
        <w:numPr>
          <w:ilvl w:val="0"/>
          <w:numId w:val="7"/>
        </w:numPr>
        <w:pBdr>
          <w:top w:val="nil"/>
          <w:left w:val="nil"/>
          <w:bottom w:val="nil"/>
          <w:right w:val="nil"/>
          <w:between w:val="nil"/>
        </w:pBdr>
        <w:snapToGrid w:val="0"/>
        <w:spacing w:after="240"/>
        <w:ind w:right="29"/>
        <w:rPr>
          <w:rFonts w:eastAsia="Times New Roman"/>
          <w:color w:val="000000" w:themeColor="text1"/>
          <w:sz w:val="24"/>
          <w:szCs w:val="24"/>
        </w:rPr>
      </w:pPr>
      <w:r w:rsidRPr="00C3337A">
        <w:rPr>
          <w:rFonts w:eastAsia="Times New Roman"/>
          <w:color w:val="000000" w:themeColor="text1"/>
          <w:sz w:val="24"/>
          <w:szCs w:val="24"/>
        </w:rPr>
        <w:t>Cu privire la sistemele eficiente de încălzire și răcire centralizată, cogenerarea de înaltă eficiență poate fi luată în calcul în definiția unui sistem DHC eficient până în anul 2045. De asemenea, gazul natural poate fi utilizat în instalații noi sau retehnologizate până în 2030. În anexa III privind criteriile pentru cogenerare, pragul de emisii de 270 gCO</w:t>
      </w:r>
      <w:r w:rsidRPr="00C3337A">
        <w:rPr>
          <w:rFonts w:eastAsia="Times New Roman"/>
          <w:color w:val="000000" w:themeColor="text1"/>
          <w:sz w:val="24"/>
          <w:szCs w:val="24"/>
          <w:vertAlign w:val="subscript"/>
        </w:rPr>
        <w:t>2</w:t>
      </w:r>
      <w:r w:rsidRPr="00C3337A">
        <w:rPr>
          <w:rFonts w:eastAsia="Times New Roman"/>
          <w:color w:val="000000" w:themeColor="text1"/>
          <w:sz w:val="24"/>
          <w:szCs w:val="24"/>
        </w:rPr>
        <w:t>/</w:t>
      </w:r>
      <w:r w:rsidR="00DE1CA3">
        <w:rPr>
          <w:rFonts w:eastAsia="Times New Roman"/>
          <w:color w:val="000000" w:themeColor="text1"/>
          <w:sz w:val="24"/>
          <w:szCs w:val="24"/>
        </w:rPr>
        <w:t>k</w:t>
      </w:r>
      <w:r w:rsidRPr="00C3337A">
        <w:rPr>
          <w:rFonts w:eastAsia="Times New Roman"/>
          <w:color w:val="000000" w:themeColor="text1"/>
          <w:sz w:val="24"/>
          <w:szCs w:val="24"/>
        </w:rPr>
        <w:t>Wh se va aplica pentru instalații existente de la 1 ianuarie 2034, ca element suplimentar de flexibilitate.</w:t>
      </w:r>
    </w:p>
    <w:p w14:paraId="7C395925" w14:textId="77777777" w:rsidR="00C3337A" w:rsidRPr="00C3337A" w:rsidRDefault="00C3337A">
      <w:pPr>
        <w:widowControl w:val="0"/>
        <w:numPr>
          <w:ilvl w:val="0"/>
          <w:numId w:val="7"/>
        </w:numPr>
        <w:pBdr>
          <w:top w:val="nil"/>
          <w:left w:val="nil"/>
          <w:bottom w:val="nil"/>
          <w:right w:val="nil"/>
          <w:between w:val="nil"/>
        </w:pBdr>
        <w:snapToGrid w:val="0"/>
        <w:spacing w:after="120"/>
        <w:ind w:right="22"/>
        <w:rPr>
          <w:rFonts w:eastAsia="Times New Roman"/>
          <w:color w:val="000000" w:themeColor="text1"/>
          <w:sz w:val="24"/>
          <w:szCs w:val="24"/>
        </w:rPr>
      </w:pPr>
      <w:r w:rsidRPr="00C3337A">
        <w:rPr>
          <w:rFonts w:eastAsia="Times New Roman"/>
          <w:b/>
          <w:bCs/>
          <w:i/>
          <w:iCs/>
          <w:color w:val="000000" w:themeColor="text1"/>
          <w:sz w:val="24"/>
          <w:szCs w:val="24"/>
        </w:rPr>
        <w:t>Revizuirea Directivei UE privind energia din surse regenerabile</w:t>
      </w:r>
    </w:p>
    <w:p w14:paraId="3F1DDF12" w14:textId="2046CE98" w:rsidR="00C3337A" w:rsidRPr="00C3337A" w:rsidRDefault="00C3337A">
      <w:pPr>
        <w:widowControl w:val="0"/>
        <w:numPr>
          <w:ilvl w:val="1"/>
          <w:numId w:val="7"/>
        </w:numPr>
        <w:pBdr>
          <w:top w:val="nil"/>
          <w:left w:val="nil"/>
          <w:bottom w:val="nil"/>
          <w:right w:val="nil"/>
          <w:between w:val="nil"/>
        </w:pBdr>
        <w:snapToGrid w:val="0"/>
        <w:spacing w:after="120"/>
        <w:ind w:right="22"/>
        <w:rPr>
          <w:rFonts w:eastAsia="Times New Roman"/>
          <w:color w:val="000000" w:themeColor="text1"/>
          <w:sz w:val="24"/>
          <w:szCs w:val="24"/>
        </w:rPr>
      </w:pPr>
      <w:r w:rsidRPr="00C3337A">
        <w:rPr>
          <w:rFonts w:eastAsia="Times New Roman"/>
          <w:color w:val="000000" w:themeColor="text1"/>
          <w:sz w:val="24"/>
          <w:szCs w:val="24"/>
        </w:rPr>
        <w:t xml:space="preserve">Ținta </w:t>
      </w:r>
      <w:r w:rsidR="001D7683" w:rsidRPr="00C3337A">
        <w:rPr>
          <w:rFonts w:eastAsia="Times New Roman"/>
          <w:color w:val="000000" w:themeColor="text1"/>
          <w:sz w:val="24"/>
          <w:szCs w:val="24"/>
        </w:rPr>
        <w:t>global</w:t>
      </w:r>
      <w:r w:rsidR="001D7683">
        <w:rPr>
          <w:rFonts w:eastAsia="Times New Roman"/>
          <w:color w:val="000000" w:themeColor="text1"/>
          <w:sz w:val="24"/>
          <w:szCs w:val="24"/>
        </w:rPr>
        <w:t>ă</w:t>
      </w:r>
      <w:r w:rsidR="001D7683" w:rsidRPr="00C3337A">
        <w:rPr>
          <w:rFonts w:eastAsia="Times New Roman"/>
          <w:color w:val="000000" w:themeColor="text1"/>
          <w:sz w:val="24"/>
          <w:szCs w:val="24"/>
        </w:rPr>
        <w:t xml:space="preserve"> </w:t>
      </w:r>
      <w:r w:rsidRPr="00C3337A">
        <w:rPr>
          <w:rFonts w:eastAsia="Times New Roman"/>
          <w:color w:val="000000" w:themeColor="text1"/>
          <w:sz w:val="24"/>
          <w:szCs w:val="24"/>
        </w:rPr>
        <w:t xml:space="preserve">a UE pentru ponderea </w:t>
      </w:r>
      <w:r w:rsidR="00F16C31">
        <w:rPr>
          <w:rFonts w:eastAsia="Times New Roman"/>
          <w:color w:val="000000" w:themeColor="text1"/>
          <w:sz w:val="24"/>
          <w:szCs w:val="24"/>
        </w:rPr>
        <w:t>SRE</w:t>
      </w:r>
      <w:r w:rsidR="00F16C31" w:rsidRPr="00C3337A">
        <w:rPr>
          <w:rFonts w:eastAsia="Times New Roman"/>
          <w:color w:val="000000" w:themeColor="text1"/>
          <w:sz w:val="24"/>
          <w:szCs w:val="24"/>
        </w:rPr>
        <w:t xml:space="preserve"> </w:t>
      </w:r>
      <w:r w:rsidRPr="00C3337A">
        <w:rPr>
          <w:rFonts w:eastAsia="Times New Roman"/>
          <w:color w:val="000000" w:themeColor="text1"/>
          <w:sz w:val="24"/>
          <w:szCs w:val="24"/>
        </w:rPr>
        <w:t>în mixul energetic până în 2030 este de 42</w:t>
      </w:r>
      <w:r w:rsidR="000312C2">
        <w:rPr>
          <w:rFonts w:eastAsia="Times New Roman"/>
          <w:color w:val="000000" w:themeColor="text1"/>
          <w:sz w:val="24"/>
          <w:szCs w:val="24"/>
        </w:rPr>
        <w:t>,</w:t>
      </w:r>
      <w:r w:rsidRPr="00C3337A">
        <w:rPr>
          <w:rFonts w:eastAsia="Times New Roman"/>
          <w:color w:val="000000" w:themeColor="text1"/>
          <w:sz w:val="24"/>
          <w:szCs w:val="24"/>
        </w:rPr>
        <w:t>5% (cu o contribuție suplimentara indicativ</w:t>
      </w:r>
      <w:r w:rsidR="00DE1CA3">
        <w:rPr>
          <w:rFonts w:eastAsia="Times New Roman"/>
          <w:color w:val="000000" w:themeColor="text1"/>
          <w:sz w:val="24"/>
          <w:szCs w:val="24"/>
        </w:rPr>
        <w:t>ă</w:t>
      </w:r>
      <w:r w:rsidRPr="00C3337A">
        <w:rPr>
          <w:rFonts w:eastAsia="Times New Roman"/>
          <w:color w:val="000000" w:themeColor="text1"/>
          <w:sz w:val="24"/>
          <w:szCs w:val="24"/>
        </w:rPr>
        <w:t xml:space="preserve"> de 2</w:t>
      </w:r>
      <w:r w:rsidR="000312C2">
        <w:rPr>
          <w:rFonts w:eastAsia="Times New Roman"/>
          <w:color w:val="000000" w:themeColor="text1"/>
          <w:sz w:val="24"/>
          <w:szCs w:val="24"/>
        </w:rPr>
        <w:t>,</w:t>
      </w:r>
      <w:r w:rsidRPr="00C3337A">
        <w:rPr>
          <w:rFonts w:eastAsia="Times New Roman"/>
          <w:color w:val="000000" w:themeColor="text1"/>
          <w:sz w:val="24"/>
          <w:szCs w:val="24"/>
        </w:rPr>
        <w:t>5%), pentru atingerea țintei de 45%</w:t>
      </w:r>
    </w:p>
    <w:p w14:paraId="780399DD" w14:textId="5770690C" w:rsidR="00C3337A" w:rsidRPr="00C3337A" w:rsidRDefault="000312C2">
      <w:pPr>
        <w:widowControl w:val="0"/>
        <w:numPr>
          <w:ilvl w:val="1"/>
          <w:numId w:val="7"/>
        </w:numPr>
        <w:pBdr>
          <w:top w:val="nil"/>
          <w:left w:val="nil"/>
          <w:bottom w:val="nil"/>
          <w:right w:val="nil"/>
          <w:between w:val="nil"/>
        </w:pBdr>
        <w:snapToGrid w:val="0"/>
        <w:spacing w:after="120"/>
        <w:ind w:right="22"/>
        <w:rPr>
          <w:rFonts w:eastAsia="Times New Roman"/>
          <w:i/>
          <w:iCs/>
          <w:color w:val="000000" w:themeColor="text1"/>
          <w:sz w:val="24"/>
          <w:szCs w:val="24"/>
        </w:rPr>
      </w:pPr>
      <w:r>
        <w:rPr>
          <w:rFonts w:eastAsia="Times New Roman"/>
          <w:i/>
          <w:iCs/>
          <w:color w:val="000000" w:themeColor="text1"/>
          <w:sz w:val="24"/>
          <w:szCs w:val="24"/>
        </w:rPr>
        <w:t>SRE</w:t>
      </w:r>
      <w:r w:rsidRPr="00C3337A">
        <w:rPr>
          <w:rFonts w:eastAsia="Times New Roman"/>
          <w:i/>
          <w:iCs/>
          <w:color w:val="000000" w:themeColor="text1"/>
          <w:sz w:val="24"/>
          <w:szCs w:val="24"/>
        </w:rPr>
        <w:t xml:space="preserve"> </w:t>
      </w:r>
      <w:r w:rsidR="00C3337A" w:rsidRPr="00C3337A">
        <w:rPr>
          <w:rFonts w:eastAsia="Times New Roman"/>
          <w:i/>
          <w:iCs/>
          <w:color w:val="000000" w:themeColor="text1"/>
          <w:sz w:val="24"/>
          <w:szCs w:val="24"/>
        </w:rPr>
        <w:t xml:space="preserve">în Transporturi </w:t>
      </w:r>
    </w:p>
    <w:p w14:paraId="3D32BBCE" w14:textId="0E7ADB50" w:rsidR="00C3337A" w:rsidRPr="00C3337A" w:rsidRDefault="00C3337A" w:rsidP="00C3337A">
      <w:pPr>
        <w:widowControl w:val="0"/>
        <w:pBdr>
          <w:top w:val="nil"/>
          <w:left w:val="nil"/>
          <w:bottom w:val="nil"/>
          <w:right w:val="nil"/>
          <w:between w:val="nil"/>
        </w:pBdr>
        <w:snapToGrid w:val="0"/>
        <w:spacing w:after="120"/>
        <w:ind w:right="22"/>
        <w:rPr>
          <w:rFonts w:eastAsia="Times New Roman"/>
          <w:color w:val="000000" w:themeColor="text1"/>
          <w:sz w:val="24"/>
          <w:szCs w:val="24"/>
        </w:rPr>
      </w:pPr>
      <w:r w:rsidRPr="00C3337A">
        <w:rPr>
          <w:rFonts w:eastAsia="Times New Roman"/>
          <w:color w:val="000000" w:themeColor="text1"/>
          <w:sz w:val="24"/>
          <w:szCs w:val="24"/>
        </w:rPr>
        <w:t xml:space="preserve">Ținta globală de promovarea </w:t>
      </w:r>
      <w:r w:rsidR="000312C2">
        <w:rPr>
          <w:rFonts w:eastAsia="Times New Roman"/>
          <w:color w:val="000000" w:themeColor="text1"/>
          <w:sz w:val="24"/>
          <w:szCs w:val="24"/>
        </w:rPr>
        <w:t xml:space="preserve">SRE </w:t>
      </w:r>
      <w:r w:rsidRPr="00C3337A">
        <w:rPr>
          <w:rFonts w:eastAsia="Times New Roman"/>
          <w:color w:val="000000" w:themeColor="text1"/>
          <w:sz w:val="24"/>
          <w:szCs w:val="24"/>
        </w:rPr>
        <w:t>în transport se poate calcula în 2 moduri:</w:t>
      </w:r>
    </w:p>
    <w:p w14:paraId="5E5BA5E0" w14:textId="1A3C3966" w:rsidR="00C3337A" w:rsidRPr="00C3337A" w:rsidRDefault="00C3337A">
      <w:pPr>
        <w:widowControl w:val="0"/>
        <w:numPr>
          <w:ilvl w:val="1"/>
          <w:numId w:val="7"/>
        </w:numPr>
        <w:pBdr>
          <w:top w:val="nil"/>
          <w:left w:val="nil"/>
          <w:bottom w:val="nil"/>
          <w:right w:val="nil"/>
          <w:between w:val="nil"/>
        </w:pBdr>
        <w:snapToGrid w:val="0"/>
        <w:spacing w:after="120"/>
        <w:ind w:right="22"/>
        <w:rPr>
          <w:rFonts w:eastAsia="Times New Roman"/>
          <w:color w:val="000000" w:themeColor="text1"/>
          <w:sz w:val="24"/>
          <w:szCs w:val="24"/>
        </w:rPr>
      </w:pPr>
      <w:r w:rsidRPr="00C3337A">
        <w:rPr>
          <w:rFonts w:eastAsia="Times New Roman"/>
          <w:color w:val="000000" w:themeColor="text1"/>
          <w:sz w:val="24"/>
          <w:szCs w:val="24"/>
        </w:rPr>
        <w:t xml:space="preserve">ca și reducere de emisii - </w:t>
      </w:r>
      <w:r w:rsidR="000312C2" w:rsidRPr="00C3337A">
        <w:rPr>
          <w:rFonts w:eastAsia="Times New Roman"/>
          <w:color w:val="000000" w:themeColor="text1"/>
          <w:sz w:val="24"/>
          <w:szCs w:val="24"/>
        </w:rPr>
        <w:t>ținta</w:t>
      </w:r>
      <w:r w:rsidRPr="00C3337A">
        <w:rPr>
          <w:rFonts w:eastAsia="Times New Roman"/>
          <w:color w:val="000000" w:themeColor="text1"/>
          <w:sz w:val="24"/>
          <w:szCs w:val="24"/>
        </w:rPr>
        <w:t xml:space="preserve"> privind reducerea nivelului de emisii de gaze cu efect de sera este de 14,5% in 2030; </w:t>
      </w:r>
    </w:p>
    <w:p w14:paraId="7CF76C9F" w14:textId="334A98AB" w:rsidR="00C3337A" w:rsidRPr="00C3337A" w:rsidRDefault="00C3337A">
      <w:pPr>
        <w:widowControl w:val="0"/>
        <w:numPr>
          <w:ilvl w:val="1"/>
          <w:numId w:val="7"/>
        </w:numPr>
        <w:pBdr>
          <w:top w:val="nil"/>
          <w:left w:val="nil"/>
          <w:bottom w:val="nil"/>
          <w:right w:val="nil"/>
          <w:between w:val="nil"/>
        </w:pBdr>
        <w:snapToGrid w:val="0"/>
        <w:spacing w:after="120"/>
        <w:ind w:right="22"/>
        <w:rPr>
          <w:rFonts w:eastAsia="Times New Roman"/>
          <w:color w:val="000000" w:themeColor="text1"/>
          <w:sz w:val="24"/>
          <w:szCs w:val="24"/>
        </w:rPr>
      </w:pPr>
      <w:r w:rsidRPr="00C3337A">
        <w:rPr>
          <w:rFonts w:eastAsia="Times New Roman"/>
          <w:color w:val="000000" w:themeColor="text1"/>
          <w:sz w:val="24"/>
          <w:szCs w:val="24"/>
        </w:rPr>
        <w:t xml:space="preserve">sau ca pondere </w:t>
      </w:r>
      <w:r w:rsidR="000312C2">
        <w:rPr>
          <w:rFonts w:eastAsia="Times New Roman"/>
          <w:color w:val="000000" w:themeColor="text1"/>
          <w:sz w:val="24"/>
          <w:szCs w:val="24"/>
        </w:rPr>
        <w:t>SRE</w:t>
      </w:r>
      <w:r w:rsidR="000312C2" w:rsidRPr="00C3337A">
        <w:rPr>
          <w:rFonts w:eastAsia="Times New Roman"/>
          <w:color w:val="000000" w:themeColor="text1"/>
          <w:sz w:val="24"/>
          <w:szCs w:val="24"/>
        </w:rPr>
        <w:t xml:space="preserve"> </w:t>
      </w:r>
      <w:r w:rsidRPr="00C3337A">
        <w:rPr>
          <w:rFonts w:eastAsia="Times New Roman"/>
          <w:color w:val="000000" w:themeColor="text1"/>
          <w:sz w:val="24"/>
          <w:szCs w:val="24"/>
        </w:rPr>
        <w:t xml:space="preserve">- </w:t>
      </w:r>
      <w:r w:rsidR="000312C2" w:rsidRPr="00C3337A">
        <w:rPr>
          <w:rFonts w:eastAsia="Times New Roman"/>
          <w:color w:val="000000" w:themeColor="text1"/>
          <w:sz w:val="24"/>
          <w:szCs w:val="24"/>
        </w:rPr>
        <w:t>ținta</w:t>
      </w:r>
      <w:r w:rsidRPr="00C3337A">
        <w:rPr>
          <w:rFonts w:eastAsia="Times New Roman"/>
          <w:color w:val="000000" w:themeColor="text1"/>
          <w:sz w:val="24"/>
          <w:szCs w:val="24"/>
        </w:rPr>
        <w:t xml:space="preserve"> alternativă privind ponderea </w:t>
      </w:r>
      <w:r w:rsidR="000312C2">
        <w:rPr>
          <w:rFonts w:eastAsia="Times New Roman"/>
          <w:color w:val="000000" w:themeColor="text1"/>
          <w:sz w:val="24"/>
          <w:szCs w:val="24"/>
        </w:rPr>
        <w:t>SRE</w:t>
      </w:r>
      <w:r w:rsidR="000312C2" w:rsidRPr="00C3337A">
        <w:rPr>
          <w:rFonts w:eastAsia="Times New Roman"/>
          <w:color w:val="000000" w:themeColor="text1"/>
          <w:sz w:val="24"/>
          <w:szCs w:val="24"/>
        </w:rPr>
        <w:t xml:space="preserve"> </w:t>
      </w:r>
      <w:r w:rsidRPr="00C3337A">
        <w:rPr>
          <w:rFonts w:eastAsia="Times New Roman"/>
          <w:color w:val="000000" w:themeColor="text1"/>
          <w:sz w:val="24"/>
          <w:szCs w:val="24"/>
        </w:rPr>
        <w:t>în transport este de 29%.</w:t>
      </w:r>
    </w:p>
    <w:p w14:paraId="3B0EFF55" w14:textId="3D61D00F" w:rsidR="00C3337A" w:rsidRPr="00C3337A" w:rsidRDefault="00C3337A" w:rsidP="00C3337A">
      <w:pPr>
        <w:widowControl w:val="0"/>
        <w:pBdr>
          <w:top w:val="nil"/>
          <w:left w:val="nil"/>
          <w:bottom w:val="nil"/>
          <w:right w:val="nil"/>
          <w:between w:val="nil"/>
        </w:pBdr>
        <w:snapToGrid w:val="0"/>
        <w:spacing w:after="120"/>
        <w:ind w:right="22"/>
        <w:rPr>
          <w:rFonts w:eastAsia="Times New Roman"/>
          <w:color w:val="000000" w:themeColor="text1"/>
          <w:sz w:val="24"/>
          <w:szCs w:val="24"/>
        </w:rPr>
      </w:pPr>
      <w:r w:rsidRPr="00C3337A">
        <w:rPr>
          <w:rFonts w:eastAsia="Times New Roman"/>
          <w:color w:val="000000" w:themeColor="text1"/>
          <w:sz w:val="24"/>
          <w:szCs w:val="24"/>
        </w:rPr>
        <w:t xml:space="preserve">În transport există și un obiectiv comun care înglobează 2 tipuri de combustibili utilizarea hidrogenului/RFBNO și a </w:t>
      </w:r>
      <w:r w:rsidR="002E72FF">
        <w:rPr>
          <w:rFonts w:eastAsia="Times New Roman"/>
          <w:color w:val="000000" w:themeColor="text1"/>
          <w:sz w:val="24"/>
          <w:szCs w:val="24"/>
        </w:rPr>
        <w:t>biocombustibililor</w:t>
      </w:r>
      <w:r w:rsidR="002E72FF" w:rsidRPr="00C3337A">
        <w:rPr>
          <w:rFonts w:eastAsia="Times New Roman"/>
          <w:color w:val="000000" w:themeColor="text1"/>
          <w:sz w:val="24"/>
          <w:szCs w:val="24"/>
        </w:rPr>
        <w:t xml:space="preserve"> </w:t>
      </w:r>
      <w:r w:rsidRPr="00C3337A">
        <w:rPr>
          <w:rFonts w:eastAsia="Times New Roman"/>
          <w:color w:val="000000" w:themeColor="text1"/>
          <w:sz w:val="24"/>
          <w:szCs w:val="24"/>
        </w:rPr>
        <w:t>avansați. Textul final aprobat stabilește un obiectiv comun/țintă de 5</w:t>
      </w:r>
      <w:r w:rsidR="007D3598">
        <w:rPr>
          <w:rFonts w:eastAsia="Times New Roman"/>
          <w:color w:val="000000" w:themeColor="text1"/>
          <w:sz w:val="24"/>
          <w:szCs w:val="24"/>
        </w:rPr>
        <w:t>,</w:t>
      </w:r>
      <w:r w:rsidRPr="00C3337A">
        <w:rPr>
          <w:rFonts w:eastAsia="Times New Roman"/>
          <w:color w:val="000000" w:themeColor="text1"/>
          <w:sz w:val="24"/>
          <w:szCs w:val="24"/>
        </w:rPr>
        <w:t>5% în 2030. Din acest obiectiv de 5</w:t>
      </w:r>
      <w:r w:rsidR="007D3598">
        <w:rPr>
          <w:rFonts w:eastAsia="Times New Roman"/>
          <w:color w:val="000000" w:themeColor="text1"/>
          <w:sz w:val="24"/>
          <w:szCs w:val="24"/>
        </w:rPr>
        <w:t>,</w:t>
      </w:r>
      <w:r w:rsidRPr="00C3337A">
        <w:rPr>
          <w:rFonts w:eastAsia="Times New Roman"/>
          <w:color w:val="000000" w:themeColor="text1"/>
          <w:sz w:val="24"/>
          <w:szCs w:val="24"/>
        </w:rPr>
        <w:t>5%, cel puțin 1% trebuie să fie reprezentat de H</w:t>
      </w:r>
      <w:r w:rsidRPr="00C3337A">
        <w:rPr>
          <w:rFonts w:eastAsia="Times New Roman"/>
          <w:color w:val="000000" w:themeColor="text1"/>
          <w:sz w:val="24"/>
          <w:szCs w:val="24"/>
          <w:vertAlign w:val="subscript"/>
        </w:rPr>
        <w:t>2</w:t>
      </w:r>
      <w:r w:rsidRPr="00C3337A">
        <w:rPr>
          <w:rFonts w:eastAsia="Times New Roman"/>
          <w:color w:val="000000" w:themeColor="text1"/>
          <w:sz w:val="24"/>
          <w:szCs w:val="24"/>
        </w:rPr>
        <w:t xml:space="preserve">/RFBNO. </w:t>
      </w:r>
    </w:p>
    <w:p w14:paraId="49662530" w14:textId="6C77961B" w:rsidR="00C3337A" w:rsidRPr="00C3337A" w:rsidRDefault="007D3598">
      <w:pPr>
        <w:widowControl w:val="0"/>
        <w:numPr>
          <w:ilvl w:val="0"/>
          <w:numId w:val="8"/>
        </w:numPr>
        <w:pBdr>
          <w:top w:val="nil"/>
          <w:left w:val="nil"/>
          <w:bottom w:val="nil"/>
          <w:right w:val="nil"/>
          <w:between w:val="nil"/>
        </w:pBdr>
        <w:snapToGrid w:val="0"/>
        <w:spacing w:after="120"/>
        <w:ind w:right="22"/>
        <w:rPr>
          <w:rFonts w:eastAsia="Times New Roman"/>
          <w:i/>
          <w:iCs/>
          <w:color w:val="000000" w:themeColor="text1"/>
          <w:sz w:val="24"/>
          <w:szCs w:val="24"/>
        </w:rPr>
      </w:pPr>
      <w:r>
        <w:rPr>
          <w:rFonts w:eastAsia="Times New Roman"/>
          <w:i/>
          <w:iCs/>
          <w:color w:val="000000" w:themeColor="text1"/>
          <w:sz w:val="24"/>
          <w:szCs w:val="24"/>
        </w:rPr>
        <w:t>SRE</w:t>
      </w:r>
      <w:r w:rsidRPr="00C3337A">
        <w:rPr>
          <w:rFonts w:eastAsia="Times New Roman"/>
          <w:i/>
          <w:iCs/>
          <w:color w:val="000000" w:themeColor="text1"/>
          <w:sz w:val="24"/>
          <w:szCs w:val="24"/>
        </w:rPr>
        <w:t xml:space="preserve"> </w:t>
      </w:r>
      <w:r w:rsidR="00C3337A" w:rsidRPr="00C3337A">
        <w:rPr>
          <w:rFonts w:eastAsia="Times New Roman"/>
          <w:i/>
          <w:iCs/>
          <w:color w:val="000000" w:themeColor="text1"/>
          <w:sz w:val="24"/>
          <w:szCs w:val="24"/>
        </w:rPr>
        <w:t>în Industrie</w:t>
      </w:r>
    </w:p>
    <w:p w14:paraId="6EAD7CF3" w14:textId="4D17BF6E" w:rsidR="00C3337A" w:rsidRPr="00C3337A" w:rsidRDefault="00C3337A" w:rsidP="00C3337A">
      <w:pPr>
        <w:widowControl w:val="0"/>
        <w:pBdr>
          <w:top w:val="nil"/>
          <w:left w:val="nil"/>
          <w:bottom w:val="nil"/>
          <w:right w:val="nil"/>
          <w:between w:val="nil"/>
        </w:pBdr>
        <w:snapToGrid w:val="0"/>
        <w:spacing w:after="120"/>
        <w:ind w:right="22"/>
        <w:rPr>
          <w:rFonts w:eastAsia="Times New Roman"/>
          <w:color w:val="000000" w:themeColor="text1"/>
          <w:sz w:val="24"/>
          <w:szCs w:val="24"/>
        </w:rPr>
      </w:pPr>
      <w:r w:rsidRPr="00C3337A">
        <w:rPr>
          <w:rFonts w:eastAsia="Times New Roman"/>
          <w:color w:val="000000" w:themeColor="text1"/>
          <w:sz w:val="24"/>
          <w:szCs w:val="24"/>
        </w:rPr>
        <w:t xml:space="preserve">Ținta pentru ponderea </w:t>
      </w:r>
      <w:r w:rsidR="007D3598">
        <w:rPr>
          <w:rFonts w:eastAsia="Times New Roman"/>
          <w:color w:val="000000" w:themeColor="text1"/>
          <w:sz w:val="24"/>
          <w:szCs w:val="24"/>
        </w:rPr>
        <w:t>SRE</w:t>
      </w:r>
      <w:r w:rsidR="007D3598" w:rsidRPr="00C3337A">
        <w:rPr>
          <w:rFonts w:eastAsia="Times New Roman"/>
          <w:color w:val="000000" w:themeColor="text1"/>
          <w:sz w:val="24"/>
          <w:szCs w:val="24"/>
        </w:rPr>
        <w:t xml:space="preserve"> </w:t>
      </w:r>
      <w:r w:rsidRPr="00C3337A">
        <w:rPr>
          <w:rFonts w:eastAsia="Times New Roman"/>
          <w:color w:val="000000" w:themeColor="text1"/>
          <w:sz w:val="24"/>
          <w:szCs w:val="24"/>
        </w:rPr>
        <w:t>în industrie a crescut de la 1% pe an la 1</w:t>
      </w:r>
      <w:r w:rsidR="001E7BE3">
        <w:rPr>
          <w:rFonts w:eastAsia="Times New Roman"/>
          <w:color w:val="000000" w:themeColor="text1"/>
          <w:sz w:val="24"/>
          <w:szCs w:val="24"/>
        </w:rPr>
        <w:t>,</w:t>
      </w:r>
      <w:r w:rsidRPr="00C3337A">
        <w:rPr>
          <w:rFonts w:eastAsia="Times New Roman"/>
          <w:color w:val="000000" w:themeColor="text1"/>
          <w:sz w:val="24"/>
          <w:szCs w:val="24"/>
        </w:rPr>
        <w:t xml:space="preserve">6% pe an ca medie </w:t>
      </w:r>
      <w:r w:rsidR="001E7BE3">
        <w:rPr>
          <w:rFonts w:eastAsia="Times New Roman"/>
          <w:color w:val="000000" w:themeColor="text1"/>
          <w:sz w:val="24"/>
          <w:szCs w:val="24"/>
        </w:rPr>
        <w:t>î</w:t>
      </w:r>
      <w:r w:rsidRPr="00C3337A">
        <w:rPr>
          <w:rFonts w:eastAsia="Times New Roman"/>
          <w:color w:val="000000" w:themeColor="text1"/>
          <w:sz w:val="24"/>
          <w:szCs w:val="24"/>
        </w:rPr>
        <w:t xml:space="preserve">n perioadele 2021-2025 </w:t>
      </w:r>
      <w:r w:rsidR="001E7BE3">
        <w:rPr>
          <w:rFonts w:eastAsia="Times New Roman"/>
          <w:color w:val="000000" w:themeColor="text1"/>
          <w:sz w:val="24"/>
          <w:szCs w:val="24"/>
        </w:rPr>
        <w:t>ș</w:t>
      </w:r>
      <w:r w:rsidRPr="00C3337A">
        <w:rPr>
          <w:rFonts w:eastAsia="Times New Roman"/>
          <w:color w:val="000000" w:themeColor="text1"/>
          <w:sz w:val="24"/>
          <w:szCs w:val="24"/>
        </w:rPr>
        <w:t>i 2026-2030.</w:t>
      </w:r>
    </w:p>
    <w:p w14:paraId="109F604E" w14:textId="77777777" w:rsidR="00C3337A" w:rsidRPr="00C3337A" w:rsidRDefault="00C3337A" w:rsidP="00C3337A">
      <w:pPr>
        <w:widowControl w:val="0"/>
        <w:pBdr>
          <w:top w:val="nil"/>
          <w:left w:val="nil"/>
          <w:bottom w:val="nil"/>
          <w:right w:val="nil"/>
          <w:between w:val="nil"/>
        </w:pBdr>
        <w:snapToGrid w:val="0"/>
        <w:spacing w:after="120"/>
        <w:ind w:right="22"/>
        <w:rPr>
          <w:rFonts w:eastAsia="Times New Roman"/>
          <w:color w:val="000000" w:themeColor="text1"/>
          <w:sz w:val="24"/>
          <w:szCs w:val="24"/>
        </w:rPr>
      </w:pPr>
      <w:r w:rsidRPr="00C3337A">
        <w:rPr>
          <w:rFonts w:eastAsia="Times New Roman"/>
          <w:color w:val="000000" w:themeColor="text1"/>
          <w:sz w:val="24"/>
          <w:szCs w:val="24"/>
        </w:rPr>
        <w:t>Ținta pentru hidrogen regenerabil în industrie este de 42% în 2030 și 60% în 2035.</w:t>
      </w:r>
    </w:p>
    <w:p w14:paraId="4D3E44B6" w14:textId="77777777" w:rsidR="00C3337A" w:rsidRPr="00C3337A" w:rsidRDefault="00C3337A" w:rsidP="00C3337A">
      <w:pPr>
        <w:widowControl w:val="0"/>
        <w:pBdr>
          <w:top w:val="nil"/>
          <w:left w:val="nil"/>
          <w:bottom w:val="nil"/>
          <w:right w:val="nil"/>
          <w:between w:val="nil"/>
        </w:pBdr>
        <w:snapToGrid w:val="0"/>
        <w:spacing w:after="120"/>
        <w:ind w:right="22"/>
        <w:rPr>
          <w:rFonts w:eastAsia="Times New Roman"/>
          <w:color w:val="000000" w:themeColor="text1"/>
          <w:sz w:val="24"/>
          <w:szCs w:val="24"/>
        </w:rPr>
      </w:pPr>
      <w:r w:rsidRPr="00C3337A">
        <w:rPr>
          <w:rFonts w:eastAsia="Times New Roman"/>
          <w:color w:val="000000" w:themeColor="text1"/>
          <w:sz w:val="24"/>
          <w:szCs w:val="24"/>
        </w:rPr>
        <w:t>Directiva prevede un element de flexibilitate prin care statele membre își pot reduce ținta de hidrogen regenerabil în industrie cu 20% în următoarele 2 condiții:</w:t>
      </w:r>
    </w:p>
    <w:p w14:paraId="68DED2AE" w14:textId="2317BEDF" w:rsidR="00C3337A" w:rsidRPr="009F5D18" w:rsidRDefault="00C3337A">
      <w:pPr>
        <w:widowControl w:val="0"/>
        <w:numPr>
          <w:ilvl w:val="0"/>
          <w:numId w:val="8"/>
        </w:numPr>
        <w:pBdr>
          <w:top w:val="nil"/>
          <w:left w:val="nil"/>
          <w:bottom w:val="nil"/>
          <w:right w:val="nil"/>
          <w:between w:val="nil"/>
        </w:pBdr>
        <w:snapToGrid w:val="0"/>
        <w:spacing w:after="120"/>
        <w:ind w:right="22"/>
        <w:rPr>
          <w:rFonts w:eastAsia="Times New Roman"/>
          <w:i/>
          <w:iCs/>
          <w:color w:val="000000" w:themeColor="text1"/>
          <w:sz w:val="24"/>
          <w:szCs w:val="24"/>
        </w:rPr>
      </w:pPr>
      <w:r w:rsidRPr="009F5D18">
        <w:rPr>
          <w:rFonts w:eastAsia="Times New Roman"/>
          <w:i/>
          <w:iCs/>
          <w:color w:val="000000" w:themeColor="text1"/>
          <w:sz w:val="24"/>
          <w:szCs w:val="24"/>
        </w:rPr>
        <w:t xml:space="preserve">nivelul contribuțiilor </w:t>
      </w:r>
      <w:r w:rsidR="007D3598" w:rsidRPr="009F5D18">
        <w:rPr>
          <w:rFonts w:eastAsia="Times New Roman"/>
          <w:i/>
          <w:iCs/>
          <w:color w:val="000000" w:themeColor="text1"/>
          <w:sz w:val="24"/>
          <w:szCs w:val="24"/>
        </w:rPr>
        <w:t>naționale</w:t>
      </w:r>
      <w:r w:rsidRPr="009F5D18">
        <w:rPr>
          <w:rFonts w:eastAsia="Times New Roman"/>
          <w:i/>
          <w:iCs/>
          <w:color w:val="000000" w:themeColor="text1"/>
          <w:sz w:val="24"/>
          <w:szCs w:val="24"/>
        </w:rPr>
        <w:t xml:space="preserve"> la ținta UE atinge nivelul așteptat</w:t>
      </w:r>
    </w:p>
    <w:p w14:paraId="474551E0" w14:textId="77777777" w:rsidR="00C3337A" w:rsidRPr="00C3337A" w:rsidRDefault="00C3337A">
      <w:pPr>
        <w:widowControl w:val="0"/>
        <w:numPr>
          <w:ilvl w:val="0"/>
          <w:numId w:val="8"/>
        </w:numPr>
        <w:pBdr>
          <w:top w:val="nil"/>
          <w:left w:val="nil"/>
          <w:bottom w:val="nil"/>
          <w:right w:val="nil"/>
          <w:between w:val="nil"/>
        </w:pBdr>
        <w:snapToGrid w:val="0"/>
        <w:spacing w:after="120"/>
        <w:ind w:right="22"/>
        <w:rPr>
          <w:rFonts w:eastAsia="Times New Roman"/>
          <w:color w:val="000000" w:themeColor="text1"/>
          <w:sz w:val="24"/>
          <w:szCs w:val="24"/>
        </w:rPr>
      </w:pPr>
      <w:r w:rsidRPr="009F5D18">
        <w:rPr>
          <w:rFonts w:eastAsia="Times New Roman"/>
          <w:i/>
          <w:iCs/>
          <w:color w:val="000000" w:themeColor="text1"/>
          <w:sz w:val="24"/>
          <w:szCs w:val="24"/>
        </w:rPr>
        <w:t>ponderea H2 din surse fosile nu poate depăși 23% în 2030 și 20% în 2035. Această condiție introduce implicit un stimulent pentru</w:t>
      </w:r>
      <w:r w:rsidRPr="00C3337A">
        <w:rPr>
          <w:rFonts w:eastAsia="Times New Roman"/>
          <w:color w:val="000000" w:themeColor="text1"/>
          <w:sz w:val="24"/>
          <w:szCs w:val="24"/>
        </w:rPr>
        <w:t xml:space="preserve"> dezvoltarea de H</w:t>
      </w:r>
      <w:r w:rsidRPr="00C3337A">
        <w:rPr>
          <w:rFonts w:eastAsia="Times New Roman"/>
          <w:color w:val="000000" w:themeColor="text1"/>
          <w:sz w:val="24"/>
          <w:szCs w:val="24"/>
          <w:vertAlign w:val="subscript"/>
        </w:rPr>
        <w:t>2</w:t>
      </w:r>
      <w:r w:rsidRPr="00C3337A">
        <w:rPr>
          <w:rFonts w:eastAsia="Times New Roman"/>
          <w:color w:val="000000" w:themeColor="text1"/>
          <w:sz w:val="24"/>
          <w:szCs w:val="24"/>
        </w:rPr>
        <w:t xml:space="preserve"> din surse cu emisii scăzute de carbon.</w:t>
      </w:r>
    </w:p>
    <w:p w14:paraId="4962D118" w14:textId="610237AB" w:rsidR="00C3337A" w:rsidRPr="00C3337A" w:rsidRDefault="007D3598">
      <w:pPr>
        <w:widowControl w:val="0"/>
        <w:numPr>
          <w:ilvl w:val="0"/>
          <w:numId w:val="8"/>
        </w:numPr>
        <w:pBdr>
          <w:top w:val="nil"/>
          <w:left w:val="nil"/>
          <w:bottom w:val="nil"/>
          <w:right w:val="nil"/>
          <w:between w:val="nil"/>
        </w:pBdr>
        <w:snapToGrid w:val="0"/>
        <w:spacing w:after="120"/>
        <w:ind w:right="22"/>
        <w:rPr>
          <w:rFonts w:eastAsia="Times New Roman"/>
          <w:i/>
          <w:iCs/>
          <w:color w:val="000000" w:themeColor="text1"/>
          <w:sz w:val="24"/>
          <w:szCs w:val="24"/>
        </w:rPr>
      </w:pPr>
      <w:r>
        <w:rPr>
          <w:rFonts w:eastAsia="Times New Roman"/>
          <w:i/>
          <w:iCs/>
          <w:color w:val="000000" w:themeColor="text1"/>
          <w:sz w:val="24"/>
          <w:szCs w:val="24"/>
        </w:rPr>
        <w:t>SRE</w:t>
      </w:r>
      <w:r w:rsidRPr="00C3337A">
        <w:rPr>
          <w:rFonts w:eastAsia="Times New Roman"/>
          <w:i/>
          <w:iCs/>
          <w:color w:val="000000" w:themeColor="text1"/>
          <w:sz w:val="24"/>
          <w:szCs w:val="24"/>
        </w:rPr>
        <w:t xml:space="preserve"> </w:t>
      </w:r>
      <w:r w:rsidR="00C3337A" w:rsidRPr="00C3337A">
        <w:rPr>
          <w:rFonts w:eastAsia="Times New Roman"/>
          <w:i/>
          <w:iCs/>
          <w:color w:val="000000" w:themeColor="text1"/>
          <w:sz w:val="24"/>
          <w:szCs w:val="24"/>
        </w:rPr>
        <w:t>în Clădiri</w:t>
      </w:r>
    </w:p>
    <w:p w14:paraId="6EFC73F0" w14:textId="2D1E7FFA" w:rsidR="00C3337A" w:rsidRPr="00C3337A" w:rsidRDefault="00C3337A" w:rsidP="00C3337A">
      <w:pPr>
        <w:widowControl w:val="0"/>
        <w:pBdr>
          <w:top w:val="nil"/>
          <w:left w:val="nil"/>
          <w:bottom w:val="nil"/>
          <w:right w:val="nil"/>
          <w:between w:val="nil"/>
        </w:pBdr>
        <w:snapToGrid w:val="0"/>
        <w:spacing w:after="120"/>
        <w:ind w:right="22"/>
        <w:rPr>
          <w:rFonts w:eastAsia="Times New Roman"/>
          <w:color w:val="000000" w:themeColor="text1"/>
          <w:sz w:val="24"/>
          <w:szCs w:val="24"/>
        </w:rPr>
      </w:pPr>
      <w:r w:rsidRPr="00C3337A">
        <w:rPr>
          <w:rFonts w:eastAsia="Times New Roman"/>
          <w:color w:val="000000" w:themeColor="text1"/>
          <w:sz w:val="24"/>
          <w:szCs w:val="24"/>
        </w:rPr>
        <w:t xml:space="preserve">Ținta pentru ponderea </w:t>
      </w:r>
      <w:r w:rsidR="001E7BE3">
        <w:rPr>
          <w:rFonts w:eastAsia="Times New Roman"/>
          <w:color w:val="000000" w:themeColor="text1"/>
          <w:sz w:val="24"/>
          <w:szCs w:val="24"/>
        </w:rPr>
        <w:t>SRE</w:t>
      </w:r>
      <w:r w:rsidR="001E7BE3" w:rsidRPr="00C3337A">
        <w:rPr>
          <w:rFonts w:eastAsia="Times New Roman"/>
          <w:color w:val="000000" w:themeColor="text1"/>
          <w:sz w:val="24"/>
          <w:szCs w:val="24"/>
        </w:rPr>
        <w:t xml:space="preserve"> </w:t>
      </w:r>
      <w:r w:rsidRPr="00C3337A">
        <w:rPr>
          <w:rFonts w:eastAsia="Times New Roman"/>
          <w:color w:val="000000" w:themeColor="text1"/>
          <w:sz w:val="24"/>
          <w:szCs w:val="24"/>
        </w:rPr>
        <w:t>în sectorul clădirilor la nivelul UE se menține la 49%.</w:t>
      </w:r>
    </w:p>
    <w:p w14:paraId="65F89F71" w14:textId="06206008" w:rsidR="00C3337A" w:rsidRPr="00C3337A" w:rsidRDefault="007D3598">
      <w:pPr>
        <w:widowControl w:val="0"/>
        <w:numPr>
          <w:ilvl w:val="0"/>
          <w:numId w:val="8"/>
        </w:numPr>
        <w:pBdr>
          <w:top w:val="nil"/>
          <w:left w:val="nil"/>
          <w:bottom w:val="nil"/>
          <w:right w:val="nil"/>
          <w:between w:val="nil"/>
        </w:pBdr>
        <w:snapToGrid w:val="0"/>
        <w:spacing w:after="120"/>
        <w:ind w:right="22"/>
        <w:rPr>
          <w:rFonts w:eastAsia="Times New Roman"/>
          <w:i/>
          <w:iCs/>
          <w:color w:val="000000" w:themeColor="text1"/>
          <w:sz w:val="24"/>
          <w:szCs w:val="24"/>
        </w:rPr>
      </w:pPr>
      <w:r>
        <w:rPr>
          <w:rFonts w:eastAsia="Times New Roman"/>
          <w:i/>
          <w:iCs/>
          <w:color w:val="000000" w:themeColor="text1"/>
          <w:sz w:val="24"/>
          <w:szCs w:val="24"/>
        </w:rPr>
        <w:t>SRE</w:t>
      </w:r>
      <w:r w:rsidRPr="00C3337A">
        <w:rPr>
          <w:rFonts w:eastAsia="Times New Roman"/>
          <w:i/>
          <w:iCs/>
          <w:color w:val="000000" w:themeColor="text1"/>
          <w:sz w:val="24"/>
          <w:szCs w:val="24"/>
        </w:rPr>
        <w:t xml:space="preserve"> </w:t>
      </w:r>
      <w:r w:rsidR="00C3337A" w:rsidRPr="00C3337A">
        <w:rPr>
          <w:rFonts w:eastAsia="Times New Roman"/>
          <w:i/>
          <w:iCs/>
          <w:color w:val="000000" w:themeColor="text1"/>
          <w:sz w:val="24"/>
          <w:szCs w:val="24"/>
        </w:rPr>
        <w:t>în sectorul de încălzire și răcire</w:t>
      </w:r>
    </w:p>
    <w:p w14:paraId="0E09A991" w14:textId="71BFD76A" w:rsidR="00C3337A" w:rsidRPr="00C3337A" w:rsidRDefault="007D3598" w:rsidP="009F5D18">
      <w:pPr>
        <w:widowControl w:val="0"/>
        <w:pBdr>
          <w:top w:val="nil"/>
          <w:left w:val="nil"/>
          <w:bottom w:val="nil"/>
          <w:right w:val="nil"/>
          <w:between w:val="nil"/>
        </w:pBdr>
        <w:snapToGrid w:val="0"/>
        <w:spacing w:after="240"/>
        <w:ind w:right="29"/>
        <w:rPr>
          <w:rFonts w:eastAsia="Times New Roman"/>
          <w:color w:val="000000" w:themeColor="text1"/>
          <w:sz w:val="24"/>
          <w:szCs w:val="24"/>
        </w:rPr>
      </w:pPr>
      <w:r w:rsidRPr="00C3337A">
        <w:rPr>
          <w:rFonts w:eastAsia="Times New Roman"/>
          <w:color w:val="000000" w:themeColor="text1"/>
          <w:sz w:val="24"/>
          <w:szCs w:val="24"/>
        </w:rPr>
        <w:t>Creșterea</w:t>
      </w:r>
      <w:r w:rsidR="00C3337A" w:rsidRPr="00C3337A">
        <w:rPr>
          <w:rFonts w:eastAsia="Times New Roman"/>
          <w:color w:val="000000" w:themeColor="text1"/>
          <w:sz w:val="24"/>
          <w:szCs w:val="24"/>
        </w:rPr>
        <w:t xml:space="preserve"> medie anuală a ponderii </w:t>
      </w:r>
      <w:r w:rsidR="00A46AC7">
        <w:rPr>
          <w:rFonts w:eastAsia="Times New Roman"/>
          <w:color w:val="000000" w:themeColor="text1"/>
          <w:sz w:val="24"/>
          <w:szCs w:val="24"/>
        </w:rPr>
        <w:t>SRE</w:t>
      </w:r>
      <w:r w:rsidR="00A46AC7" w:rsidRPr="00C3337A">
        <w:rPr>
          <w:rFonts w:eastAsia="Times New Roman"/>
          <w:color w:val="000000" w:themeColor="text1"/>
          <w:sz w:val="24"/>
          <w:szCs w:val="24"/>
        </w:rPr>
        <w:t xml:space="preserve"> </w:t>
      </w:r>
      <w:r w:rsidR="00C3337A" w:rsidRPr="00C3337A">
        <w:rPr>
          <w:rFonts w:eastAsia="Times New Roman"/>
          <w:color w:val="000000" w:themeColor="text1"/>
          <w:sz w:val="24"/>
          <w:szCs w:val="24"/>
        </w:rPr>
        <w:t xml:space="preserve">in sectorul </w:t>
      </w:r>
      <w:r w:rsidRPr="00C3337A">
        <w:rPr>
          <w:rFonts w:eastAsia="Times New Roman"/>
          <w:color w:val="000000" w:themeColor="text1"/>
          <w:sz w:val="24"/>
          <w:szCs w:val="24"/>
        </w:rPr>
        <w:t>încălzire</w:t>
      </w:r>
      <w:r w:rsidR="00C3337A" w:rsidRPr="00C3337A">
        <w:rPr>
          <w:rFonts w:eastAsia="Times New Roman"/>
          <w:color w:val="000000" w:themeColor="text1"/>
          <w:sz w:val="24"/>
          <w:szCs w:val="24"/>
        </w:rPr>
        <w:t xml:space="preserve"> și </w:t>
      </w:r>
      <w:r w:rsidRPr="00C3337A">
        <w:rPr>
          <w:rFonts w:eastAsia="Times New Roman"/>
          <w:color w:val="000000" w:themeColor="text1"/>
          <w:sz w:val="24"/>
          <w:szCs w:val="24"/>
        </w:rPr>
        <w:t>răcire</w:t>
      </w:r>
      <w:r w:rsidR="00C3337A" w:rsidRPr="00C3337A">
        <w:rPr>
          <w:rFonts w:eastAsia="Times New Roman"/>
          <w:color w:val="000000" w:themeColor="text1"/>
          <w:sz w:val="24"/>
          <w:szCs w:val="24"/>
        </w:rPr>
        <w:t xml:space="preserve"> este de 0</w:t>
      </w:r>
      <w:r>
        <w:rPr>
          <w:rFonts w:eastAsia="Times New Roman"/>
          <w:color w:val="000000" w:themeColor="text1"/>
          <w:sz w:val="24"/>
          <w:szCs w:val="24"/>
        </w:rPr>
        <w:t>,</w:t>
      </w:r>
      <w:r w:rsidR="00C3337A" w:rsidRPr="00C3337A">
        <w:rPr>
          <w:rFonts w:eastAsia="Times New Roman"/>
          <w:color w:val="000000" w:themeColor="text1"/>
          <w:sz w:val="24"/>
          <w:szCs w:val="24"/>
        </w:rPr>
        <w:t xml:space="preserve">8% în perioada 2021-2025 </w:t>
      </w:r>
      <w:r>
        <w:rPr>
          <w:rFonts w:eastAsia="Times New Roman"/>
          <w:color w:val="000000" w:themeColor="text1"/>
          <w:sz w:val="24"/>
          <w:szCs w:val="24"/>
        </w:rPr>
        <w:t>și</w:t>
      </w:r>
      <w:r w:rsidR="00C3337A" w:rsidRPr="00C3337A">
        <w:rPr>
          <w:rFonts w:eastAsia="Times New Roman"/>
          <w:color w:val="000000" w:themeColor="text1"/>
          <w:sz w:val="24"/>
          <w:szCs w:val="24"/>
        </w:rPr>
        <w:t xml:space="preserve"> 1</w:t>
      </w:r>
      <w:r>
        <w:rPr>
          <w:rFonts w:eastAsia="Times New Roman"/>
          <w:color w:val="000000" w:themeColor="text1"/>
          <w:sz w:val="24"/>
          <w:szCs w:val="24"/>
        </w:rPr>
        <w:t>,</w:t>
      </w:r>
      <w:r w:rsidR="00C3337A" w:rsidRPr="00C3337A">
        <w:rPr>
          <w:rFonts w:eastAsia="Times New Roman"/>
          <w:color w:val="000000" w:themeColor="text1"/>
          <w:sz w:val="24"/>
          <w:szCs w:val="24"/>
        </w:rPr>
        <w:t>1% în perioada 2026-2030.</w:t>
      </w:r>
    </w:p>
    <w:p w14:paraId="4FA28397" w14:textId="77777777" w:rsidR="00C3337A" w:rsidRPr="00C3337A" w:rsidRDefault="00C3337A">
      <w:pPr>
        <w:widowControl w:val="0"/>
        <w:numPr>
          <w:ilvl w:val="0"/>
          <w:numId w:val="7"/>
        </w:numPr>
        <w:pBdr>
          <w:top w:val="nil"/>
          <w:left w:val="nil"/>
          <w:bottom w:val="nil"/>
          <w:right w:val="nil"/>
          <w:between w:val="nil"/>
        </w:pBdr>
        <w:snapToGrid w:val="0"/>
        <w:spacing w:after="120"/>
        <w:ind w:right="22"/>
        <w:rPr>
          <w:rFonts w:eastAsia="Times New Roman"/>
          <w:color w:val="000000" w:themeColor="text1"/>
          <w:sz w:val="24"/>
          <w:szCs w:val="24"/>
        </w:rPr>
      </w:pPr>
      <w:r w:rsidRPr="00C3337A">
        <w:rPr>
          <w:rFonts w:eastAsia="Times New Roman"/>
          <w:b/>
          <w:bCs/>
          <w:i/>
          <w:iCs/>
          <w:color w:val="000000" w:themeColor="text1"/>
          <w:sz w:val="24"/>
          <w:szCs w:val="24"/>
        </w:rPr>
        <w:t>Impozitarea energiei</w:t>
      </w:r>
    </w:p>
    <w:p w14:paraId="289F275A" w14:textId="77777777" w:rsidR="00C3337A" w:rsidRPr="00C3337A" w:rsidRDefault="00C3337A" w:rsidP="00C3337A">
      <w:pPr>
        <w:widowControl w:val="0"/>
        <w:pBdr>
          <w:top w:val="nil"/>
          <w:left w:val="nil"/>
          <w:bottom w:val="nil"/>
          <w:right w:val="nil"/>
          <w:between w:val="nil"/>
        </w:pBdr>
        <w:snapToGrid w:val="0"/>
        <w:spacing w:after="120"/>
        <w:ind w:right="22"/>
        <w:rPr>
          <w:rFonts w:eastAsia="Times New Roman"/>
          <w:color w:val="000000" w:themeColor="text1"/>
          <w:sz w:val="24"/>
          <w:szCs w:val="24"/>
        </w:rPr>
      </w:pPr>
      <w:r w:rsidRPr="00C3337A">
        <w:rPr>
          <w:rFonts w:eastAsia="Times New Roman"/>
          <w:color w:val="000000" w:themeColor="text1"/>
          <w:sz w:val="24"/>
          <w:szCs w:val="24"/>
        </w:rPr>
        <w:t>Propunerea legislativă privind impozitarea produselor energetice și a energiei electrice urmărește:</w:t>
      </w:r>
    </w:p>
    <w:p w14:paraId="7CB565F5" w14:textId="77777777" w:rsidR="00C3337A" w:rsidRPr="00C3337A" w:rsidRDefault="00C3337A">
      <w:pPr>
        <w:widowControl w:val="0"/>
        <w:numPr>
          <w:ilvl w:val="0"/>
          <w:numId w:val="8"/>
        </w:numPr>
        <w:pBdr>
          <w:top w:val="nil"/>
          <w:left w:val="nil"/>
          <w:bottom w:val="nil"/>
          <w:right w:val="nil"/>
          <w:between w:val="nil"/>
        </w:pBdr>
        <w:snapToGrid w:val="0"/>
        <w:spacing w:after="120"/>
        <w:ind w:right="22"/>
        <w:rPr>
          <w:rFonts w:eastAsia="Times New Roman"/>
          <w:color w:val="000000" w:themeColor="text1"/>
          <w:sz w:val="24"/>
          <w:szCs w:val="24"/>
        </w:rPr>
      </w:pPr>
      <w:r w:rsidRPr="00C3337A">
        <w:rPr>
          <w:rFonts w:eastAsia="Times New Roman"/>
          <w:color w:val="000000" w:themeColor="text1"/>
          <w:sz w:val="24"/>
          <w:szCs w:val="24"/>
        </w:rPr>
        <w:t xml:space="preserve">alinierea impozitării produselor energetice și a energiei electrice la politicile UE în domeniul energiei și climei. </w:t>
      </w:r>
    </w:p>
    <w:p w14:paraId="56156608" w14:textId="77777777" w:rsidR="00C3337A" w:rsidRPr="00C3337A" w:rsidRDefault="00C3337A">
      <w:pPr>
        <w:widowControl w:val="0"/>
        <w:numPr>
          <w:ilvl w:val="0"/>
          <w:numId w:val="8"/>
        </w:numPr>
        <w:pBdr>
          <w:top w:val="nil"/>
          <w:left w:val="nil"/>
          <w:bottom w:val="nil"/>
          <w:right w:val="nil"/>
          <w:between w:val="nil"/>
        </w:pBdr>
        <w:snapToGrid w:val="0"/>
        <w:spacing w:after="120"/>
        <w:ind w:right="22"/>
        <w:rPr>
          <w:rFonts w:eastAsia="Times New Roman"/>
          <w:color w:val="000000" w:themeColor="text1"/>
          <w:sz w:val="24"/>
          <w:szCs w:val="24"/>
        </w:rPr>
      </w:pPr>
      <w:r w:rsidRPr="00C3337A">
        <w:rPr>
          <w:rFonts w:eastAsia="Times New Roman"/>
          <w:color w:val="000000" w:themeColor="text1"/>
          <w:sz w:val="24"/>
          <w:szCs w:val="24"/>
        </w:rPr>
        <w:t>menținerea și îmbunătățirea pieței interne a UE prin actualizarea domeniului de aplicare al produselor energetice și a structurii ratelor, precum și prin raționalizarea utilizării scutirilor și reducerilor fiscale de către statele membre</w:t>
      </w:r>
    </w:p>
    <w:p w14:paraId="0DF82ED4" w14:textId="77777777" w:rsidR="00C3337A" w:rsidRPr="00C3337A" w:rsidRDefault="00C3337A">
      <w:pPr>
        <w:widowControl w:val="0"/>
        <w:numPr>
          <w:ilvl w:val="0"/>
          <w:numId w:val="8"/>
        </w:numPr>
        <w:pBdr>
          <w:top w:val="nil"/>
          <w:left w:val="nil"/>
          <w:bottom w:val="nil"/>
          <w:right w:val="nil"/>
          <w:between w:val="nil"/>
        </w:pBdr>
        <w:snapToGrid w:val="0"/>
        <w:spacing w:after="240"/>
        <w:ind w:right="29"/>
        <w:rPr>
          <w:rFonts w:eastAsia="Times New Roman"/>
          <w:color w:val="000000" w:themeColor="text1"/>
          <w:sz w:val="24"/>
          <w:szCs w:val="24"/>
        </w:rPr>
      </w:pPr>
      <w:r w:rsidRPr="00C3337A">
        <w:rPr>
          <w:rFonts w:eastAsia="Times New Roman"/>
          <w:color w:val="000000" w:themeColor="text1"/>
          <w:sz w:val="24"/>
          <w:szCs w:val="24"/>
        </w:rPr>
        <w:t>menținerea capacității de a genera venituri pentru bugetele statelor membre</w:t>
      </w:r>
    </w:p>
    <w:p w14:paraId="1A986A8A" w14:textId="77777777" w:rsidR="00C3337A" w:rsidRPr="00C3337A" w:rsidRDefault="00C3337A">
      <w:pPr>
        <w:widowControl w:val="0"/>
        <w:numPr>
          <w:ilvl w:val="0"/>
          <w:numId w:val="7"/>
        </w:numPr>
        <w:pBdr>
          <w:top w:val="nil"/>
          <w:left w:val="nil"/>
          <w:bottom w:val="nil"/>
          <w:right w:val="nil"/>
          <w:between w:val="nil"/>
        </w:pBdr>
        <w:snapToGrid w:val="0"/>
        <w:spacing w:after="120"/>
        <w:ind w:right="22"/>
        <w:rPr>
          <w:rFonts w:eastAsia="Times New Roman"/>
          <w:color w:val="000000" w:themeColor="text1"/>
          <w:sz w:val="24"/>
          <w:szCs w:val="24"/>
        </w:rPr>
      </w:pPr>
      <w:r w:rsidRPr="00C3337A">
        <w:rPr>
          <w:rFonts w:eastAsia="Times New Roman"/>
          <w:b/>
          <w:bCs/>
          <w:i/>
          <w:iCs/>
          <w:color w:val="000000" w:themeColor="text1"/>
          <w:sz w:val="24"/>
          <w:szCs w:val="24"/>
        </w:rPr>
        <w:t>Sistemul UE de comercializare a certificatelor de emisii (EU ETS)</w:t>
      </w:r>
      <w:r w:rsidRPr="00C3337A">
        <w:rPr>
          <w:rFonts w:eastAsia="Times New Roman"/>
          <w:color w:val="000000" w:themeColor="text1"/>
          <w:sz w:val="24"/>
          <w:szCs w:val="24"/>
        </w:rPr>
        <w:t xml:space="preserve"> </w:t>
      </w:r>
    </w:p>
    <w:p w14:paraId="643BEFAC" w14:textId="67B7EAD3" w:rsidR="00C3337A" w:rsidRPr="00C3337A" w:rsidRDefault="0008641C" w:rsidP="00C3337A">
      <w:pPr>
        <w:widowControl w:val="0"/>
        <w:pBdr>
          <w:top w:val="nil"/>
          <w:left w:val="nil"/>
          <w:bottom w:val="nil"/>
          <w:right w:val="nil"/>
          <w:between w:val="nil"/>
        </w:pBdr>
        <w:snapToGrid w:val="0"/>
        <w:spacing w:after="120"/>
        <w:ind w:right="22"/>
        <w:rPr>
          <w:rFonts w:eastAsia="Times New Roman"/>
          <w:color w:val="000000" w:themeColor="text1"/>
          <w:sz w:val="24"/>
          <w:szCs w:val="24"/>
        </w:rPr>
      </w:pPr>
      <w:r w:rsidRPr="00C3337A">
        <w:rPr>
          <w:rFonts w:eastAsia="Times New Roman"/>
          <w:color w:val="000000" w:themeColor="text1"/>
          <w:sz w:val="24"/>
          <w:szCs w:val="24"/>
        </w:rPr>
        <w:t>Reprezintă</w:t>
      </w:r>
      <w:r w:rsidR="00C3337A" w:rsidRPr="00C3337A">
        <w:rPr>
          <w:rFonts w:eastAsia="Times New Roman"/>
          <w:color w:val="000000" w:themeColor="text1"/>
          <w:sz w:val="24"/>
          <w:szCs w:val="24"/>
        </w:rPr>
        <w:t xml:space="preserve"> principalul instrument folosit de UE pentru reducerea emisiilor. De când a fost introdus în 2005, emisiile de gaze cu efect de seră de la nivelul UE au scăzut cu 41%. În decembrie 2022, Consiliul a ajuns la un acord provizoriu cu Parlamentul European, acord ce include o sporire a nivelului general de ambiție la 62%, comparativ cu obiectivul de 61% propus de Comisie.</w:t>
      </w:r>
    </w:p>
    <w:p w14:paraId="6A667485" w14:textId="77777777" w:rsidR="00C3337A" w:rsidRPr="00C3337A" w:rsidRDefault="00C3337A" w:rsidP="00C3337A">
      <w:pPr>
        <w:widowControl w:val="0"/>
        <w:pBdr>
          <w:top w:val="nil"/>
          <w:left w:val="nil"/>
          <w:bottom w:val="nil"/>
          <w:right w:val="nil"/>
          <w:between w:val="nil"/>
        </w:pBdr>
        <w:snapToGrid w:val="0"/>
        <w:spacing w:after="120"/>
        <w:ind w:right="22"/>
        <w:rPr>
          <w:rFonts w:eastAsia="Times New Roman"/>
          <w:color w:val="000000" w:themeColor="text1"/>
          <w:sz w:val="24"/>
          <w:szCs w:val="24"/>
        </w:rPr>
      </w:pPr>
      <w:r w:rsidRPr="00C3337A">
        <w:rPr>
          <w:rFonts w:eastAsia="Times New Roman"/>
          <w:color w:val="000000" w:themeColor="text1"/>
          <w:sz w:val="24"/>
          <w:szCs w:val="24"/>
        </w:rPr>
        <w:t>Reformarea EU ETS prevede:</w:t>
      </w:r>
    </w:p>
    <w:p w14:paraId="779106C0" w14:textId="6090186B" w:rsidR="00C3337A" w:rsidRPr="00C3337A" w:rsidRDefault="00C3337A">
      <w:pPr>
        <w:pStyle w:val="BodyText"/>
        <w:numPr>
          <w:ilvl w:val="1"/>
          <w:numId w:val="7"/>
        </w:numPr>
      </w:pPr>
      <w:r w:rsidRPr="00C3337A">
        <w:t>extinderea la emisiile generate de transportul maritim</w:t>
      </w:r>
    </w:p>
    <w:p w14:paraId="11BCFE4C" w14:textId="77777777" w:rsidR="00C3337A" w:rsidRPr="00C3337A" w:rsidRDefault="00C3337A">
      <w:pPr>
        <w:pStyle w:val="BodyText"/>
        <w:numPr>
          <w:ilvl w:val="1"/>
          <w:numId w:val="7"/>
        </w:numPr>
      </w:pPr>
      <w:r w:rsidRPr="00C3337A">
        <w:t>reducerea mai rapidă a certificatelor de emisii în cadrul sistemului și eliminarea treptată a certificatelor gratuite pentru anumite sectoare</w:t>
      </w:r>
    </w:p>
    <w:p w14:paraId="1A74578B" w14:textId="77777777" w:rsidR="00C3337A" w:rsidRPr="00C3337A" w:rsidRDefault="00C3337A">
      <w:pPr>
        <w:pStyle w:val="BodyText"/>
        <w:numPr>
          <w:ilvl w:val="1"/>
          <w:numId w:val="7"/>
        </w:numPr>
      </w:pPr>
      <w:r w:rsidRPr="00C3337A">
        <w:t>implementarea Schemei de compensare și de reducere a emisiilor de carbon pentru aviația internațională (CORSIA) la nivel mondial prin intermediul EU ETS</w:t>
      </w:r>
    </w:p>
    <w:p w14:paraId="7C4F303B" w14:textId="77777777" w:rsidR="00C3337A" w:rsidRPr="00C3337A" w:rsidRDefault="00C3337A">
      <w:pPr>
        <w:pStyle w:val="BodyText"/>
        <w:numPr>
          <w:ilvl w:val="1"/>
          <w:numId w:val="7"/>
        </w:numPr>
      </w:pPr>
      <w:r w:rsidRPr="00C3337A">
        <w:t>majorarea finanțării pentru Fondul pentru modernizare și Fondul pentru inovare</w:t>
      </w:r>
    </w:p>
    <w:p w14:paraId="24EBB4DB" w14:textId="77777777" w:rsidR="000A3C7D" w:rsidRDefault="00C3337A">
      <w:pPr>
        <w:pStyle w:val="BodyText"/>
        <w:numPr>
          <w:ilvl w:val="1"/>
          <w:numId w:val="7"/>
        </w:numPr>
      </w:pPr>
      <w:r w:rsidRPr="00C3337A">
        <w:t>revizuirea rezervei pentru stabilitatea pieței</w:t>
      </w:r>
    </w:p>
    <w:p w14:paraId="6EA816A0" w14:textId="412E7330" w:rsidR="00C108A1" w:rsidRDefault="00FA27C7">
      <w:pPr>
        <w:pStyle w:val="BodyText"/>
        <w:numPr>
          <w:ilvl w:val="1"/>
          <w:numId w:val="7"/>
        </w:numPr>
      </w:pPr>
      <w:r>
        <w:t>c</w:t>
      </w:r>
      <w:r w:rsidR="000A3C7D">
        <w:t xml:space="preserve">rearea unui </w:t>
      </w:r>
      <w:r w:rsidR="00C108A1" w:rsidRPr="00C108A1">
        <w:t>nou sistem de comercializare a certificatelor de emisii</w:t>
      </w:r>
      <w:r w:rsidR="000A3C7D">
        <w:t xml:space="preserve">, </w:t>
      </w:r>
      <w:r w:rsidR="00C108A1" w:rsidRPr="00C108A1">
        <w:t>denumit ETS</w:t>
      </w:r>
      <w:r w:rsidR="00C108A1">
        <w:t xml:space="preserve"> </w:t>
      </w:r>
      <w:r w:rsidR="00C108A1" w:rsidRPr="00C108A1">
        <w:t xml:space="preserve">2, separat de EU ETS existent. </w:t>
      </w:r>
      <w:r w:rsidR="00C108A1">
        <w:t xml:space="preserve">Mecanismul ETS 2 </w:t>
      </w:r>
      <w:r w:rsidR="00C108A1" w:rsidRPr="00C108A1">
        <w:t>va acoperi emisiile de CO</w:t>
      </w:r>
      <w:r w:rsidR="00C108A1" w:rsidRPr="009F5D18">
        <w:rPr>
          <w:vertAlign w:val="subscript"/>
        </w:rPr>
        <w:t>2</w:t>
      </w:r>
      <w:r w:rsidR="00C108A1" w:rsidRPr="00C108A1">
        <w:t xml:space="preserve"> generate </w:t>
      </w:r>
      <w:r w:rsidR="00C108A1">
        <w:t xml:space="preserve">prin eliberarea pentru consum a </w:t>
      </w:r>
      <w:r w:rsidR="00C108A1" w:rsidRPr="00C108A1">
        <w:t xml:space="preserve">combustibililor </w:t>
      </w:r>
      <w:r w:rsidR="00C108A1">
        <w:t xml:space="preserve">utilizați pentru ardere în sectorul clădirilor, al transportului rutier </w:t>
      </w:r>
      <w:r w:rsidR="00C108A1" w:rsidRPr="00C108A1">
        <w:t>transportul rutier și în</w:t>
      </w:r>
      <w:r w:rsidR="00C108A1">
        <w:t xml:space="preserve"> alte</w:t>
      </w:r>
      <w:r w:rsidR="00C108A1" w:rsidRPr="00C108A1">
        <w:t xml:space="preserve"> sectoare (în principal industria mică, care nu este acoperită de EU ETS existent).</w:t>
      </w:r>
    </w:p>
    <w:p w14:paraId="019841FD" w14:textId="77777777" w:rsidR="008F1603" w:rsidRPr="00C108A1" w:rsidRDefault="008F1603" w:rsidP="009F5D18">
      <w:pPr>
        <w:pStyle w:val="BodyText"/>
        <w:ind w:left="1440"/>
      </w:pPr>
    </w:p>
    <w:p w14:paraId="5E0CC639" w14:textId="77777777" w:rsidR="00C3337A" w:rsidRPr="00C3337A" w:rsidRDefault="00C3337A">
      <w:pPr>
        <w:widowControl w:val="0"/>
        <w:numPr>
          <w:ilvl w:val="0"/>
          <w:numId w:val="7"/>
        </w:numPr>
        <w:pBdr>
          <w:top w:val="nil"/>
          <w:left w:val="nil"/>
          <w:bottom w:val="nil"/>
          <w:right w:val="nil"/>
          <w:between w:val="nil"/>
        </w:pBdr>
        <w:snapToGrid w:val="0"/>
        <w:spacing w:after="120"/>
        <w:ind w:right="22"/>
        <w:rPr>
          <w:rFonts w:eastAsia="Times New Roman"/>
          <w:b/>
          <w:bCs/>
          <w:i/>
          <w:iCs/>
          <w:color w:val="000000" w:themeColor="text1"/>
          <w:sz w:val="24"/>
          <w:szCs w:val="24"/>
        </w:rPr>
      </w:pPr>
      <w:r w:rsidRPr="00C3337A">
        <w:rPr>
          <w:rFonts w:eastAsia="Times New Roman"/>
          <w:b/>
          <w:bCs/>
          <w:i/>
          <w:iCs/>
          <w:color w:val="000000" w:themeColor="text1"/>
          <w:sz w:val="24"/>
          <w:szCs w:val="24"/>
        </w:rPr>
        <w:t>Fondul social pentru climă</w:t>
      </w:r>
    </w:p>
    <w:p w14:paraId="2B1D5D30" w14:textId="43650699" w:rsidR="00C3337A" w:rsidRPr="00C3337A" w:rsidRDefault="00C3337A" w:rsidP="009F5D18">
      <w:pPr>
        <w:widowControl w:val="0"/>
        <w:pBdr>
          <w:top w:val="nil"/>
          <w:left w:val="nil"/>
          <w:bottom w:val="nil"/>
          <w:right w:val="nil"/>
          <w:between w:val="nil"/>
        </w:pBdr>
        <w:snapToGrid w:val="0"/>
        <w:spacing w:after="240"/>
        <w:ind w:right="29"/>
        <w:rPr>
          <w:rFonts w:eastAsia="Times New Roman"/>
          <w:color w:val="000000" w:themeColor="text1"/>
          <w:sz w:val="24"/>
          <w:szCs w:val="24"/>
        </w:rPr>
      </w:pPr>
      <w:r w:rsidRPr="00C3337A">
        <w:rPr>
          <w:rFonts w:eastAsia="Times New Roman"/>
          <w:color w:val="000000" w:themeColor="text1"/>
          <w:sz w:val="24"/>
          <w:szCs w:val="24"/>
        </w:rPr>
        <w:t>Are scopul de a aborda problema impactului social și distributiv al noului sistem de comercializare a certificatelor de emisii asupra sectoarelor clădirilor și transportului rutier. Fondul urmărește să ofere măsuri de sprijin și investiții gospodăriilor, microîntreprinderilor și utilizatorilor de transport vulnerabili.</w:t>
      </w:r>
      <w:r w:rsidR="007C2BA3">
        <w:rPr>
          <w:rFonts w:eastAsia="Times New Roman"/>
          <w:color w:val="000000" w:themeColor="text1"/>
          <w:sz w:val="24"/>
          <w:szCs w:val="24"/>
        </w:rPr>
        <w:t xml:space="preserve"> Fondul însumează</w:t>
      </w:r>
      <w:r w:rsidR="007C2BA3" w:rsidRPr="007C2BA3">
        <w:rPr>
          <w:rFonts w:eastAsia="Times New Roman"/>
          <w:color w:val="000000" w:themeColor="text1"/>
          <w:sz w:val="24"/>
          <w:szCs w:val="24"/>
        </w:rPr>
        <w:t xml:space="preserve"> 72 mld. EUR din bugetul european pentru perioada 2025-2032 și a</w:t>
      </w:r>
      <w:r w:rsidR="007C2BA3">
        <w:rPr>
          <w:rFonts w:eastAsia="Times New Roman"/>
          <w:color w:val="000000" w:themeColor="text1"/>
          <w:sz w:val="24"/>
          <w:szCs w:val="24"/>
        </w:rPr>
        <w:t>re</w:t>
      </w:r>
      <w:r w:rsidR="007C2BA3" w:rsidRPr="007C2BA3">
        <w:rPr>
          <w:rFonts w:eastAsia="Times New Roman"/>
          <w:color w:val="000000" w:themeColor="text1"/>
          <w:sz w:val="24"/>
          <w:szCs w:val="24"/>
        </w:rPr>
        <w:t xml:space="preserve"> drept obiectiv mobilizarea de resurse suplimentare din bugetele naționale până la un total de circa 140 mld. EUR.</w:t>
      </w:r>
    </w:p>
    <w:p w14:paraId="208CC42B" w14:textId="77777777" w:rsidR="00C3337A" w:rsidRPr="00C3337A" w:rsidRDefault="00C3337A">
      <w:pPr>
        <w:widowControl w:val="0"/>
        <w:numPr>
          <w:ilvl w:val="0"/>
          <w:numId w:val="7"/>
        </w:numPr>
        <w:pBdr>
          <w:top w:val="nil"/>
          <w:left w:val="nil"/>
          <w:bottom w:val="nil"/>
          <w:right w:val="nil"/>
          <w:between w:val="nil"/>
        </w:pBdr>
        <w:snapToGrid w:val="0"/>
        <w:spacing w:after="120"/>
        <w:ind w:right="22"/>
        <w:rPr>
          <w:rFonts w:eastAsia="Times New Roman"/>
          <w:i/>
          <w:iCs/>
          <w:color w:val="000000" w:themeColor="text1"/>
          <w:sz w:val="24"/>
          <w:szCs w:val="24"/>
        </w:rPr>
      </w:pPr>
      <w:r w:rsidRPr="00C3337A">
        <w:rPr>
          <w:rFonts w:eastAsia="Times New Roman"/>
          <w:b/>
          <w:bCs/>
          <w:i/>
          <w:iCs/>
          <w:color w:val="000000" w:themeColor="text1"/>
          <w:sz w:val="24"/>
          <w:szCs w:val="24"/>
        </w:rPr>
        <w:t>Mecanismul de ajustare a carbonului la frontieră (CBAM)</w:t>
      </w:r>
    </w:p>
    <w:p w14:paraId="534E7545" w14:textId="77777777" w:rsidR="00C3337A" w:rsidRPr="00C3337A" w:rsidRDefault="00C3337A" w:rsidP="009F5D18">
      <w:pPr>
        <w:widowControl w:val="0"/>
        <w:pBdr>
          <w:top w:val="nil"/>
          <w:left w:val="nil"/>
          <w:bottom w:val="nil"/>
          <w:right w:val="nil"/>
          <w:between w:val="nil"/>
        </w:pBdr>
        <w:snapToGrid w:val="0"/>
        <w:spacing w:after="240"/>
        <w:ind w:right="29"/>
        <w:rPr>
          <w:rFonts w:eastAsia="Times New Roman"/>
          <w:color w:val="000000" w:themeColor="text1"/>
          <w:sz w:val="24"/>
          <w:szCs w:val="24"/>
        </w:rPr>
      </w:pPr>
      <w:r w:rsidRPr="00C3337A">
        <w:rPr>
          <w:rFonts w:eastAsia="Times New Roman"/>
          <w:color w:val="000000" w:themeColor="text1"/>
          <w:sz w:val="24"/>
          <w:szCs w:val="24"/>
        </w:rPr>
        <w:t>Are obiectivul de a asigura – în deplină conformitate cu normele comerțului internațional – faptul că eforturile UE de reducere a emisiilor nu sunt neutralizate de o creștere a emisiilor în afara granițelor sale prin relocarea producției în țări din afara UE (unde politicile aplicate pentru combaterea schimbărilor climatice sunt mai puțin ambițioase) sau prin creșterea importurilor de produse cu emisii ridicate de dioxid de carbon. CBAM este conceput pentru a funcționa în paralel cu sistemul EU ETS, precum și pentru a reflecta și a completa rolul acestuia în ceea ce privește mărfurile importate. CBAM va înlocui treptat alocarea cu titlu gratuit a certificatelor EU ETS.</w:t>
      </w:r>
    </w:p>
    <w:p w14:paraId="04327D65" w14:textId="77777777" w:rsidR="00C3337A" w:rsidRPr="00C3337A" w:rsidRDefault="00C3337A">
      <w:pPr>
        <w:widowControl w:val="0"/>
        <w:numPr>
          <w:ilvl w:val="0"/>
          <w:numId w:val="7"/>
        </w:numPr>
        <w:pBdr>
          <w:top w:val="nil"/>
          <w:left w:val="nil"/>
          <w:bottom w:val="nil"/>
          <w:right w:val="nil"/>
          <w:between w:val="nil"/>
        </w:pBdr>
        <w:snapToGrid w:val="0"/>
        <w:spacing w:after="120"/>
        <w:ind w:right="22"/>
        <w:rPr>
          <w:rFonts w:eastAsia="Times New Roman"/>
          <w:b/>
          <w:bCs/>
          <w:i/>
          <w:iCs/>
          <w:color w:val="000000" w:themeColor="text1"/>
          <w:sz w:val="24"/>
          <w:szCs w:val="24"/>
        </w:rPr>
      </w:pPr>
      <w:r w:rsidRPr="00C3337A">
        <w:rPr>
          <w:rFonts w:eastAsia="Times New Roman"/>
          <w:b/>
          <w:bCs/>
          <w:i/>
          <w:iCs/>
          <w:color w:val="000000" w:themeColor="text1"/>
          <w:sz w:val="24"/>
          <w:szCs w:val="24"/>
        </w:rPr>
        <w:t>Emisiile și absorbțiile care rezultă din exploatarea terenurilor, schimbarea destinației terenurilor și silvicultură</w:t>
      </w:r>
    </w:p>
    <w:p w14:paraId="20014D55" w14:textId="6AAE7971" w:rsidR="00C3337A" w:rsidRPr="00C3337A" w:rsidRDefault="00C3337A" w:rsidP="009F5D18">
      <w:pPr>
        <w:widowControl w:val="0"/>
        <w:pBdr>
          <w:top w:val="nil"/>
          <w:left w:val="nil"/>
          <w:bottom w:val="nil"/>
          <w:right w:val="nil"/>
          <w:between w:val="nil"/>
        </w:pBdr>
        <w:snapToGrid w:val="0"/>
        <w:spacing w:after="240"/>
        <w:ind w:right="29"/>
        <w:rPr>
          <w:rFonts w:eastAsia="Times New Roman"/>
          <w:color w:val="000000" w:themeColor="text1"/>
          <w:sz w:val="24"/>
          <w:szCs w:val="24"/>
        </w:rPr>
      </w:pPr>
      <w:r w:rsidRPr="00C3337A">
        <w:rPr>
          <w:rFonts w:eastAsia="Times New Roman"/>
          <w:color w:val="000000" w:themeColor="text1"/>
          <w:sz w:val="24"/>
          <w:szCs w:val="24"/>
        </w:rPr>
        <w:t xml:space="preserve">Regulamentul privind exploatarea terenurilor, schimbarea destinației terenurilor și silvicultura (LULUCF) stabilește un angajament obligatoriu pentru UE de a reduce emisiile și de a spori absorbțiile în sectoarele exploatării terenurilor și silviculturii. Noile norme stabilesc ca obiectiv un volum mai mare de absorbții nete de gaze cu efect de seră, și anume de cel puțin 310 </w:t>
      </w:r>
      <w:r w:rsidR="004C3311">
        <w:rPr>
          <w:rFonts w:eastAsia="Times New Roman"/>
          <w:color w:val="000000" w:themeColor="text1"/>
          <w:sz w:val="24"/>
          <w:szCs w:val="24"/>
        </w:rPr>
        <w:t>mil.</w:t>
      </w:r>
      <w:r w:rsidR="004C3311" w:rsidRPr="00C3337A">
        <w:rPr>
          <w:rFonts w:eastAsia="Times New Roman"/>
          <w:color w:val="000000" w:themeColor="text1"/>
          <w:sz w:val="24"/>
          <w:szCs w:val="24"/>
        </w:rPr>
        <w:t xml:space="preserve"> </w:t>
      </w:r>
      <w:r w:rsidR="004C3311">
        <w:rPr>
          <w:rFonts w:eastAsia="Times New Roman"/>
          <w:color w:val="000000" w:themeColor="text1"/>
          <w:sz w:val="24"/>
          <w:szCs w:val="24"/>
        </w:rPr>
        <w:t>t</w:t>
      </w:r>
      <w:r w:rsidRPr="00C3337A">
        <w:rPr>
          <w:rFonts w:eastAsia="Times New Roman"/>
          <w:color w:val="000000" w:themeColor="text1"/>
          <w:sz w:val="24"/>
          <w:szCs w:val="24"/>
        </w:rPr>
        <w:t>CO</w:t>
      </w:r>
      <w:r w:rsidRPr="00C3337A">
        <w:rPr>
          <w:rFonts w:eastAsia="Times New Roman"/>
          <w:color w:val="000000" w:themeColor="text1"/>
          <w:sz w:val="24"/>
          <w:szCs w:val="24"/>
          <w:vertAlign w:val="subscript"/>
        </w:rPr>
        <w:t>2</w:t>
      </w:r>
      <w:r w:rsidR="004C3311">
        <w:rPr>
          <w:rFonts w:eastAsia="Times New Roman"/>
          <w:color w:val="000000" w:themeColor="text1"/>
          <w:sz w:val="24"/>
          <w:szCs w:val="24"/>
        </w:rPr>
        <w:t>-eq</w:t>
      </w:r>
      <w:r w:rsidRPr="00C3337A">
        <w:rPr>
          <w:rFonts w:eastAsia="Times New Roman"/>
          <w:color w:val="000000" w:themeColor="text1"/>
          <w:sz w:val="24"/>
          <w:szCs w:val="24"/>
        </w:rPr>
        <w:t>. Pentru fiecare stat membru sunt definite obiective naționale obligatorii.</w:t>
      </w:r>
    </w:p>
    <w:p w14:paraId="448311F9" w14:textId="77777777" w:rsidR="00C3337A" w:rsidRPr="00C3337A" w:rsidRDefault="00C3337A">
      <w:pPr>
        <w:widowControl w:val="0"/>
        <w:numPr>
          <w:ilvl w:val="0"/>
          <w:numId w:val="7"/>
        </w:numPr>
        <w:pBdr>
          <w:top w:val="nil"/>
          <w:left w:val="nil"/>
          <w:bottom w:val="nil"/>
          <w:right w:val="nil"/>
          <w:between w:val="nil"/>
        </w:pBdr>
        <w:snapToGrid w:val="0"/>
        <w:spacing w:after="120"/>
        <w:ind w:right="22"/>
        <w:rPr>
          <w:rFonts w:eastAsia="Times New Roman"/>
          <w:b/>
          <w:bCs/>
          <w:i/>
          <w:iCs/>
          <w:color w:val="000000" w:themeColor="text1"/>
          <w:sz w:val="24"/>
          <w:szCs w:val="24"/>
        </w:rPr>
      </w:pPr>
      <w:r w:rsidRPr="00C3337A">
        <w:rPr>
          <w:rFonts w:eastAsia="Times New Roman"/>
          <w:b/>
          <w:bCs/>
          <w:i/>
          <w:iCs/>
          <w:color w:val="000000" w:themeColor="text1"/>
          <w:sz w:val="24"/>
          <w:szCs w:val="24"/>
        </w:rPr>
        <w:t>Obiectivele de reducere a emisiilor ale statelor membre</w:t>
      </w:r>
    </w:p>
    <w:p w14:paraId="735545E9" w14:textId="77777777" w:rsidR="00C3337A" w:rsidRPr="00C3337A" w:rsidRDefault="00C3337A" w:rsidP="00C3337A">
      <w:pPr>
        <w:widowControl w:val="0"/>
        <w:pBdr>
          <w:top w:val="nil"/>
          <w:left w:val="nil"/>
          <w:bottom w:val="nil"/>
          <w:right w:val="nil"/>
          <w:between w:val="nil"/>
        </w:pBdr>
        <w:snapToGrid w:val="0"/>
        <w:spacing w:after="120"/>
        <w:ind w:right="22"/>
        <w:rPr>
          <w:rFonts w:eastAsia="Times New Roman"/>
          <w:color w:val="000000" w:themeColor="text1"/>
          <w:sz w:val="24"/>
          <w:szCs w:val="24"/>
        </w:rPr>
      </w:pPr>
      <w:r w:rsidRPr="00C3337A">
        <w:rPr>
          <w:rFonts w:eastAsia="Times New Roman"/>
          <w:color w:val="000000" w:themeColor="text1"/>
          <w:sz w:val="24"/>
          <w:szCs w:val="24"/>
        </w:rPr>
        <w:t>Regulamentul privind partajarea eforturilor, modificat ultima dată în 2018, stabilește obiective anuale obligatorii pentru statele membre în materie de emisii de gaze cu efect de seră în sectoare care nu fac obiectul sistemului UE de comercializare a certificatelor de emisii (EU ETS) sau al Regulamentului privind exploatarea terenurilor, schimbarea destinației terenurilor și silvicultura (LULUCF). Printre aceste sectoare se numără: transportul rutier și transportul maritim intern, clădirile, agricultura, deșeurile, industriile mici</w:t>
      </w:r>
    </w:p>
    <w:p w14:paraId="2967EE49" w14:textId="77777777" w:rsidR="00C3337A" w:rsidRPr="00C3337A" w:rsidRDefault="00C3337A" w:rsidP="009F5D18">
      <w:pPr>
        <w:widowControl w:val="0"/>
        <w:pBdr>
          <w:top w:val="nil"/>
          <w:left w:val="nil"/>
          <w:bottom w:val="nil"/>
          <w:right w:val="nil"/>
          <w:between w:val="nil"/>
        </w:pBdr>
        <w:snapToGrid w:val="0"/>
        <w:spacing w:after="240"/>
        <w:ind w:right="29"/>
        <w:rPr>
          <w:rFonts w:eastAsia="Times New Roman"/>
          <w:color w:val="000000" w:themeColor="text1"/>
          <w:sz w:val="24"/>
          <w:szCs w:val="24"/>
        </w:rPr>
      </w:pPr>
      <w:r w:rsidRPr="00C3337A">
        <w:rPr>
          <w:rFonts w:eastAsia="Times New Roman"/>
          <w:color w:val="000000" w:themeColor="text1"/>
          <w:sz w:val="24"/>
          <w:szCs w:val="24"/>
        </w:rPr>
        <w:t>Noile norme vor majora obiectivul de reducere a emisiilor de gaze cu efect de seră la nivelul UE de la 29% la 40% până în 2030, comparativ cu 2005, în sectoarele în cauză. De asemenea, ele vor actualiza obiectivele naționale în consecință.</w:t>
      </w:r>
    </w:p>
    <w:p w14:paraId="498C60C9" w14:textId="77777777" w:rsidR="00C3337A" w:rsidRPr="00C3337A" w:rsidRDefault="00C3337A">
      <w:pPr>
        <w:widowControl w:val="0"/>
        <w:numPr>
          <w:ilvl w:val="0"/>
          <w:numId w:val="7"/>
        </w:numPr>
        <w:pBdr>
          <w:top w:val="nil"/>
          <w:left w:val="nil"/>
          <w:bottom w:val="nil"/>
          <w:right w:val="nil"/>
          <w:between w:val="nil"/>
        </w:pBdr>
        <w:snapToGrid w:val="0"/>
        <w:spacing w:after="120"/>
        <w:ind w:right="22"/>
        <w:rPr>
          <w:rFonts w:eastAsia="Times New Roman"/>
          <w:b/>
          <w:bCs/>
          <w:i/>
          <w:iCs/>
          <w:color w:val="000000" w:themeColor="text1"/>
          <w:sz w:val="24"/>
          <w:szCs w:val="24"/>
        </w:rPr>
      </w:pPr>
      <w:r w:rsidRPr="00C3337A">
        <w:rPr>
          <w:rFonts w:eastAsia="Times New Roman"/>
          <w:b/>
          <w:bCs/>
          <w:i/>
          <w:iCs/>
          <w:color w:val="000000" w:themeColor="text1"/>
          <w:sz w:val="24"/>
          <w:szCs w:val="24"/>
        </w:rPr>
        <w:t>Standardele privind emisiile de CO</w:t>
      </w:r>
      <w:r w:rsidRPr="00C3337A">
        <w:rPr>
          <w:rFonts w:eastAsia="Times New Roman"/>
          <w:b/>
          <w:bCs/>
          <w:i/>
          <w:iCs/>
          <w:color w:val="000000" w:themeColor="text1"/>
          <w:sz w:val="24"/>
          <w:szCs w:val="24"/>
          <w:vertAlign w:val="subscript"/>
        </w:rPr>
        <w:t>2</w:t>
      </w:r>
      <w:r w:rsidRPr="00C3337A">
        <w:rPr>
          <w:rFonts w:eastAsia="Times New Roman"/>
          <w:b/>
          <w:bCs/>
          <w:i/>
          <w:iCs/>
          <w:color w:val="000000" w:themeColor="text1"/>
          <w:sz w:val="24"/>
          <w:szCs w:val="24"/>
        </w:rPr>
        <w:t xml:space="preserve"> pentru autoturisme și camionete</w:t>
      </w:r>
    </w:p>
    <w:p w14:paraId="2969CDEC" w14:textId="77777777" w:rsidR="00C3337A" w:rsidRDefault="00C3337A">
      <w:pPr>
        <w:widowControl w:val="0"/>
        <w:pBdr>
          <w:top w:val="nil"/>
          <w:left w:val="nil"/>
          <w:bottom w:val="nil"/>
          <w:right w:val="nil"/>
          <w:between w:val="nil"/>
        </w:pBdr>
        <w:snapToGrid w:val="0"/>
        <w:spacing w:after="240"/>
        <w:ind w:right="29"/>
        <w:rPr>
          <w:rFonts w:eastAsia="Times New Roman"/>
          <w:color w:val="000000" w:themeColor="text1"/>
          <w:sz w:val="24"/>
          <w:szCs w:val="24"/>
        </w:rPr>
      </w:pPr>
      <w:r w:rsidRPr="00C3337A">
        <w:rPr>
          <w:rFonts w:eastAsia="Times New Roman"/>
          <w:color w:val="000000" w:themeColor="text1"/>
          <w:sz w:val="24"/>
          <w:szCs w:val="24"/>
        </w:rPr>
        <w:t>Autoturismele și camionetele emit 15% din totalul emisiilor de dioxid de carbon din UE. Propunerea introduce obiective progresive pentru autoturisme și camionete de reducere a emisiilor la nivelul UE până în 2030 și ulterior, inclusiv un obiectiv de reducere cu 100% până în 2035 pentru autoturismele și camionetele noi.</w:t>
      </w:r>
    </w:p>
    <w:p w14:paraId="2157E6DF" w14:textId="77777777" w:rsidR="008F1603" w:rsidRPr="00C3337A" w:rsidRDefault="008F1603" w:rsidP="009F5D18">
      <w:pPr>
        <w:widowControl w:val="0"/>
        <w:pBdr>
          <w:top w:val="nil"/>
          <w:left w:val="nil"/>
          <w:bottom w:val="nil"/>
          <w:right w:val="nil"/>
          <w:between w:val="nil"/>
        </w:pBdr>
        <w:snapToGrid w:val="0"/>
        <w:spacing w:after="240"/>
        <w:ind w:right="29"/>
        <w:rPr>
          <w:rFonts w:eastAsia="Times New Roman"/>
          <w:color w:val="000000" w:themeColor="text1"/>
          <w:sz w:val="24"/>
          <w:szCs w:val="24"/>
        </w:rPr>
      </w:pPr>
    </w:p>
    <w:p w14:paraId="3305D993" w14:textId="77777777" w:rsidR="00C3337A" w:rsidRPr="00C3337A" w:rsidRDefault="00C3337A">
      <w:pPr>
        <w:widowControl w:val="0"/>
        <w:numPr>
          <w:ilvl w:val="0"/>
          <w:numId w:val="7"/>
        </w:numPr>
        <w:pBdr>
          <w:top w:val="nil"/>
          <w:left w:val="nil"/>
          <w:bottom w:val="nil"/>
          <w:right w:val="nil"/>
          <w:between w:val="nil"/>
        </w:pBdr>
        <w:snapToGrid w:val="0"/>
        <w:spacing w:after="120"/>
        <w:ind w:right="22"/>
        <w:rPr>
          <w:rFonts w:eastAsia="Times New Roman"/>
          <w:b/>
          <w:bCs/>
          <w:i/>
          <w:iCs/>
          <w:color w:val="000000" w:themeColor="text1"/>
          <w:sz w:val="24"/>
          <w:szCs w:val="24"/>
        </w:rPr>
      </w:pPr>
      <w:r w:rsidRPr="00C3337A">
        <w:rPr>
          <w:rFonts w:eastAsia="Times New Roman"/>
          <w:b/>
          <w:bCs/>
          <w:i/>
          <w:iCs/>
          <w:color w:val="000000" w:themeColor="text1"/>
          <w:sz w:val="24"/>
          <w:szCs w:val="24"/>
        </w:rPr>
        <w:t>Infrastructura pentru combustibili alternativi</w:t>
      </w:r>
    </w:p>
    <w:p w14:paraId="02789A4C" w14:textId="77777777" w:rsidR="00C3337A" w:rsidRPr="00C3337A" w:rsidRDefault="00C3337A" w:rsidP="00C3337A">
      <w:pPr>
        <w:widowControl w:val="0"/>
        <w:pBdr>
          <w:top w:val="nil"/>
          <w:left w:val="nil"/>
          <w:bottom w:val="nil"/>
          <w:right w:val="nil"/>
          <w:between w:val="nil"/>
        </w:pBdr>
        <w:snapToGrid w:val="0"/>
        <w:spacing w:after="120"/>
        <w:ind w:right="22"/>
        <w:rPr>
          <w:rFonts w:eastAsia="Times New Roman"/>
          <w:color w:val="000000" w:themeColor="text1"/>
          <w:sz w:val="24"/>
          <w:szCs w:val="24"/>
        </w:rPr>
      </w:pPr>
      <w:r w:rsidRPr="00C3337A">
        <w:rPr>
          <w:rFonts w:eastAsia="Times New Roman"/>
          <w:color w:val="000000" w:themeColor="text1"/>
          <w:sz w:val="24"/>
          <w:szCs w:val="24"/>
        </w:rPr>
        <w:t xml:space="preserve">Principalul obiectiv al propunerii de regulament privind infrastructura pentru combustibili alternativi este de a asigura faptul că cetățenii și întreprinderile au acces la o rețea de infrastructură suficientă pentru reîncărcarea sau realimentarea vehiculelor rutiere sau a navelor cu combustibili alternativi. </w:t>
      </w:r>
    </w:p>
    <w:p w14:paraId="67C40A6F" w14:textId="77777777" w:rsidR="00C3337A" w:rsidRPr="00C3337A" w:rsidRDefault="00C3337A" w:rsidP="00C3337A">
      <w:pPr>
        <w:widowControl w:val="0"/>
        <w:pBdr>
          <w:top w:val="nil"/>
          <w:left w:val="nil"/>
          <w:bottom w:val="nil"/>
          <w:right w:val="nil"/>
          <w:between w:val="nil"/>
        </w:pBdr>
        <w:snapToGrid w:val="0"/>
        <w:spacing w:after="120"/>
        <w:ind w:right="22"/>
        <w:rPr>
          <w:rFonts w:eastAsia="Times New Roman"/>
          <w:color w:val="000000" w:themeColor="text1"/>
          <w:sz w:val="24"/>
          <w:szCs w:val="24"/>
        </w:rPr>
      </w:pPr>
      <w:r w:rsidRPr="00C3337A">
        <w:rPr>
          <w:rFonts w:eastAsia="Times New Roman"/>
          <w:color w:val="000000" w:themeColor="text1"/>
          <w:sz w:val="24"/>
          <w:szCs w:val="24"/>
        </w:rPr>
        <w:t>Noile norme vor permite sectorului transporturilor să își reducă în mod semnificativ amprenta de carbon. Aceste norme stabilesc o serie de obiective pentru 2025 sau 2030, printre care:</w:t>
      </w:r>
    </w:p>
    <w:p w14:paraId="66D12056" w14:textId="77777777" w:rsidR="00C3337A" w:rsidRPr="00C3337A" w:rsidRDefault="00C3337A">
      <w:pPr>
        <w:widowControl w:val="0"/>
        <w:numPr>
          <w:ilvl w:val="0"/>
          <w:numId w:val="8"/>
        </w:numPr>
        <w:pBdr>
          <w:top w:val="nil"/>
          <w:left w:val="nil"/>
          <w:bottom w:val="nil"/>
          <w:right w:val="nil"/>
          <w:between w:val="nil"/>
        </w:pBdr>
        <w:snapToGrid w:val="0"/>
        <w:spacing w:after="120"/>
        <w:ind w:right="22"/>
        <w:rPr>
          <w:rFonts w:eastAsia="Times New Roman"/>
          <w:color w:val="000000" w:themeColor="text1"/>
          <w:sz w:val="24"/>
          <w:szCs w:val="24"/>
        </w:rPr>
      </w:pPr>
      <w:r w:rsidRPr="00C3337A">
        <w:rPr>
          <w:rFonts w:eastAsia="Times New Roman"/>
          <w:color w:val="000000" w:themeColor="text1"/>
          <w:sz w:val="24"/>
          <w:szCs w:val="24"/>
        </w:rPr>
        <w:t>vor fi instalate stații de reîncărcare pentru autoturisme și camionete la fiecare 60 de km</w:t>
      </w:r>
    </w:p>
    <w:p w14:paraId="7FD2762E" w14:textId="77777777" w:rsidR="00C3337A" w:rsidRPr="00C3337A" w:rsidRDefault="00C3337A">
      <w:pPr>
        <w:widowControl w:val="0"/>
        <w:numPr>
          <w:ilvl w:val="0"/>
          <w:numId w:val="8"/>
        </w:numPr>
        <w:pBdr>
          <w:top w:val="nil"/>
          <w:left w:val="nil"/>
          <w:bottom w:val="nil"/>
          <w:right w:val="nil"/>
          <w:between w:val="nil"/>
        </w:pBdr>
        <w:snapToGrid w:val="0"/>
        <w:spacing w:after="120"/>
        <w:ind w:right="22"/>
        <w:rPr>
          <w:rFonts w:eastAsia="Times New Roman"/>
          <w:color w:val="000000" w:themeColor="text1"/>
          <w:sz w:val="24"/>
          <w:szCs w:val="24"/>
        </w:rPr>
      </w:pPr>
      <w:r w:rsidRPr="00C3337A">
        <w:rPr>
          <w:rFonts w:eastAsia="Times New Roman"/>
          <w:color w:val="000000" w:themeColor="text1"/>
          <w:sz w:val="24"/>
          <w:szCs w:val="24"/>
        </w:rPr>
        <w:t>începând cu 2030, vor fi instalate stații de realimentare cu hidrogen care deservesc atât autoturisme, cât și camioane în toate nodurile urbane</w:t>
      </w:r>
    </w:p>
    <w:p w14:paraId="480CB4FA" w14:textId="77777777" w:rsidR="00C3337A" w:rsidRPr="00C3337A" w:rsidRDefault="00C3337A">
      <w:pPr>
        <w:widowControl w:val="0"/>
        <w:numPr>
          <w:ilvl w:val="0"/>
          <w:numId w:val="8"/>
        </w:numPr>
        <w:pBdr>
          <w:top w:val="nil"/>
          <w:left w:val="nil"/>
          <w:bottom w:val="nil"/>
          <w:right w:val="nil"/>
          <w:between w:val="nil"/>
        </w:pBdr>
        <w:snapToGrid w:val="0"/>
        <w:spacing w:after="240"/>
        <w:ind w:right="29"/>
        <w:rPr>
          <w:rFonts w:eastAsia="Times New Roman"/>
          <w:color w:val="000000" w:themeColor="text1"/>
          <w:sz w:val="24"/>
          <w:szCs w:val="24"/>
        </w:rPr>
      </w:pPr>
      <w:r w:rsidRPr="00C3337A">
        <w:rPr>
          <w:rFonts w:eastAsia="Times New Roman"/>
          <w:color w:val="000000" w:themeColor="text1"/>
          <w:sz w:val="24"/>
          <w:szCs w:val="24"/>
        </w:rPr>
        <w:t>utilizatorii de vehicule electrice sau pe bază de hidrogen vor putea plăti cu ușurință la punctele de reîncărcare sau de realimentare</w:t>
      </w:r>
    </w:p>
    <w:p w14:paraId="333048CF" w14:textId="77777777" w:rsidR="00C3337A" w:rsidRPr="00C3337A" w:rsidRDefault="00C3337A">
      <w:pPr>
        <w:widowControl w:val="0"/>
        <w:numPr>
          <w:ilvl w:val="0"/>
          <w:numId w:val="7"/>
        </w:numPr>
        <w:pBdr>
          <w:top w:val="nil"/>
          <w:left w:val="nil"/>
          <w:bottom w:val="nil"/>
          <w:right w:val="nil"/>
          <w:between w:val="nil"/>
        </w:pBdr>
        <w:snapToGrid w:val="0"/>
        <w:spacing w:after="120"/>
        <w:ind w:right="22"/>
        <w:rPr>
          <w:rFonts w:eastAsia="Times New Roman"/>
          <w:b/>
          <w:bCs/>
          <w:i/>
          <w:iCs/>
          <w:color w:val="000000" w:themeColor="text1"/>
          <w:sz w:val="24"/>
          <w:szCs w:val="24"/>
        </w:rPr>
      </w:pPr>
      <w:r w:rsidRPr="00C3337A">
        <w:rPr>
          <w:rFonts w:eastAsia="Times New Roman"/>
          <w:b/>
          <w:bCs/>
          <w:i/>
          <w:iCs/>
          <w:color w:val="000000" w:themeColor="text1"/>
          <w:sz w:val="24"/>
          <w:szCs w:val="24"/>
        </w:rPr>
        <w:t>Combustibilii de aviație durabili</w:t>
      </w:r>
    </w:p>
    <w:p w14:paraId="5E65FE58" w14:textId="77777777" w:rsidR="00C3337A" w:rsidRPr="00C3337A" w:rsidRDefault="00C3337A" w:rsidP="00C3337A">
      <w:pPr>
        <w:widowControl w:val="0"/>
        <w:pBdr>
          <w:top w:val="nil"/>
          <w:left w:val="nil"/>
          <w:bottom w:val="nil"/>
          <w:right w:val="nil"/>
          <w:between w:val="nil"/>
        </w:pBdr>
        <w:snapToGrid w:val="0"/>
        <w:spacing w:after="120"/>
        <w:ind w:right="22"/>
        <w:rPr>
          <w:rFonts w:eastAsia="Times New Roman"/>
          <w:color w:val="000000" w:themeColor="text1"/>
          <w:sz w:val="24"/>
          <w:szCs w:val="24"/>
        </w:rPr>
      </w:pPr>
      <w:r w:rsidRPr="00C3337A">
        <w:rPr>
          <w:rFonts w:eastAsia="Times New Roman"/>
          <w:color w:val="000000" w:themeColor="text1"/>
          <w:sz w:val="24"/>
          <w:szCs w:val="24"/>
        </w:rPr>
        <w:t>Combustibilii de aviație durabili (biocombustibili avansați și e-combustibili) au potențialul de a reduce în mod semnificativ emisiile aeronavelor. Cu toate acestea, acest potențial este în mare parte nevalorificat, deoarece acești combustibili reprezintă doar 0,05% din consumul total de combustibil din sectorul aviației.</w:t>
      </w:r>
    </w:p>
    <w:p w14:paraId="09DB6B4F" w14:textId="77777777" w:rsidR="00C3337A" w:rsidRPr="00C3337A" w:rsidRDefault="00C3337A" w:rsidP="009F5D18">
      <w:pPr>
        <w:widowControl w:val="0"/>
        <w:pBdr>
          <w:top w:val="nil"/>
          <w:left w:val="nil"/>
          <w:bottom w:val="nil"/>
          <w:right w:val="nil"/>
          <w:between w:val="nil"/>
        </w:pBdr>
        <w:snapToGrid w:val="0"/>
        <w:spacing w:after="240"/>
        <w:ind w:right="29"/>
        <w:rPr>
          <w:rFonts w:eastAsia="Times New Roman"/>
          <w:color w:val="000000" w:themeColor="text1"/>
          <w:sz w:val="24"/>
          <w:szCs w:val="24"/>
        </w:rPr>
      </w:pPr>
      <w:r w:rsidRPr="00C3337A">
        <w:rPr>
          <w:rFonts w:eastAsia="Times New Roman"/>
          <w:color w:val="000000" w:themeColor="text1"/>
          <w:sz w:val="24"/>
          <w:szCs w:val="24"/>
        </w:rPr>
        <w:t>Propunerea ReFuelEU în domeniul aviației urmărește să reducă amprenta de mediu a sectorului aviației și să permită acestui sector să ajute UE să își atingă obiectivele în materie de climă.</w:t>
      </w:r>
    </w:p>
    <w:p w14:paraId="2A54D747" w14:textId="4275CB14" w:rsidR="00C3337A" w:rsidRPr="00C3337A" w:rsidRDefault="00C3337A">
      <w:pPr>
        <w:widowControl w:val="0"/>
        <w:numPr>
          <w:ilvl w:val="0"/>
          <w:numId w:val="7"/>
        </w:numPr>
        <w:pBdr>
          <w:top w:val="nil"/>
          <w:left w:val="nil"/>
          <w:bottom w:val="nil"/>
          <w:right w:val="nil"/>
          <w:between w:val="nil"/>
        </w:pBdr>
        <w:snapToGrid w:val="0"/>
        <w:spacing w:after="120"/>
        <w:ind w:right="22"/>
        <w:rPr>
          <w:rFonts w:eastAsia="Times New Roman"/>
          <w:b/>
          <w:bCs/>
          <w:i/>
          <w:iCs/>
          <w:color w:val="000000" w:themeColor="text1"/>
          <w:sz w:val="24"/>
          <w:szCs w:val="24"/>
        </w:rPr>
      </w:pPr>
      <w:r w:rsidRPr="00C3337A">
        <w:rPr>
          <w:rFonts w:eastAsia="Times New Roman"/>
          <w:b/>
          <w:bCs/>
          <w:i/>
          <w:iCs/>
          <w:color w:val="000000" w:themeColor="text1"/>
          <w:sz w:val="24"/>
          <w:szCs w:val="24"/>
        </w:rPr>
        <w:t xml:space="preserve">Combustibili </w:t>
      </w:r>
      <w:r w:rsidR="001D7683">
        <w:rPr>
          <w:rFonts w:eastAsia="Times New Roman"/>
          <w:b/>
          <w:bCs/>
          <w:i/>
          <w:iCs/>
          <w:color w:val="000000" w:themeColor="text1"/>
          <w:sz w:val="24"/>
          <w:szCs w:val="24"/>
        </w:rPr>
        <w:t>avansați</w:t>
      </w:r>
      <w:r w:rsidR="001D7683" w:rsidRPr="00C3337A">
        <w:rPr>
          <w:rFonts w:eastAsia="Times New Roman"/>
          <w:b/>
          <w:bCs/>
          <w:i/>
          <w:iCs/>
          <w:color w:val="000000" w:themeColor="text1"/>
          <w:sz w:val="24"/>
          <w:szCs w:val="24"/>
        </w:rPr>
        <w:t xml:space="preserve"> </w:t>
      </w:r>
      <w:r w:rsidRPr="00C3337A">
        <w:rPr>
          <w:rFonts w:eastAsia="Times New Roman"/>
          <w:b/>
          <w:bCs/>
          <w:i/>
          <w:iCs/>
          <w:color w:val="000000" w:themeColor="text1"/>
          <w:sz w:val="24"/>
          <w:szCs w:val="24"/>
        </w:rPr>
        <w:t>în transportul maritim</w:t>
      </w:r>
    </w:p>
    <w:p w14:paraId="13D37D10" w14:textId="40273679" w:rsidR="00C3337A" w:rsidRPr="00C3337A" w:rsidRDefault="00C3337A" w:rsidP="009F5D18">
      <w:pPr>
        <w:widowControl w:val="0"/>
        <w:pBdr>
          <w:top w:val="nil"/>
          <w:left w:val="nil"/>
          <w:bottom w:val="nil"/>
          <w:right w:val="nil"/>
          <w:between w:val="nil"/>
        </w:pBdr>
        <w:snapToGrid w:val="0"/>
        <w:spacing w:after="240"/>
        <w:ind w:right="29"/>
        <w:rPr>
          <w:rFonts w:eastAsia="Times New Roman"/>
          <w:color w:val="000000" w:themeColor="text1"/>
          <w:sz w:val="24"/>
          <w:szCs w:val="24"/>
        </w:rPr>
      </w:pPr>
      <w:r w:rsidRPr="00C3337A">
        <w:rPr>
          <w:rFonts w:eastAsia="Times New Roman"/>
          <w:color w:val="000000" w:themeColor="text1"/>
          <w:sz w:val="24"/>
          <w:szCs w:val="24"/>
        </w:rPr>
        <w:t>Obiectivul propunerii privind utilizarea combustibililor din surse regenerabile și cu emisii scăzute de carbon în transportul maritim FuelEU este de a reduce intensitatea emisiilor de gaze cu efect de seră generate de energia utilizată la bordul navelor cu până la 80% până în 2050, prin promovarea utilizării de către nave a combustibililor mai ecologici.</w:t>
      </w:r>
    </w:p>
    <w:p w14:paraId="244CC64F" w14:textId="77777777" w:rsidR="00C3337A" w:rsidRPr="00C3337A" w:rsidRDefault="00C3337A">
      <w:pPr>
        <w:widowControl w:val="0"/>
        <w:numPr>
          <w:ilvl w:val="0"/>
          <w:numId w:val="7"/>
        </w:numPr>
        <w:pBdr>
          <w:top w:val="nil"/>
          <w:left w:val="nil"/>
          <w:bottom w:val="nil"/>
          <w:right w:val="nil"/>
          <w:between w:val="nil"/>
        </w:pBdr>
        <w:snapToGrid w:val="0"/>
        <w:spacing w:after="120"/>
        <w:ind w:right="22"/>
        <w:rPr>
          <w:rFonts w:eastAsia="Times New Roman"/>
          <w:b/>
          <w:bCs/>
          <w:i/>
          <w:iCs/>
          <w:color w:val="000000" w:themeColor="text1"/>
          <w:sz w:val="24"/>
          <w:szCs w:val="24"/>
        </w:rPr>
      </w:pPr>
      <w:r w:rsidRPr="00C3337A">
        <w:rPr>
          <w:rFonts w:eastAsia="Times New Roman"/>
          <w:b/>
          <w:bCs/>
          <w:i/>
          <w:iCs/>
          <w:color w:val="000000" w:themeColor="text1"/>
          <w:sz w:val="24"/>
          <w:szCs w:val="24"/>
        </w:rPr>
        <w:t>Reducerea emisiilor de metan în sectorul energetic</w:t>
      </w:r>
    </w:p>
    <w:p w14:paraId="30607C26" w14:textId="77777777" w:rsidR="00C3337A" w:rsidRPr="00C3337A" w:rsidRDefault="00C3337A" w:rsidP="00C3337A">
      <w:pPr>
        <w:widowControl w:val="0"/>
        <w:pBdr>
          <w:top w:val="nil"/>
          <w:left w:val="nil"/>
          <w:bottom w:val="nil"/>
          <w:right w:val="nil"/>
          <w:between w:val="nil"/>
        </w:pBdr>
        <w:snapToGrid w:val="0"/>
        <w:spacing w:after="120"/>
        <w:ind w:right="22"/>
        <w:rPr>
          <w:rFonts w:eastAsia="Times New Roman"/>
          <w:color w:val="000000" w:themeColor="text1"/>
          <w:sz w:val="24"/>
          <w:szCs w:val="24"/>
        </w:rPr>
      </w:pPr>
      <w:r w:rsidRPr="00C3337A">
        <w:rPr>
          <w:rFonts w:eastAsia="Times New Roman"/>
          <w:color w:val="000000" w:themeColor="text1"/>
          <w:sz w:val="24"/>
          <w:szCs w:val="24"/>
        </w:rPr>
        <w:t>Metanul ocupă locul al doilea în rândul celor mai importante gaze cu efect de seră după dioxidul de carbon. Propunerea de regulament privind reducerea emisiilor de metan în sectorul energetic obligă sectoarele gazelor fosile, petrolului și cărbunelui să își măsoare, monitorizeze, raporteze și să aplice măsuri de reducere a emisiilor de metan.</w:t>
      </w:r>
    </w:p>
    <w:p w14:paraId="0087812B" w14:textId="77777777" w:rsidR="00C3337A" w:rsidRPr="00C3337A" w:rsidRDefault="00C3337A" w:rsidP="00C3337A">
      <w:pPr>
        <w:widowControl w:val="0"/>
        <w:pBdr>
          <w:top w:val="nil"/>
          <w:left w:val="nil"/>
          <w:bottom w:val="nil"/>
          <w:right w:val="nil"/>
          <w:between w:val="nil"/>
        </w:pBdr>
        <w:snapToGrid w:val="0"/>
        <w:spacing w:after="120"/>
        <w:ind w:right="22"/>
        <w:rPr>
          <w:rFonts w:eastAsia="Times New Roman"/>
          <w:color w:val="000000" w:themeColor="text1"/>
          <w:sz w:val="24"/>
          <w:szCs w:val="24"/>
        </w:rPr>
      </w:pPr>
      <w:r w:rsidRPr="00C3337A">
        <w:rPr>
          <w:rFonts w:eastAsia="Times New Roman"/>
          <w:color w:val="000000" w:themeColor="text1"/>
          <w:sz w:val="24"/>
          <w:szCs w:val="24"/>
        </w:rPr>
        <w:t>Propunerea de regulament reprezintă primul act legislativ adoptat la nivelul UE cu scopul de a reduce emisiile de metan din sectorul energetic și a urmat Strategiei UE privind metanul, adoptată în anul 2020.</w:t>
      </w:r>
    </w:p>
    <w:p w14:paraId="69730D69" w14:textId="77777777" w:rsidR="00C3337A" w:rsidRDefault="00C3337A">
      <w:pPr>
        <w:widowControl w:val="0"/>
        <w:pBdr>
          <w:top w:val="nil"/>
          <w:left w:val="nil"/>
          <w:bottom w:val="nil"/>
          <w:right w:val="nil"/>
          <w:between w:val="nil"/>
        </w:pBdr>
        <w:snapToGrid w:val="0"/>
        <w:spacing w:after="240"/>
        <w:ind w:right="29"/>
        <w:rPr>
          <w:rFonts w:eastAsia="Times New Roman"/>
          <w:color w:val="000000" w:themeColor="text1"/>
          <w:sz w:val="24"/>
          <w:szCs w:val="24"/>
        </w:rPr>
      </w:pPr>
      <w:r w:rsidRPr="00C3337A">
        <w:rPr>
          <w:rFonts w:eastAsia="Times New Roman"/>
          <w:color w:val="000000" w:themeColor="text1"/>
          <w:sz w:val="24"/>
          <w:szCs w:val="24"/>
        </w:rPr>
        <w:t>UE și SUA au lansat Angajamentul mondial referitor la metan în cadrul Conferinței ONU privind schimbările climatice, COP26. Peste 150 de țări au semnat angajamentul cu scopul de a reduce emisiile de metan cu 30% până în 2030.</w:t>
      </w:r>
    </w:p>
    <w:p w14:paraId="6664B4CC" w14:textId="77777777" w:rsidR="008F1603" w:rsidRPr="00C3337A" w:rsidRDefault="008F1603" w:rsidP="009F5D18">
      <w:pPr>
        <w:widowControl w:val="0"/>
        <w:pBdr>
          <w:top w:val="nil"/>
          <w:left w:val="nil"/>
          <w:bottom w:val="nil"/>
          <w:right w:val="nil"/>
          <w:between w:val="nil"/>
        </w:pBdr>
        <w:snapToGrid w:val="0"/>
        <w:spacing w:after="240"/>
        <w:ind w:right="29"/>
        <w:rPr>
          <w:rFonts w:eastAsia="Times New Roman"/>
          <w:color w:val="000000" w:themeColor="text1"/>
          <w:sz w:val="24"/>
          <w:szCs w:val="24"/>
        </w:rPr>
      </w:pPr>
    </w:p>
    <w:p w14:paraId="22DD2876" w14:textId="77777777" w:rsidR="00C3337A" w:rsidRPr="00C3337A" w:rsidRDefault="00C3337A">
      <w:pPr>
        <w:widowControl w:val="0"/>
        <w:numPr>
          <w:ilvl w:val="0"/>
          <w:numId w:val="7"/>
        </w:numPr>
        <w:pBdr>
          <w:top w:val="nil"/>
          <w:left w:val="nil"/>
          <w:bottom w:val="nil"/>
          <w:right w:val="nil"/>
          <w:between w:val="nil"/>
        </w:pBdr>
        <w:snapToGrid w:val="0"/>
        <w:spacing w:after="120"/>
        <w:ind w:right="22"/>
        <w:rPr>
          <w:rFonts w:eastAsia="Times New Roman"/>
          <w:b/>
          <w:bCs/>
          <w:i/>
          <w:iCs/>
          <w:color w:val="000000" w:themeColor="text1"/>
          <w:sz w:val="24"/>
          <w:szCs w:val="24"/>
        </w:rPr>
      </w:pPr>
      <w:r w:rsidRPr="00C3337A">
        <w:rPr>
          <w:rFonts w:eastAsia="Times New Roman"/>
          <w:b/>
          <w:bCs/>
          <w:i/>
          <w:iCs/>
          <w:color w:val="000000" w:themeColor="text1"/>
          <w:sz w:val="24"/>
          <w:szCs w:val="24"/>
        </w:rPr>
        <w:t>Performanța energetică a clădirilor</w:t>
      </w:r>
    </w:p>
    <w:p w14:paraId="1965E8FF" w14:textId="77777777" w:rsidR="00C3337A" w:rsidRPr="00C3337A" w:rsidRDefault="00C3337A" w:rsidP="00C3337A">
      <w:pPr>
        <w:widowControl w:val="0"/>
        <w:pBdr>
          <w:top w:val="nil"/>
          <w:left w:val="nil"/>
          <w:bottom w:val="nil"/>
          <w:right w:val="nil"/>
          <w:between w:val="nil"/>
        </w:pBdr>
        <w:snapToGrid w:val="0"/>
        <w:spacing w:after="120"/>
        <w:ind w:right="22"/>
        <w:rPr>
          <w:rFonts w:eastAsia="Times New Roman"/>
          <w:color w:val="000000" w:themeColor="text1"/>
          <w:sz w:val="24"/>
          <w:szCs w:val="24"/>
        </w:rPr>
      </w:pPr>
      <w:r w:rsidRPr="00C3337A">
        <w:rPr>
          <w:rFonts w:eastAsia="Times New Roman"/>
          <w:color w:val="000000" w:themeColor="text1"/>
          <w:sz w:val="24"/>
          <w:szCs w:val="24"/>
        </w:rPr>
        <w:t>Clădirile reprezintă, la nivelul Uniunii, 40% din energia consumată și 36% din emisiile directe și indirecte de gaze cu efect de seră legate de energie. UE lucrează la revizuirea Directivei privind performanța energetică a clădirilor, astfel încât clădirile din UE să devină mai eficiente din punct de vedere energetic până în 2030 și ulterior.</w:t>
      </w:r>
    </w:p>
    <w:p w14:paraId="75A845F7" w14:textId="77777777" w:rsidR="00C3337A" w:rsidRPr="00C3337A" w:rsidRDefault="00C3337A" w:rsidP="00C3337A">
      <w:pPr>
        <w:widowControl w:val="0"/>
        <w:pBdr>
          <w:top w:val="nil"/>
          <w:left w:val="nil"/>
          <w:bottom w:val="nil"/>
          <w:right w:val="nil"/>
          <w:between w:val="nil"/>
        </w:pBdr>
        <w:snapToGrid w:val="0"/>
        <w:spacing w:after="120"/>
        <w:ind w:right="22"/>
        <w:rPr>
          <w:rFonts w:eastAsia="Times New Roman"/>
          <w:color w:val="000000" w:themeColor="text1"/>
          <w:sz w:val="24"/>
          <w:szCs w:val="24"/>
        </w:rPr>
      </w:pPr>
      <w:r w:rsidRPr="00C3337A">
        <w:rPr>
          <w:rFonts w:eastAsia="Times New Roman"/>
          <w:color w:val="000000" w:themeColor="text1"/>
          <w:sz w:val="24"/>
          <w:szCs w:val="24"/>
        </w:rPr>
        <w:t>Obiectivele principale ale noilor norme sunt:</w:t>
      </w:r>
    </w:p>
    <w:p w14:paraId="539111EF" w14:textId="77777777" w:rsidR="00C3337A" w:rsidRPr="00C3337A" w:rsidRDefault="00C3337A">
      <w:pPr>
        <w:widowControl w:val="0"/>
        <w:numPr>
          <w:ilvl w:val="0"/>
          <w:numId w:val="10"/>
        </w:numPr>
        <w:pBdr>
          <w:top w:val="nil"/>
          <w:left w:val="nil"/>
          <w:bottom w:val="nil"/>
          <w:right w:val="nil"/>
          <w:between w:val="nil"/>
        </w:pBdr>
        <w:snapToGrid w:val="0"/>
        <w:spacing w:after="120"/>
        <w:ind w:right="22"/>
        <w:rPr>
          <w:rFonts w:eastAsia="Times New Roman"/>
          <w:color w:val="000000" w:themeColor="text1"/>
          <w:sz w:val="24"/>
          <w:szCs w:val="24"/>
        </w:rPr>
      </w:pPr>
      <w:r w:rsidRPr="00C3337A">
        <w:rPr>
          <w:rFonts w:eastAsia="Times New Roman"/>
          <w:color w:val="000000" w:themeColor="text1"/>
          <w:sz w:val="24"/>
          <w:szCs w:val="24"/>
        </w:rPr>
        <w:t>toate clădirile noi ar trebui să fie clădiri cu emisii zero până în 2030</w:t>
      </w:r>
    </w:p>
    <w:p w14:paraId="7F69EBBE" w14:textId="77777777" w:rsidR="00C3337A" w:rsidRPr="00C3337A" w:rsidRDefault="00C3337A">
      <w:pPr>
        <w:widowControl w:val="0"/>
        <w:numPr>
          <w:ilvl w:val="0"/>
          <w:numId w:val="10"/>
        </w:numPr>
        <w:pBdr>
          <w:top w:val="nil"/>
          <w:left w:val="nil"/>
          <w:bottom w:val="nil"/>
          <w:right w:val="nil"/>
          <w:between w:val="nil"/>
        </w:pBdr>
        <w:snapToGrid w:val="0"/>
        <w:spacing w:after="120"/>
        <w:ind w:right="22"/>
        <w:rPr>
          <w:rFonts w:eastAsia="Times New Roman"/>
          <w:color w:val="000000" w:themeColor="text1"/>
          <w:sz w:val="24"/>
          <w:szCs w:val="24"/>
        </w:rPr>
      </w:pPr>
      <w:r w:rsidRPr="00C3337A">
        <w:rPr>
          <w:rFonts w:eastAsia="Times New Roman"/>
          <w:color w:val="000000" w:themeColor="text1"/>
          <w:sz w:val="24"/>
          <w:szCs w:val="24"/>
        </w:rPr>
        <w:t>clădirile existente ar trebui transformate în clădiri cu emisii zero până în 2050</w:t>
      </w:r>
    </w:p>
    <w:p w14:paraId="1D85C3C6" w14:textId="77777777" w:rsidR="00C3337A" w:rsidRPr="00C3337A" w:rsidRDefault="00C3337A">
      <w:pPr>
        <w:widowControl w:val="0"/>
        <w:numPr>
          <w:ilvl w:val="0"/>
          <w:numId w:val="10"/>
        </w:numPr>
        <w:pBdr>
          <w:top w:val="nil"/>
          <w:left w:val="nil"/>
          <w:bottom w:val="nil"/>
          <w:right w:val="nil"/>
          <w:between w:val="nil"/>
        </w:pBdr>
        <w:snapToGrid w:val="0"/>
        <w:spacing w:after="120"/>
        <w:ind w:right="22"/>
        <w:rPr>
          <w:rFonts w:eastAsia="Times New Roman"/>
          <w:color w:val="000000" w:themeColor="text1"/>
          <w:sz w:val="24"/>
          <w:szCs w:val="24"/>
        </w:rPr>
      </w:pPr>
      <w:r w:rsidRPr="00C3337A">
        <w:rPr>
          <w:rFonts w:eastAsia="Times New Roman"/>
          <w:color w:val="000000" w:themeColor="text1"/>
          <w:sz w:val="24"/>
          <w:szCs w:val="24"/>
        </w:rPr>
        <w:t xml:space="preserve">statele membre să stabilească un Plan, care înlocuiește strategiile de renovare pe termen lung. Fiecare plan național va trebui să includă o foaie de parcurs cu obiective naționale pentru 2030, 2040 și 2050 în ceea ce privește rata anuală de renovare energetică. </w:t>
      </w:r>
    </w:p>
    <w:p w14:paraId="2FB43E33" w14:textId="77777777" w:rsidR="00C3337A" w:rsidRPr="00C3337A" w:rsidRDefault="00C3337A" w:rsidP="00C3337A">
      <w:pPr>
        <w:widowControl w:val="0"/>
        <w:pBdr>
          <w:top w:val="nil"/>
          <w:left w:val="nil"/>
          <w:bottom w:val="nil"/>
          <w:right w:val="nil"/>
          <w:between w:val="nil"/>
        </w:pBdr>
        <w:snapToGrid w:val="0"/>
        <w:spacing w:after="120"/>
        <w:ind w:right="22"/>
        <w:rPr>
          <w:rFonts w:eastAsia="Times New Roman"/>
          <w:color w:val="000000" w:themeColor="text1"/>
          <w:sz w:val="24"/>
          <w:szCs w:val="24"/>
        </w:rPr>
      </w:pPr>
      <w:r w:rsidRPr="00C3337A">
        <w:rPr>
          <w:rFonts w:eastAsia="Times New Roman"/>
          <w:color w:val="000000" w:themeColor="text1"/>
          <w:sz w:val="24"/>
          <w:szCs w:val="24"/>
        </w:rPr>
        <w:t>În ce privește standardele minime de performanță energetică pentru sectorul nerezidențial, directiva stabilește norme care vor conduce la renovarea a 16% dintre clădirile cu cele mai scăzute performanțe până în 2030 și a 26% dintre clădirile cu cele mai scăzute performanțe până în 2033.</w:t>
      </w:r>
    </w:p>
    <w:p w14:paraId="30C2F801" w14:textId="77777777" w:rsidR="00C3337A" w:rsidRPr="00C3337A" w:rsidRDefault="00C3337A" w:rsidP="009F5D18">
      <w:pPr>
        <w:widowControl w:val="0"/>
        <w:pBdr>
          <w:top w:val="nil"/>
          <w:left w:val="nil"/>
          <w:bottom w:val="nil"/>
          <w:right w:val="nil"/>
          <w:between w:val="nil"/>
        </w:pBdr>
        <w:snapToGrid w:val="0"/>
        <w:spacing w:after="240"/>
        <w:ind w:right="29"/>
        <w:rPr>
          <w:rFonts w:eastAsia="Times New Roman"/>
          <w:color w:val="000000" w:themeColor="text1"/>
          <w:sz w:val="24"/>
          <w:szCs w:val="24"/>
        </w:rPr>
      </w:pPr>
      <w:r w:rsidRPr="00C3337A">
        <w:rPr>
          <w:rFonts w:eastAsia="Times New Roman"/>
          <w:color w:val="000000" w:themeColor="text1"/>
          <w:sz w:val="24"/>
          <w:szCs w:val="24"/>
        </w:rPr>
        <w:t>Traiectoriile de renovare progresivă a sectorului rezidențial, impun statelor membre să stabilească o traiectorie națională care să conducă la reducerea consumului mediu de energie primară a parcului de clădiri rezidențiale cu 16% până în 2030 și într-un interval de 20-22% până în 2035. Un procent de 55% din scăderea consumului mediu de energie primară va trebui realizată prin renovarea clădirilor rezidențiale cu cele mai scăzute performanțe.</w:t>
      </w:r>
    </w:p>
    <w:p w14:paraId="1DEC20B9" w14:textId="77777777" w:rsidR="00C3337A" w:rsidRPr="00C3337A" w:rsidRDefault="00C3337A">
      <w:pPr>
        <w:widowControl w:val="0"/>
        <w:numPr>
          <w:ilvl w:val="0"/>
          <w:numId w:val="7"/>
        </w:numPr>
        <w:pBdr>
          <w:top w:val="nil"/>
          <w:left w:val="nil"/>
          <w:bottom w:val="nil"/>
          <w:right w:val="nil"/>
          <w:between w:val="nil"/>
        </w:pBdr>
        <w:snapToGrid w:val="0"/>
        <w:spacing w:after="120"/>
        <w:ind w:right="22"/>
        <w:rPr>
          <w:rFonts w:eastAsia="Times New Roman"/>
          <w:b/>
          <w:bCs/>
          <w:i/>
          <w:iCs/>
          <w:color w:val="000000" w:themeColor="text1"/>
          <w:sz w:val="24"/>
          <w:szCs w:val="24"/>
        </w:rPr>
      </w:pPr>
      <w:r w:rsidRPr="00C3337A">
        <w:rPr>
          <w:rFonts w:eastAsia="Times New Roman"/>
          <w:b/>
          <w:bCs/>
          <w:i/>
          <w:iCs/>
          <w:color w:val="000000" w:themeColor="text1"/>
          <w:sz w:val="24"/>
          <w:szCs w:val="24"/>
        </w:rPr>
        <w:t>Pachetul privind piața hidrogenului și a gazului decarbonizat</w:t>
      </w:r>
    </w:p>
    <w:p w14:paraId="06B00FFC" w14:textId="77777777" w:rsidR="00C3337A" w:rsidRPr="00C3337A" w:rsidRDefault="00C3337A" w:rsidP="009F5D18">
      <w:pPr>
        <w:pStyle w:val="BodyText"/>
      </w:pPr>
      <w:r w:rsidRPr="00C3337A">
        <w:t>Obiectivul pachetului legislativ alcătuit dintr-o directivă și un regulament este de a trece de la gazele naturale la gazele din surse regenerabile și cu emisii scăzute de carbon și de a stimula utilizarea acestora în UE până în 2030 și ulterior.</w:t>
      </w:r>
    </w:p>
    <w:p w14:paraId="2B61E18F" w14:textId="77777777" w:rsidR="00C3337A" w:rsidRPr="00C3337A" w:rsidRDefault="00C3337A" w:rsidP="009F5D18">
      <w:pPr>
        <w:pStyle w:val="BodyText"/>
      </w:pPr>
      <w:r w:rsidRPr="00C3337A">
        <w:t>Cele două propuneri stabilesc norme comune ale pieței interne pentru gazele din surse regenerabile, gazele naturale și hidrogen. Ele vizează crearea unui cadru de reglementare pentru infrastructura și piețele dedicate hidrogenului și pentru planificarea integrată a rețelelor. De asemenea, stabilesc norme privind protecția consumatorilor și consolidează securitatea aprovizionării.</w:t>
      </w:r>
    </w:p>
    <w:p w14:paraId="3AE0FBF1" w14:textId="5EEF22C8" w:rsidR="00C3337A" w:rsidRPr="00C3337A" w:rsidRDefault="00C3337A" w:rsidP="009F5D18">
      <w:pPr>
        <w:pStyle w:val="BodyText"/>
      </w:pPr>
      <w:r w:rsidRPr="00C3337A">
        <w:t xml:space="preserve">Pentru adoptarea și implementarea Pachetului legislativ Pregătiți pentru 55, Regulamentul de stabilire a unui cadru de măsuri pentru consolidarea ecosistemului european de producere de produse bazate pe tehnologie „net zero” (Regulamentul privind industria „net zero”) – NZIA are un rol important prin extinderea </w:t>
      </w:r>
      <w:r w:rsidR="006E2180" w:rsidRPr="00C3337A">
        <w:t>capacit</w:t>
      </w:r>
      <w:r w:rsidR="001D7683">
        <w:t>ă</w:t>
      </w:r>
      <w:r w:rsidR="006E2180" w:rsidRPr="00C3337A">
        <w:t>ții</w:t>
      </w:r>
      <w:r w:rsidRPr="00C3337A">
        <w:t xml:space="preserve"> de producție a tehnologiilor cu emisii </w:t>
      </w:r>
      <w:r w:rsidR="006E2180" w:rsidRPr="00C3337A">
        <w:t>scăzute</w:t>
      </w:r>
      <w:r w:rsidRPr="00C3337A">
        <w:t xml:space="preserve"> de carbon la nivelul UE, iar prin obiectivele propuse contribuie la reducerea emisiilor de gaze cu efect de sera, si atingerea </w:t>
      </w:r>
      <w:r w:rsidR="006E2180" w:rsidRPr="00C3337A">
        <w:t>țintei</w:t>
      </w:r>
      <w:r w:rsidRPr="00C3337A">
        <w:t xml:space="preserve"> de cel puțin 55% până în anul 2030.</w:t>
      </w:r>
    </w:p>
    <w:p w14:paraId="642E16CE" w14:textId="4953EEB2" w:rsidR="00C3337A" w:rsidRPr="00C3337A" w:rsidRDefault="00C3337A" w:rsidP="009F5D18">
      <w:pPr>
        <w:pStyle w:val="BodyText"/>
      </w:pPr>
      <w:r w:rsidRPr="00C3337A">
        <w:t>Regulamentul prevede adoptarea unei liste de tehnologii cu emisii net zero, iar pentru revizuirea acesteia vor fi avute în vedere necesitățile care decurg din PNIESC.</w:t>
      </w:r>
    </w:p>
    <w:p w14:paraId="572DB6E6" w14:textId="77777777" w:rsidR="00C3337A" w:rsidRPr="00C3337A" w:rsidRDefault="00C3337A" w:rsidP="009F5D18">
      <w:pPr>
        <w:pStyle w:val="BodyText"/>
      </w:pPr>
      <w:r w:rsidRPr="00C3337A">
        <w:t>Toate tehnologiile net-zero din listă vor fi eligibile pentru a deveni proiecte strategice, iar fiecare stat membru are dreptul de a nu recunoaște drept proiecte strategice pe acelea care se bazează pe unele tehnologii neacceptate ca parte a mix-ului lor de politici energetice interne.</w:t>
      </w:r>
    </w:p>
    <w:p w14:paraId="1195DCD8" w14:textId="72718D3B" w:rsidR="007A491C" w:rsidRPr="00240FC9" w:rsidRDefault="00C3337A" w:rsidP="009F5D18">
      <w:pPr>
        <w:pStyle w:val="BodyText"/>
      </w:pPr>
      <w:r w:rsidRPr="00C3337A">
        <w:t>În ceea ce privește finanțarea, statele membre sunt încurajate să utilizeze 25% din veniturile ETS.</w:t>
      </w:r>
      <w:bookmarkStart w:id="12" w:name="_heading=h.qgxpo390u2px" w:colFirst="0" w:colLast="0"/>
      <w:bookmarkStart w:id="13" w:name="_heading=h.fl9v5289gci5" w:colFirst="0" w:colLast="0"/>
      <w:bookmarkStart w:id="14" w:name="_heading=h.outwa1g0bwyq" w:colFirst="0" w:colLast="0"/>
      <w:bookmarkStart w:id="15" w:name="_heading=h.fs7v9f81ilsc" w:colFirst="0" w:colLast="0"/>
      <w:bookmarkStart w:id="16" w:name="_heading=h.s5jwwoeemkjh" w:colFirst="0" w:colLast="0"/>
      <w:bookmarkStart w:id="17" w:name="_heading=h.tqwqlyuw1c99" w:colFirst="0" w:colLast="0"/>
      <w:bookmarkEnd w:id="12"/>
      <w:bookmarkEnd w:id="13"/>
      <w:bookmarkEnd w:id="14"/>
      <w:bookmarkEnd w:id="15"/>
      <w:bookmarkEnd w:id="16"/>
      <w:bookmarkEnd w:id="17"/>
    </w:p>
    <w:p w14:paraId="4497F212" w14:textId="77777777" w:rsidR="00D853E7" w:rsidRPr="00240FC9" w:rsidRDefault="00D853E7" w:rsidP="00D008CB">
      <w:pPr>
        <w:pStyle w:val="Heading2"/>
        <w:spacing w:line="240" w:lineRule="auto"/>
        <w:rPr>
          <w:color w:val="000000" w:themeColor="text1"/>
        </w:rPr>
      </w:pPr>
      <w:bookmarkStart w:id="18" w:name="_heading=h.kf3mtnzc0zb2" w:colFirst="0" w:colLast="0"/>
      <w:bookmarkStart w:id="19" w:name="_Toc167692934"/>
      <w:bookmarkEnd w:id="18"/>
      <w:r w:rsidRPr="00240FC9">
        <w:rPr>
          <w:color w:val="000000" w:themeColor="text1"/>
        </w:rPr>
        <w:t>Nivelul național</w:t>
      </w:r>
      <w:bookmarkEnd w:id="19"/>
    </w:p>
    <w:p w14:paraId="1DCED678" w14:textId="77777777" w:rsidR="008F09EA" w:rsidRPr="00240FC9" w:rsidRDefault="008F09EA" w:rsidP="009D31FF">
      <w:pPr>
        <w:pStyle w:val="BodyText"/>
      </w:pPr>
      <w:bookmarkStart w:id="20" w:name="_heading=h.b8fracnl1vs7" w:colFirst="0" w:colLast="0"/>
      <w:bookmarkEnd w:id="20"/>
      <w:r w:rsidRPr="00240FC9">
        <w:t>Politicile și măsurile prin care România acționează pentru îndeplinirea obiectivelor și țintelor europene sunt conținute în următoarele documente programatice:</w:t>
      </w:r>
    </w:p>
    <w:p w14:paraId="32A10E26" w14:textId="3FD16F10" w:rsidR="00FA66EE" w:rsidRPr="00240FC9" w:rsidRDefault="00FA66EE" w:rsidP="009D31FF">
      <w:pPr>
        <w:pStyle w:val="BodyText"/>
      </w:pPr>
      <w:r w:rsidRPr="00240FC9">
        <w:rPr>
          <w:b/>
          <w:i/>
          <w:iCs/>
          <w:noProof/>
        </w:rPr>
        <w:t>Planul Național Integrat în domeniul Energiei și Schimbărilor Climatice 2021-2030</w:t>
      </w:r>
      <w:r w:rsidRPr="00240FC9">
        <w:rPr>
          <w:i/>
          <w:iCs/>
          <w:noProof/>
        </w:rPr>
        <w:t xml:space="preserve"> </w:t>
      </w:r>
      <w:r w:rsidRPr="00240FC9">
        <w:rPr>
          <w:b/>
          <w:i/>
          <w:iCs/>
          <w:noProof/>
        </w:rPr>
        <w:t>(PNIESC),</w:t>
      </w:r>
      <w:r w:rsidRPr="00240FC9">
        <w:rPr>
          <w:noProof/>
        </w:rPr>
        <w:t xml:space="preserve"> aprobat prin Hotărârea nr. 1076/2021, se află în prezent în curs de actualizare, urmând să fie aprobat printr-un act normativ. PNIESC reprezintă angajamentul României de a contribui la îndeplinirea obiectivelor europene stabilite pentru anul 2030 în domeniul energiei și climei, prin stabilirea unor (i) ținte naționale privind reducerea emisiilor interne de gaze cu efect de seră, creșterea ponderii energiei din surse regenerabile  în consumul final de energie, </w:t>
      </w:r>
      <w:r w:rsidRPr="00240FC9">
        <w:rPr>
          <w:noProof/>
          <w:lang w:eastAsia="ro-RO"/>
        </w:rPr>
        <w:t>îmbunătățirea eficienței energetice în toate sectoarele economice și creșterea gradului de interconectare a pieței interne de energie electrică la piața europeană de energie, precum și a unor</w:t>
      </w:r>
      <w:r w:rsidRPr="00240FC9">
        <w:rPr>
          <w:noProof/>
        </w:rPr>
        <w:t xml:space="preserve"> (ii) politici și măsuri pentru atingerea respectivelor ținte. </w:t>
      </w:r>
      <w:r w:rsidRPr="00240FC9">
        <w:t>Țintele,  politicile și măsurile stabilite în cadrul PNIESC subliniază angajamentul României de a se alinia la obiectivele UE pentru un viitor energetic durabil, cu emisii reduse de carbon. PNIESC vizează nu doar aspectele tehnice privind dezvoltarea și integrarea SRE și reducerea emisiilor GES, ci și dimensiunile sociale și economice, asigurându-se că tranziția energetică va fi benefică atât pentru mediu, cât și pentru cetățeni.</w:t>
      </w:r>
    </w:p>
    <w:p w14:paraId="45B95A1A" w14:textId="77777777" w:rsidR="00C3337A" w:rsidRPr="00C3337A" w:rsidRDefault="00C3337A" w:rsidP="009D31FF">
      <w:pPr>
        <w:pStyle w:val="BodyText"/>
      </w:pPr>
      <w:r w:rsidRPr="00C3337A">
        <w:rPr>
          <w:b/>
          <w:bCs/>
          <w:i/>
          <w:iCs/>
        </w:rPr>
        <w:t>Strategia pe termen lung a României pentru reducerea emisiilor de gaze cu efect de seră - România Neutră în 2050 (STL)</w:t>
      </w:r>
      <w:r w:rsidRPr="00C3337A">
        <w:t>, a fost elaborată în conformitate cu prevederile Anexei IV a Regulamentului (UE) 2018/1999 și aprobată prin Hotărârea Guvernului nr. 1.215/2023.</w:t>
      </w:r>
    </w:p>
    <w:p w14:paraId="72C27507" w14:textId="6F8D1392" w:rsidR="00C3337A" w:rsidRPr="00C3337A" w:rsidRDefault="00C3337A" w:rsidP="009D31FF">
      <w:pPr>
        <w:pStyle w:val="BodyText"/>
      </w:pPr>
      <w:r w:rsidRPr="00C3337A">
        <w:t xml:space="preserve">În cadrul STL sunt evidențiate elemente esențiale pentru realizarea transformării economice necesare îndeplinirii obiectivelor și atingerii țintelor stabilite la nivel național, în </w:t>
      </w:r>
      <w:r w:rsidR="007840A9" w:rsidRPr="00C3337A">
        <w:t>conformitate</w:t>
      </w:r>
      <w:r w:rsidRPr="00C3337A">
        <w:t xml:space="preserve"> cu obiectivul european de atingere a neutralității climatice in orizontul anului 2050, prin implementarea Pachetului legislativ </w:t>
      </w:r>
      <w:r w:rsidR="007840A9" w:rsidRPr="00C3337A">
        <w:t>Pregătiți</w:t>
      </w:r>
      <w:r w:rsidRPr="00C3337A">
        <w:t xml:space="preserve"> pentru 55.</w:t>
      </w:r>
    </w:p>
    <w:p w14:paraId="291088BA" w14:textId="1234BD15" w:rsidR="00C3337A" w:rsidRPr="00C3337A" w:rsidRDefault="00C3337A" w:rsidP="009D31FF">
      <w:pPr>
        <w:pStyle w:val="BodyText"/>
      </w:pPr>
      <w:r w:rsidRPr="00C3337A">
        <w:t xml:space="preserve">Regulamentul (UE) 2018/1999 stabilește procesul prin care statele membre elaborează aceste strategii care trebuie să fie în concordanță cu planurile naționale integrate de energie și </w:t>
      </w:r>
      <w:r w:rsidR="007840A9" w:rsidRPr="00C3337A">
        <w:t>schimbări</w:t>
      </w:r>
      <w:r w:rsidRPr="00C3337A">
        <w:t xml:space="preserve"> climatice ale statelor membre pentru perioada 2021-2030, precum și cu strategiile și planurile naționale din domeniile relevante.</w:t>
      </w:r>
    </w:p>
    <w:p w14:paraId="7A5A12B8" w14:textId="0C46779E" w:rsidR="00C3337A" w:rsidRPr="00C3337A" w:rsidRDefault="00C3337A" w:rsidP="009D31FF">
      <w:pPr>
        <w:pStyle w:val="BodyText"/>
      </w:pPr>
      <w:r w:rsidRPr="00C3337A">
        <w:t xml:space="preserve">Astfel, STL, prin scenariul ales - România </w:t>
      </w:r>
      <w:r w:rsidR="007840A9">
        <w:t>N</w:t>
      </w:r>
      <w:r w:rsidRPr="00C3337A">
        <w:t>eutră - care vizează reducerea emisiilor nete cu 99% comparativ cu nivelul din 1990, este armonizată cu foaia de parcurs Pactul ecologic european și conduce la implementarea Pachetului legislativ Pregătiți pentru 55, cu o perspectivă de cel puțin 30 de ani, urmărind următoarele:</w:t>
      </w:r>
    </w:p>
    <w:p w14:paraId="6C8D2429" w14:textId="77777777" w:rsidR="00C3337A" w:rsidRPr="00C3337A" w:rsidRDefault="00C3337A">
      <w:pPr>
        <w:pStyle w:val="BodyText"/>
        <w:numPr>
          <w:ilvl w:val="0"/>
          <w:numId w:val="9"/>
        </w:numPr>
      </w:pPr>
      <w:r w:rsidRPr="00C3337A">
        <w:t>Reducerea emisiilor de GES și îmbunătățirea reducerii emisiilor prin absorbție;</w:t>
      </w:r>
    </w:p>
    <w:p w14:paraId="7DB13AE4" w14:textId="77777777" w:rsidR="00C3337A" w:rsidRPr="00C3337A" w:rsidRDefault="00C3337A">
      <w:pPr>
        <w:pStyle w:val="BodyText"/>
        <w:numPr>
          <w:ilvl w:val="0"/>
          <w:numId w:val="9"/>
        </w:numPr>
      </w:pPr>
      <w:r w:rsidRPr="00C3337A">
        <w:t>Reducerea emisiilor și îmbunătățirea reducerii emisiilor prin absorbție în fiecare sector care generează gaze cu efect de seră: producția de electricitate, industrie, transport, sisteme de încălzire și răcire și sectorul clădirilor (rezidențial și terțiar), agricultură, deșeuri și LULUCF;</w:t>
      </w:r>
    </w:p>
    <w:p w14:paraId="132D42BA" w14:textId="77777777" w:rsidR="00C3337A" w:rsidRPr="00C3337A" w:rsidRDefault="00C3337A">
      <w:pPr>
        <w:pStyle w:val="BodyText"/>
        <w:numPr>
          <w:ilvl w:val="0"/>
          <w:numId w:val="9"/>
        </w:numPr>
      </w:pPr>
      <w:r w:rsidRPr="00C3337A">
        <w:t>Progresul așteptat în tranziția către o economie cu emisii scăzute de GES, inclusiv intensitatea GES,</w:t>
      </w:r>
    </w:p>
    <w:p w14:paraId="4A65A3D3" w14:textId="77777777" w:rsidR="00C3337A" w:rsidRPr="00C3337A" w:rsidRDefault="00C3337A">
      <w:pPr>
        <w:pStyle w:val="BodyText"/>
        <w:numPr>
          <w:ilvl w:val="0"/>
          <w:numId w:val="9"/>
        </w:numPr>
      </w:pPr>
      <w:r w:rsidRPr="00C3337A">
        <w:t>Intensitatea CO</w:t>
      </w:r>
      <w:r w:rsidRPr="00C3337A">
        <w:rPr>
          <w:vertAlign w:val="subscript"/>
        </w:rPr>
        <w:t>2</w:t>
      </w:r>
      <w:r w:rsidRPr="00C3337A">
        <w:t xml:space="preserve"> a produsului intern brut (PIB), estimări aferente investițiilor pe termen lung și strategii pentru CDI aferente;</w:t>
      </w:r>
    </w:p>
    <w:p w14:paraId="384AAFB8" w14:textId="77777777" w:rsidR="00C3337A" w:rsidRPr="00C3337A" w:rsidRDefault="00C3337A">
      <w:pPr>
        <w:pStyle w:val="BodyText"/>
        <w:numPr>
          <w:ilvl w:val="0"/>
          <w:numId w:val="9"/>
        </w:numPr>
      </w:pPr>
      <w:r w:rsidRPr="00C3337A">
        <w:t>În măsura în care este fezabil, efectul socio-economic preconizat al măsurilor de decarbonizare, inclusiv, printre altele, aspecte legate de dezvoltarea macroeconomică și socială, riscurile și beneficiile pentru sănătate și protecția mediului;</w:t>
      </w:r>
    </w:p>
    <w:p w14:paraId="2443E60F" w14:textId="77777777" w:rsidR="00C3337A" w:rsidRPr="00C3337A" w:rsidRDefault="00C3337A">
      <w:pPr>
        <w:pStyle w:val="BodyText"/>
        <w:numPr>
          <w:ilvl w:val="0"/>
          <w:numId w:val="9"/>
        </w:numPr>
      </w:pPr>
      <w:r w:rsidRPr="00C3337A">
        <w:t>Legături cu alte obiective naționale pe termen lung, planificare și alte politici, măsuri și investiții.</w:t>
      </w:r>
    </w:p>
    <w:p w14:paraId="2A2EE7ED" w14:textId="0667A997" w:rsidR="00FA66EE" w:rsidRPr="00240FC9" w:rsidRDefault="00FA66EE" w:rsidP="009D31FF">
      <w:pPr>
        <w:pStyle w:val="BodyText"/>
      </w:pPr>
      <w:r w:rsidRPr="00240FC9">
        <w:rPr>
          <w:b/>
          <w:i/>
          <w:iCs/>
        </w:rPr>
        <w:t>Planul Național de Redresare și Reziliență (PNRR) al României</w:t>
      </w:r>
      <w:r w:rsidRPr="00240FC9">
        <w:rPr>
          <w:i/>
          <w:iCs/>
        </w:rPr>
        <w:t>,</w:t>
      </w:r>
      <w:r w:rsidRPr="00240FC9">
        <w:t xml:space="preserve"> aprobat de Consiliul UE la 28 octombrie 2021, include finanțări totale de 28,5 </w:t>
      </w:r>
      <w:r w:rsidR="00590F7F">
        <w:t>mld.</w:t>
      </w:r>
      <w:r w:rsidR="00590F7F" w:rsidRPr="00240FC9">
        <w:t xml:space="preserve"> </w:t>
      </w:r>
      <w:r w:rsidRPr="00240FC9">
        <w:t>EUR, se concentrează pe tranziția verde și digitalizare, dedicând o componentă substanțială pentru independența de combustibilii fosili și promovarea energiei verzi. Printre măsurile principale se numără accelerarea producției de energie din SRE, îmbunătățirea eficienței energetice și recalificarea forței de muncă afectată de tranziție. Acest plan vizează, de asemenea, consolidarea infrastructurii digitale și sprijinirea gospodăriilor vulnerabile spre o tranziție energetică sustenabilă​.</w:t>
      </w:r>
    </w:p>
    <w:p w14:paraId="6484450A" w14:textId="77777777" w:rsidR="00FA66EE" w:rsidRPr="00240FC9" w:rsidRDefault="00FA66EE" w:rsidP="009D31FF">
      <w:pPr>
        <w:pStyle w:val="BodyText"/>
      </w:pPr>
      <w:r w:rsidRPr="00240FC9">
        <w:rPr>
          <w:b/>
          <w:bCs/>
          <w:i/>
          <w:iCs/>
        </w:rPr>
        <w:t>Strategia Națională pentru Dezvoltarea Durabilă a României 2030 (SNDDR 2030)</w:t>
      </w:r>
      <w:r w:rsidRPr="00240FC9">
        <w:rPr>
          <w:b/>
          <w:bCs/>
        </w:rPr>
        <w:t xml:space="preserve"> </w:t>
      </w:r>
      <w:r w:rsidRPr="00240FC9">
        <w:t>este  răspunsul României la Agenda 2030 pentru Dezvoltare Durabilă și stabilește cadrul național pentru implementarea celor 17 Obiective de Dezvoltare Durabilă (ODD), oferind răspunsuri la provocările schimbărilor climatice, în acord cu obiectivele Acordului de la Paris și ale Cadrului Sendai pentru reducerea riscurilor de dezastre, precum și cu documentele strategice ale UE, asigurând astfel coerența politicilor pentru dezvoltare durabilă la nivel național.</w:t>
      </w:r>
    </w:p>
    <w:p w14:paraId="41597796" w14:textId="77777777" w:rsidR="00FA66EE" w:rsidRPr="00240FC9" w:rsidRDefault="00FA66EE" w:rsidP="009D31FF">
      <w:pPr>
        <w:pStyle w:val="BodyText"/>
        <w:rPr>
          <w:b/>
        </w:rPr>
      </w:pPr>
      <w:r w:rsidRPr="00240FC9">
        <w:t xml:space="preserve">Principalele acte normative prin care reglementările europene aferente pachetelor legislative cu impact asupra sectorului energetic au fost transpuse în legislația națională sunt:  </w:t>
      </w:r>
    </w:p>
    <w:p w14:paraId="032AC108" w14:textId="77777777" w:rsidR="00C3337A" w:rsidRPr="00E93066" w:rsidRDefault="00C3337A" w:rsidP="009D31FF">
      <w:pPr>
        <w:pStyle w:val="BodyText"/>
      </w:pPr>
      <w:r w:rsidRPr="00E93066">
        <w:rPr>
          <w:b/>
          <w:bCs/>
          <w:i/>
          <w:iCs/>
        </w:rPr>
        <w:t>OUG nr. 64 din 29 iunie 2011 privind stocarea geologică a dioxidului de carbon</w:t>
      </w:r>
      <w:r w:rsidRPr="00E93066">
        <w:rPr>
          <w:b/>
          <w:bCs/>
        </w:rPr>
        <w:t xml:space="preserve"> </w:t>
      </w:r>
      <w:r w:rsidRPr="00E93066">
        <w:t xml:space="preserve">stabilește cadrul juridic pentru stocarea geologică a dioxidului de carbon, în condiții de siguranță din punctul de vedere al mediului, pentru a contribui la combaterea schimbărilor climatice. </w:t>
      </w:r>
    </w:p>
    <w:p w14:paraId="204D7F00" w14:textId="51BEB3B5" w:rsidR="00FA66EE" w:rsidRDefault="00FA66EE" w:rsidP="009D31FF">
      <w:pPr>
        <w:pStyle w:val="BodyText"/>
      </w:pPr>
      <w:r w:rsidRPr="00240FC9">
        <w:rPr>
          <w:b/>
          <w:bCs/>
          <w:i/>
          <w:iCs/>
        </w:rPr>
        <w:t>Legea energiei electrice și a gazelor naturale nr. 123/2012,</w:t>
      </w:r>
      <w:r w:rsidRPr="00240FC9">
        <w:t xml:space="preserve"> </w:t>
      </w:r>
      <w:r w:rsidR="004D6554" w:rsidRPr="00240FC9">
        <w:t>stabilește</w:t>
      </w:r>
      <w:r w:rsidRPr="00240FC9">
        <w:t xml:space="preserve"> cadrul de reglementare pentru </w:t>
      </w:r>
      <w:r w:rsidR="004D6554" w:rsidRPr="00240FC9">
        <w:t>desfășurarea</w:t>
      </w:r>
      <w:r w:rsidRPr="00240FC9">
        <w:t xml:space="preserve"> </w:t>
      </w:r>
      <w:r w:rsidR="004D6554" w:rsidRPr="00240FC9">
        <w:t>activităților</w:t>
      </w:r>
      <w:r w:rsidRPr="00240FC9">
        <w:t xml:space="preserve"> în sectorul energiei electrice şi al energiei termice produse în cogenerare, în vederea utilizării optime a resurselor primare de energie şi a atingerii obiectivelor de securitate energetică, competitivitate şi dezvoltare durabilă în </w:t>
      </w:r>
      <w:r w:rsidR="004D6554" w:rsidRPr="00240FC9">
        <w:t>condiții</w:t>
      </w:r>
      <w:r w:rsidRPr="00240FC9">
        <w:t xml:space="preserve"> de accesibilitate, disponibilitate şi suportabilitate a </w:t>
      </w:r>
      <w:r w:rsidR="004D6554" w:rsidRPr="00240FC9">
        <w:t>prețurilor</w:t>
      </w:r>
      <w:r w:rsidRPr="00240FC9">
        <w:t xml:space="preserve"> şi cu respectarea normelor de </w:t>
      </w:r>
      <w:r w:rsidR="004D6554" w:rsidRPr="00240FC9">
        <w:t>siguranță</w:t>
      </w:r>
      <w:r w:rsidRPr="00240FC9">
        <w:t xml:space="preserve">, calitate şi </w:t>
      </w:r>
      <w:r w:rsidR="004D6554" w:rsidRPr="00240FC9">
        <w:t>protecție</w:t>
      </w:r>
      <w:r w:rsidRPr="00240FC9">
        <w:t xml:space="preserve"> a mediului.</w:t>
      </w:r>
    </w:p>
    <w:p w14:paraId="4DB66770" w14:textId="77777777" w:rsidR="009E4674" w:rsidRPr="00E93066" w:rsidRDefault="009E4674" w:rsidP="009D31FF">
      <w:pPr>
        <w:pStyle w:val="BodyText"/>
      </w:pPr>
      <w:r w:rsidRPr="00E93066">
        <w:rPr>
          <w:b/>
          <w:bCs/>
          <w:i/>
          <w:iCs/>
        </w:rPr>
        <w:t>Legea privind eficiența energetică nr. 121/2014</w:t>
      </w:r>
      <w:r w:rsidRPr="00E93066">
        <w:rPr>
          <w:b/>
          <w:bCs/>
        </w:rPr>
        <w:t xml:space="preserve"> </w:t>
      </w:r>
      <w:r w:rsidRPr="00E93066">
        <w:t xml:space="preserve">creează cadrul legal pentru elaborarea și aplicarea politicii naționale în domeniul eficienței energetice. Măsurile de politică în domeniul eficienței energetice se aplică pe întreg lanțul: resurse primare, producere, distribuție, furnizare, transport și consum final. </w:t>
      </w:r>
    </w:p>
    <w:p w14:paraId="580DDDBE" w14:textId="77777777" w:rsidR="00FA66EE" w:rsidRDefault="00FA66EE" w:rsidP="009D31FF">
      <w:pPr>
        <w:pStyle w:val="BodyText"/>
      </w:pPr>
      <w:r w:rsidRPr="00240FC9">
        <w:rPr>
          <w:b/>
          <w:bCs/>
          <w:i/>
          <w:iCs/>
        </w:rPr>
        <w:t>Legea nr. 184/2018 privind stabilirea sistemul de promovare a energiei din surse regenerabile de energie</w:t>
      </w:r>
      <w:r w:rsidRPr="00240FC9">
        <w:rPr>
          <w:rFonts w:eastAsia="Arial"/>
        </w:rPr>
        <w:t xml:space="preserve"> stabilește </w:t>
      </w:r>
      <w:r w:rsidRPr="00240FC9">
        <w:t xml:space="preserve">cadrul legal pentru extinderea utilizării surselor regenerabile de energie prin atragerea de investiții care sporesc securitatea energetică, stimulează dezvoltarea, locală și regională și ocuparea forței de muncă și reduc poluarea. </w:t>
      </w:r>
    </w:p>
    <w:p w14:paraId="2775E6B5" w14:textId="77777777" w:rsidR="009E4674" w:rsidRPr="00E93066" w:rsidRDefault="009E4674" w:rsidP="009D31FF">
      <w:pPr>
        <w:pStyle w:val="BodyText"/>
        <w:rPr>
          <w:rFonts w:eastAsia="Times New Roman"/>
          <w:b/>
          <w:bCs/>
          <w:caps/>
          <w:spacing w:val="15"/>
        </w:rPr>
      </w:pPr>
      <w:r w:rsidRPr="00E93066">
        <w:rPr>
          <w:b/>
          <w:bCs/>
          <w:i/>
          <w:iCs/>
        </w:rPr>
        <w:t>Legea nr. 362/2018</w:t>
      </w:r>
      <w:r w:rsidRPr="00E93066">
        <w:rPr>
          <w:b/>
          <w:bCs/>
        </w:rPr>
        <w:t xml:space="preserve">, </w:t>
      </w:r>
      <w:r w:rsidRPr="00E93066">
        <w:t>prin care România a transpus Directiva NIS, impune măsuri specifice pentru creșterea nivelului de securitate cibernetică a rețelelor și sistemelor informatice utilizate în sectoarele vitale, inclusiv energie.</w:t>
      </w:r>
    </w:p>
    <w:p w14:paraId="4DABF161" w14:textId="77777777" w:rsidR="009E4674" w:rsidRDefault="009E4674" w:rsidP="009D31FF">
      <w:pPr>
        <w:pStyle w:val="BodyText"/>
        <w:rPr>
          <w:b/>
          <w:bCs/>
        </w:rPr>
      </w:pPr>
      <w:r w:rsidRPr="007C282C">
        <w:rPr>
          <w:b/>
          <w:bCs/>
          <w:i/>
          <w:iCs/>
        </w:rPr>
        <w:t>Legea nr. 226/2021 privind stabilirea măsurilor de protecție socială pentru consumatorul vulnerabil de energie</w:t>
      </w:r>
      <w:r w:rsidRPr="007C282C">
        <w:rPr>
          <w:b/>
          <w:bCs/>
        </w:rPr>
        <w:t xml:space="preserve"> </w:t>
      </w:r>
      <w:r w:rsidRPr="007C282C">
        <w:t xml:space="preserve">are ca obiectiv principal protejarea consumatorilor vulnerabili de creșterea prețurilor la energie prin acordarea de subvenții pentru încălzirea locuințelor, pentru consumul de energie, pentru achiziționarea de produse și servicii pentru îmbunătățirea performanței energetice a clădirilor sau pentru racordarea la rețeaua energetică. </w:t>
      </w:r>
      <w:r w:rsidRPr="007C282C">
        <w:rPr>
          <w:b/>
          <w:bCs/>
        </w:rPr>
        <w:t xml:space="preserve"> </w:t>
      </w:r>
    </w:p>
    <w:p w14:paraId="4884F67B" w14:textId="7B7C167C" w:rsidR="0076766C" w:rsidRPr="00240FC9" w:rsidRDefault="0076766C" w:rsidP="009D31FF">
      <w:pPr>
        <w:pStyle w:val="BodyText"/>
        <w:rPr>
          <w:b/>
          <w:bCs/>
          <w:i/>
          <w:iCs/>
        </w:rPr>
      </w:pPr>
      <w:r w:rsidRPr="00240FC9">
        <w:t>Prin</w:t>
      </w:r>
      <w:r>
        <w:rPr>
          <w:b/>
          <w:bCs/>
          <w:i/>
          <w:iCs/>
        </w:rPr>
        <w:t xml:space="preserve"> </w:t>
      </w:r>
      <w:r w:rsidRPr="00240FC9">
        <w:rPr>
          <w:b/>
          <w:bCs/>
          <w:i/>
          <w:iCs/>
        </w:rPr>
        <w:t>Ordonanța de urgență a Guvernului nr.108/2022 privind decarbonizarea sectorului energetic,  aprobată pin Legea 334/2022</w:t>
      </w:r>
      <w:r>
        <w:rPr>
          <w:b/>
          <w:bCs/>
          <w:i/>
          <w:iCs/>
        </w:rPr>
        <w:t xml:space="preserve">, </w:t>
      </w:r>
      <w:r w:rsidRPr="0076766C">
        <w:t>s-a stabilit cadrul legal general pentru eliminarea treptată a cărbunelui din mixul energetic, termenele pentru dezafectarea și conservarea capacității totale instalate de energie pe bază de lignit și cărbune, de 4.590 MW, până la 31 decembrie 2032, măsurile de reconversie și formare profesională, precum și alte măsuri socio-economice pentru tranziția forței de muncă și oportunități economice la nivel local,  inclusiv ajutorul de stat pentru reducerea impactului socio-economic.</w:t>
      </w:r>
    </w:p>
    <w:p w14:paraId="2700AB73" w14:textId="77777777" w:rsidR="00FA66EE" w:rsidRPr="00240FC9" w:rsidRDefault="00FA66EE" w:rsidP="009D31FF">
      <w:pPr>
        <w:pStyle w:val="BodyText"/>
      </w:pPr>
      <w:r w:rsidRPr="00240FC9">
        <w:t xml:space="preserve">Legea nr. 237/ din 19 iulie 2023 privind integrarea hidrogenului din surse regenerabile și cu emisii reduse de carbon în sectoarele industriei și transporturilor (Legea hidrogenului) stabilește obligații pentru furnizorii de combustibili și pentru consumatorii industriali de hidrogen. </w:t>
      </w:r>
    </w:p>
    <w:p w14:paraId="1C7A1FA7" w14:textId="42050C45" w:rsidR="008F1603" w:rsidRDefault="00FA66EE" w:rsidP="009D31FF">
      <w:pPr>
        <w:pStyle w:val="BodyText"/>
      </w:pPr>
      <w:r w:rsidRPr="00240FC9">
        <w:rPr>
          <w:b/>
          <w:bCs/>
          <w:i/>
          <w:iCs/>
        </w:rPr>
        <w:t xml:space="preserve">Legea nr. 121/2024 privind energia eoliană offshore </w:t>
      </w:r>
      <w:r w:rsidRPr="00240FC9">
        <w:t xml:space="preserve">prevede ca pentru operaționalizarea investițiilor în energia eoliană pe mare, Ministerul Energiei va demara, în termen de 3 luni de la intrarea în vigoare a legii, un studiu de specialitate în baza căruia va fi pregătită procedura de concesiune și activitățile de explorare, construcție a centralelor electrice eoliene pe mare și exploatare a acestora. </w:t>
      </w:r>
    </w:p>
    <w:p w14:paraId="56B49A64" w14:textId="77777777" w:rsidR="008F1603" w:rsidRDefault="008F1603">
      <w:pPr>
        <w:rPr>
          <w:color w:val="000000" w:themeColor="text1"/>
          <w:sz w:val="24"/>
          <w:szCs w:val="24"/>
        </w:rPr>
      </w:pPr>
      <w:r>
        <w:br w:type="page"/>
      </w:r>
    </w:p>
    <w:p w14:paraId="152A85DE" w14:textId="5CEEF886" w:rsidR="006814AB" w:rsidRPr="00240FC9" w:rsidRDefault="00396402" w:rsidP="00E1373C">
      <w:pPr>
        <w:pStyle w:val="Heading1"/>
        <w:rPr>
          <w:color w:val="000000" w:themeColor="text1"/>
        </w:rPr>
      </w:pPr>
      <w:bookmarkStart w:id="21" w:name="_heading=h.oj8aoa9eqt7m" w:colFirst="0" w:colLast="0"/>
      <w:bookmarkStart w:id="22" w:name="_heading=h.4i7ojhp" w:colFirst="0" w:colLast="0"/>
      <w:bookmarkStart w:id="23" w:name="_Toc167692935"/>
      <w:bookmarkEnd w:id="21"/>
      <w:bookmarkEnd w:id="22"/>
      <w:r w:rsidRPr="00240FC9">
        <w:rPr>
          <w:color w:val="000000" w:themeColor="text1"/>
        </w:rPr>
        <w:t>III. ANALIZA CONTEXTULUI ȘI DEFINIREA PROBLEMELOR</w:t>
      </w:r>
      <w:bookmarkEnd w:id="23"/>
      <w:r w:rsidRPr="00240FC9">
        <w:rPr>
          <w:color w:val="000000" w:themeColor="text1"/>
        </w:rPr>
        <w:t xml:space="preserve"> </w:t>
      </w:r>
    </w:p>
    <w:p w14:paraId="3A371410" w14:textId="470AB022" w:rsidR="007B646D" w:rsidRPr="00240FC9" w:rsidRDefault="007B646D" w:rsidP="00D008CB">
      <w:pPr>
        <w:pStyle w:val="Heading2"/>
        <w:spacing w:line="240" w:lineRule="auto"/>
        <w:rPr>
          <w:color w:val="000000" w:themeColor="text1"/>
        </w:rPr>
      </w:pPr>
      <w:bookmarkStart w:id="24" w:name="_heading=h.2bn6wsx" w:colFirst="0" w:colLast="0"/>
      <w:bookmarkStart w:id="25" w:name="_Toc167692936"/>
      <w:bookmarkEnd w:id="24"/>
      <w:r w:rsidRPr="00240FC9">
        <w:rPr>
          <w:color w:val="000000" w:themeColor="text1"/>
        </w:rPr>
        <w:t>Contextul global</w:t>
      </w:r>
      <w:bookmarkEnd w:id="25"/>
    </w:p>
    <w:p w14:paraId="7D5664E2" w14:textId="0B0ED854" w:rsidR="007B646D" w:rsidRPr="00240FC9" w:rsidRDefault="007B646D" w:rsidP="009D31FF">
      <w:pPr>
        <w:pStyle w:val="BodyText"/>
      </w:pPr>
      <w:r w:rsidRPr="00240FC9">
        <w:t>Piețele internaționale de energie se află într-o schimbare rapidă și complexă pe mai multe dimensiuni: securit</w:t>
      </w:r>
      <w:r w:rsidR="00567EA7">
        <w:t>ate,</w:t>
      </w:r>
      <w:r w:rsidRPr="00240FC9">
        <w:t xml:space="preserve"> geopolitică, economică, tehnologică și climatică. Provocările semnificative sunt însoțite </w:t>
      </w:r>
      <w:r w:rsidR="00567EA7">
        <w:t xml:space="preserve">și </w:t>
      </w:r>
      <w:r w:rsidRPr="00240FC9">
        <w:t>de oportunități.</w:t>
      </w:r>
    </w:p>
    <w:p w14:paraId="00000213" w14:textId="538DCDAE" w:rsidR="00FE4C49" w:rsidRPr="00240FC9" w:rsidRDefault="00396402" w:rsidP="00D008CB">
      <w:pPr>
        <w:pStyle w:val="Heading3"/>
        <w:spacing w:line="240" w:lineRule="auto"/>
        <w:rPr>
          <w:color w:val="000000" w:themeColor="text1"/>
        </w:rPr>
      </w:pPr>
      <w:bookmarkStart w:id="26" w:name="_Toc167692937"/>
      <w:r w:rsidRPr="00240FC9">
        <w:rPr>
          <w:color w:val="000000" w:themeColor="text1"/>
        </w:rPr>
        <w:t>Transformări geopolitice</w:t>
      </w:r>
      <w:r w:rsidR="00567EA7">
        <w:rPr>
          <w:color w:val="000000" w:themeColor="text1"/>
        </w:rPr>
        <w:t xml:space="preserve"> ȘI DE SECURITATE</w:t>
      </w:r>
      <w:bookmarkEnd w:id="26"/>
    </w:p>
    <w:p w14:paraId="70889699" w14:textId="50224564" w:rsidR="00A21235" w:rsidRPr="00240FC9" w:rsidRDefault="00567EA7" w:rsidP="009D31FF">
      <w:pPr>
        <w:pStyle w:val="BodyText"/>
      </w:pPr>
      <w:r>
        <w:t>Atacul</w:t>
      </w:r>
      <w:r w:rsidRPr="00240FC9">
        <w:t xml:space="preserve"> </w:t>
      </w:r>
      <w:r w:rsidR="00922D59">
        <w:t>Federației</w:t>
      </w:r>
      <w:r>
        <w:t xml:space="preserve"> Ruse</w:t>
      </w:r>
      <w:r w:rsidRPr="00240FC9">
        <w:t xml:space="preserve"> </w:t>
      </w:r>
      <w:r w:rsidR="00225E6B" w:rsidRPr="00240FC9">
        <w:t xml:space="preserve">împotriva Ucrainei a avut un impact puternic asupra piețelor </w:t>
      </w:r>
      <w:r>
        <w:t>de energie, determinând o creștere a p</w:t>
      </w:r>
      <w:r w:rsidR="00A21235" w:rsidRPr="00240FC9">
        <w:t>rețul</w:t>
      </w:r>
      <w:r>
        <w:t>ui</w:t>
      </w:r>
      <w:r w:rsidR="00A21235" w:rsidRPr="00240FC9">
        <w:t xml:space="preserve"> combustibililor în UE</w:t>
      </w:r>
      <w:r>
        <w:rPr>
          <w:vertAlign w:val="superscript"/>
        </w:rPr>
        <w:t xml:space="preserve">, </w:t>
      </w:r>
      <w:r w:rsidR="00A21235" w:rsidRPr="00240FC9">
        <w:t xml:space="preserve">care a generat, de asemenea, preocupări legate de securitatea aprovizionării cu energie. Decizia </w:t>
      </w:r>
      <w:r>
        <w:t>Federației Ruse</w:t>
      </w:r>
      <w:r w:rsidR="00A21235" w:rsidRPr="00240FC9">
        <w:t xml:space="preserve"> de a suspenda livrările de gaze către mai multe state membre ale UE a afectat și mai mult situația</w:t>
      </w:r>
      <w:r>
        <w:t xml:space="preserve"> impunându-se necesitatea identificării de către statele membre UE a unor acțiuni </w:t>
      </w:r>
      <w:r w:rsidR="00225E6B" w:rsidRPr="00240FC9">
        <w:t xml:space="preserve">menite să asigure aprovizionarea cu energie și prețuri accesibile. </w:t>
      </w:r>
    </w:p>
    <w:p w14:paraId="2D87D565" w14:textId="021E11FD" w:rsidR="00A21235" w:rsidRPr="00240FC9" w:rsidRDefault="00225E6B" w:rsidP="009D31FF">
      <w:pPr>
        <w:pStyle w:val="BodyText"/>
      </w:pPr>
      <w:r w:rsidRPr="00240FC9">
        <w:t xml:space="preserve">Prin declarația de la Versailles, convenită în martie 2022, liderii UE ai celor 27 de state membre au convenit să elimine treptat și în cel mai scurt timp posibil dependența UE de combustibilii fosili din </w:t>
      </w:r>
      <w:r w:rsidR="004F2765">
        <w:t>Federația Rusă</w:t>
      </w:r>
      <w:r w:rsidRPr="00240FC9">
        <w:t>.</w:t>
      </w:r>
    </w:p>
    <w:p w14:paraId="07D5C8D6" w14:textId="56A4B900" w:rsidR="00225E6B" w:rsidRPr="00240FC9" w:rsidRDefault="00225E6B" w:rsidP="009D31FF">
      <w:pPr>
        <w:pStyle w:val="BodyText"/>
      </w:pPr>
      <w:r w:rsidRPr="00240FC9">
        <w:t xml:space="preserve">La 30-31 mai 2022, Consiliul European a convenit asupra unei interdicții pentru aproape 90% din totalul importurilor de petrol din </w:t>
      </w:r>
      <w:r w:rsidR="004F2765">
        <w:t>Federația Rusă</w:t>
      </w:r>
      <w:r w:rsidR="004F2765" w:rsidRPr="00240FC9">
        <w:t xml:space="preserve"> </w:t>
      </w:r>
      <w:r w:rsidRPr="00240FC9">
        <w:t>până la sfârșitul lui 2022, cu o excepție temporară pentru țițeiul livrat prin conducte.</w:t>
      </w:r>
      <w:r w:rsidR="00A21235" w:rsidRPr="00240FC9">
        <w:t xml:space="preserve"> </w:t>
      </w:r>
    </w:p>
    <w:p w14:paraId="4B059890" w14:textId="79981134" w:rsidR="00EC740F" w:rsidRPr="00240FC9" w:rsidRDefault="00EC740F" w:rsidP="009D31FF">
      <w:pPr>
        <w:pStyle w:val="BodyText"/>
      </w:pPr>
      <w:r w:rsidRPr="00240FC9">
        <w:t>De asemenea, toate măsurile fără precedent de diversificare a surselor de aprovizionare cu gaz</w:t>
      </w:r>
      <w:r w:rsidRPr="00240FC9">
        <w:rPr>
          <w:spacing w:val="1"/>
        </w:rPr>
        <w:t xml:space="preserve"> </w:t>
      </w:r>
      <w:r w:rsidRPr="00240FC9">
        <w:t>natura</w:t>
      </w:r>
      <w:r w:rsidR="00ED6572" w:rsidRPr="00240FC9">
        <w:t>l</w:t>
      </w:r>
      <w:r w:rsidRPr="00240FC9">
        <w:t xml:space="preserve"> și, mai ales, de reducere a consumurilor la nivel </w:t>
      </w:r>
      <w:r w:rsidR="004F2765">
        <w:t>e</w:t>
      </w:r>
      <w:r w:rsidRPr="00240FC9">
        <w:t xml:space="preserve">uropean, pe fondul </w:t>
      </w:r>
      <w:r w:rsidR="004F2765">
        <w:t xml:space="preserve">unui necesar scăzut al gazului natural, urmare a condițiilor meteorologice favorabile din timpul iernii, </w:t>
      </w:r>
      <w:r w:rsidRPr="00240FC9">
        <w:t xml:space="preserve">au dus la </w:t>
      </w:r>
      <w:r w:rsidR="006414B9" w:rsidRPr="00240FC9">
        <w:t xml:space="preserve">scăderea </w:t>
      </w:r>
      <w:r w:rsidRPr="00240FC9">
        <w:t>consumului de gaz la nivel european cu 13,5% în</w:t>
      </w:r>
      <w:r w:rsidRPr="00240FC9">
        <w:rPr>
          <w:spacing w:val="1"/>
        </w:rPr>
        <w:t xml:space="preserve"> 2023 față de 2022, după o scădere de 13% în 2022 față de 2021</w:t>
      </w:r>
      <w:r w:rsidRPr="00240FC9">
        <w:t>, mai mult decât ținta prescrisă de Regulamentul</w:t>
      </w:r>
      <w:r w:rsidRPr="00240FC9">
        <w:rPr>
          <w:spacing w:val="1"/>
        </w:rPr>
        <w:t xml:space="preserve"> </w:t>
      </w:r>
      <w:r w:rsidRPr="00240FC9">
        <w:t xml:space="preserve">2022/1369 cu privire la măsuri coordonate de reducere a cererii de gaz natural. </w:t>
      </w:r>
      <w:r w:rsidR="004F2765">
        <w:t>Federația Rusă</w:t>
      </w:r>
      <w:r w:rsidR="004F2765" w:rsidRPr="00240FC9">
        <w:t xml:space="preserve"> </w:t>
      </w:r>
      <w:r w:rsidRPr="00240FC9">
        <w:t>a fost înlocuită la nivel european, ca principal furnizor de gaz</w:t>
      </w:r>
      <w:r w:rsidRPr="00240FC9">
        <w:rPr>
          <w:spacing w:val="1"/>
        </w:rPr>
        <w:t xml:space="preserve"> </w:t>
      </w:r>
      <w:r w:rsidRPr="00240FC9">
        <w:t>natural, acest loc fiind ocupat în prezent de Norvegia (urmat de LGN din SUA, Qatar,</w:t>
      </w:r>
      <w:r w:rsidRPr="00240FC9">
        <w:rPr>
          <w:spacing w:val="1"/>
        </w:rPr>
        <w:t xml:space="preserve"> </w:t>
      </w:r>
      <w:r w:rsidRPr="00240FC9">
        <w:t xml:space="preserve">etc.). Dacă în 2021 </w:t>
      </w:r>
      <w:r w:rsidR="004F2765">
        <w:t xml:space="preserve">importurile din Federația Rusă reprezentau </w:t>
      </w:r>
      <w:r w:rsidRPr="00240FC9">
        <w:t>40% din importurile de gaz ale UE, această cifră a ajuns la 8% în 2023.</w:t>
      </w:r>
      <w:r w:rsidRPr="00240FC9">
        <w:rPr>
          <w:spacing w:val="-69"/>
        </w:rPr>
        <w:t xml:space="preserve">   </w:t>
      </w:r>
      <w:r w:rsidRPr="00240FC9">
        <w:t xml:space="preserve"> </w:t>
      </w:r>
    </w:p>
    <w:p w14:paraId="00000215" w14:textId="6F60AAE6" w:rsidR="00FE4C49" w:rsidRPr="00240FC9" w:rsidRDefault="00C54FC3" w:rsidP="00D008CB">
      <w:pPr>
        <w:pStyle w:val="Heading3"/>
        <w:spacing w:line="240" w:lineRule="auto"/>
        <w:rPr>
          <w:color w:val="000000" w:themeColor="text1"/>
        </w:rPr>
      </w:pPr>
      <w:bookmarkStart w:id="27" w:name="_Toc167692938"/>
      <w:r w:rsidRPr="00240FC9">
        <w:rPr>
          <w:color w:val="000000" w:themeColor="text1"/>
        </w:rPr>
        <w:t>Transformări economice</w:t>
      </w:r>
      <w:bookmarkEnd w:id="27"/>
      <w:r w:rsidRPr="00240FC9">
        <w:rPr>
          <w:color w:val="000000" w:themeColor="text1"/>
        </w:rPr>
        <w:t xml:space="preserve"> </w:t>
      </w:r>
    </w:p>
    <w:p w14:paraId="06A4C5B7" w14:textId="45B2B2BA" w:rsidR="009E7C54" w:rsidRPr="00240FC9" w:rsidRDefault="009E7C54" w:rsidP="009D31FF">
      <w:pPr>
        <w:pStyle w:val="BodyText"/>
      </w:pPr>
      <w:r w:rsidRPr="00240FC9">
        <w:t xml:space="preserve">Contextul internațional actual al piețelor de energie este marcat de volatilitate, iar evoluția tehnologiilor poate modifica semnificativ modul de funcționare al piețelor de energie. </w:t>
      </w:r>
    </w:p>
    <w:p w14:paraId="6743C6E2" w14:textId="564B4496" w:rsidR="00EC740F" w:rsidRPr="00240FC9" w:rsidRDefault="00FE5D54" w:rsidP="009D31FF">
      <w:pPr>
        <w:pStyle w:val="BodyText"/>
      </w:pPr>
      <w:r w:rsidRPr="00240FC9">
        <w:t xml:space="preserve">De la înființarea sa, în 2005, schema ETS a </w:t>
      </w:r>
      <w:r w:rsidR="0056243A" w:rsidRPr="00240FC9">
        <w:t>contribuit substanțial l</w:t>
      </w:r>
      <w:r w:rsidRPr="00240FC9">
        <w:t>a scăderea emisiilor în sectoarele</w:t>
      </w:r>
      <w:r w:rsidRPr="00240FC9">
        <w:rPr>
          <w:spacing w:val="1"/>
        </w:rPr>
        <w:t xml:space="preserve"> </w:t>
      </w:r>
      <w:r w:rsidRPr="00240FC9">
        <w:t>energetic</w:t>
      </w:r>
      <w:r w:rsidRPr="00240FC9">
        <w:rPr>
          <w:spacing w:val="-3"/>
        </w:rPr>
        <w:t xml:space="preserve"> </w:t>
      </w:r>
      <w:r w:rsidRPr="00240FC9">
        <w:t>și</w:t>
      </w:r>
      <w:r w:rsidRPr="00240FC9">
        <w:rPr>
          <w:spacing w:val="-3"/>
        </w:rPr>
        <w:t xml:space="preserve"> </w:t>
      </w:r>
      <w:r w:rsidRPr="00240FC9">
        <w:t>industrial</w:t>
      </w:r>
      <w:r w:rsidR="0056243A" w:rsidRPr="00240FC9">
        <w:rPr>
          <w:spacing w:val="-3"/>
        </w:rPr>
        <w:t xml:space="preserve">. </w:t>
      </w:r>
      <w:r w:rsidR="00EC740F" w:rsidRPr="00240FC9">
        <w:t xml:space="preserve">Ultimii 2 ani au reprezentat la nivel european un avans impresionant al ponderii energiei regenerabile în consumul final brut, aceasta atingând un record de 44% în 2023. </w:t>
      </w:r>
    </w:p>
    <w:p w14:paraId="6A012C7D" w14:textId="79663FE5" w:rsidR="00FE5D54" w:rsidRPr="00240FC9" w:rsidRDefault="00FE5D54" w:rsidP="009D31FF">
      <w:pPr>
        <w:pStyle w:val="BodyText"/>
      </w:pPr>
      <w:r w:rsidRPr="00240FC9">
        <w:t>În 2022, pe fondul crizei preexistente de aprovizionare cu gaz natural, războiul din</w:t>
      </w:r>
      <w:r w:rsidRPr="00240FC9">
        <w:rPr>
          <w:spacing w:val="1"/>
        </w:rPr>
        <w:t xml:space="preserve"> </w:t>
      </w:r>
      <w:r w:rsidRPr="00240FC9">
        <w:t>Ucraina aducea niveluri record în ceea ce privește prețurile la energie electrică pe</w:t>
      </w:r>
      <w:r w:rsidRPr="00240FC9">
        <w:rPr>
          <w:spacing w:val="1"/>
        </w:rPr>
        <w:t xml:space="preserve"> </w:t>
      </w:r>
      <w:r w:rsidRPr="00240FC9">
        <w:t xml:space="preserve">piețele </w:t>
      </w:r>
      <w:r w:rsidR="006414B9" w:rsidRPr="00240FC9">
        <w:t>angro</w:t>
      </w:r>
      <w:r w:rsidRPr="00240FC9">
        <w:t xml:space="preserve">, atingându-se valori și de 700 EUR/ MWh în august 2022. </w:t>
      </w:r>
      <w:r w:rsidR="0060134E" w:rsidRPr="00240FC9">
        <w:t>Ulterior</w:t>
      </w:r>
      <w:r w:rsidRPr="00240FC9">
        <w:t>,</w:t>
      </w:r>
      <w:r w:rsidRPr="00240FC9">
        <w:rPr>
          <w:spacing w:val="-10"/>
        </w:rPr>
        <w:t xml:space="preserve"> </w:t>
      </w:r>
      <w:r w:rsidRPr="00240FC9">
        <w:t>prețurile</w:t>
      </w:r>
      <w:r w:rsidRPr="00240FC9">
        <w:rPr>
          <w:spacing w:val="-13"/>
        </w:rPr>
        <w:t xml:space="preserve"> </w:t>
      </w:r>
      <w:r w:rsidRPr="00240FC9">
        <w:t>au</w:t>
      </w:r>
      <w:r w:rsidRPr="00240FC9">
        <w:rPr>
          <w:spacing w:val="-10"/>
        </w:rPr>
        <w:t xml:space="preserve"> </w:t>
      </w:r>
      <w:r w:rsidRPr="00240FC9">
        <w:t>început</w:t>
      </w:r>
      <w:r w:rsidRPr="00240FC9">
        <w:rPr>
          <w:spacing w:val="-10"/>
        </w:rPr>
        <w:t xml:space="preserve"> </w:t>
      </w:r>
      <w:r w:rsidRPr="00240FC9">
        <w:t>să</w:t>
      </w:r>
      <w:r w:rsidRPr="00240FC9">
        <w:rPr>
          <w:spacing w:val="-10"/>
        </w:rPr>
        <w:t xml:space="preserve"> </w:t>
      </w:r>
      <w:r w:rsidRPr="00240FC9">
        <w:t>scadă</w:t>
      </w:r>
      <w:r w:rsidR="007A4DCE" w:rsidRPr="00240FC9">
        <w:t xml:space="preserve">, atât </w:t>
      </w:r>
      <w:r w:rsidRPr="00240FC9">
        <w:t>la</w:t>
      </w:r>
      <w:r w:rsidRPr="00240FC9">
        <w:rPr>
          <w:spacing w:val="-8"/>
        </w:rPr>
        <w:t xml:space="preserve"> </w:t>
      </w:r>
      <w:r w:rsidRPr="00240FC9">
        <w:t>gaz</w:t>
      </w:r>
      <w:r w:rsidRPr="00240FC9">
        <w:rPr>
          <w:spacing w:val="-8"/>
        </w:rPr>
        <w:t xml:space="preserve"> </w:t>
      </w:r>
      <w:r w:rsidRPr="00240FC9">
        <w:t>natural,</w:t>
      </w:r>
      <w:r w:rsidRPr="00240FC9">
        <w:rPr>
          <w:spacing w:val="-9"/>
        </w:rPr>
        <w:t xml:space="preserve"> </w:t>
      </w:r>
      <w:r w:rsidRPr="00240FC9">
        <w:t>cât</w:t>
      </w:r>
      <w:r w:rsidRPr="00240FC9">
        <w:rPr>
          <w:spacing w:val="-8"/>
        </w:rPr>
        <w:t xml:space="preserve"> </w:t>
      </w:r>
      <w:r w:rsidRPr="00240FC9">
        <w:t>și</w:t>
      </w:r>
      <w:r w:rsidRPr="00240FC9">
        <w:rPr>
          <w:spacing w:val="-8"/>
        </w:rPr>
        <w:t xml:space="preserve"> </w:t>
      </w:r>
      <w:r w:rsidRPr="00240FC9">
        <w:t>la</w:t>
      </w:r>
      <w:r w:rsidRPr="00240FC9">
        <w:rPr>
          <w:spacing w:val="-9"/>
        </w:rPr>
        <w:t xml:space="preserve"> </w:t>
      </w:r>
      <w:r w:rsidRPr="00240FC9">
        <w:t>energie</w:t>
      </w:r>
      <w:r w:rsidRPr="00240FC9">
        <w:rPr>
          <w:spacing w:val="-8"/>
        </w:rPr>
        <w:t xml:space="preserve"> </w:t>
      </w:r>
      <w:r w:rsidRPr="00240FC9">
        <w:t>electrică,</w:t>
      </w:r>
      <w:r w:rsidRPr="00240FC9">
        <w:rPr>
          <w:spacing w:val="-8"/>
        </w:rPr>
        <w:t xml:space="preserve"> </w:t>
      </w:r>
      <w:r w:rsidRPr="00240FC9">
        <w:t>atingându-se</w:t>
      </w:r>
      <w:r w:rsidRPr="00240FC9">
        <w:rPr>
          <w:spacing w:val="-9"/>
        </w:rPr>
        <w:t xml:space="preserve"> </w:t>
      </w:r>
      <w:r w:rsidRPr="00240FC9">
        <w:t>inclusiv</w:t>
      </w:r>
      <w:r w:rsidRPr="00240FC9">
        <w:rPr>
          <w:spacing w:val="-8"/>
        </w:rPr>
        <w:t xml:space="preserve"> </w:t>
      </w:r>
      <w:r w:rsidRPr="00240FC9">
        <w:t>minime</w:t>
      </w:r>
      <w:r w:rsidRPr="00240FC9">
        <w:rPr>
          <w:spacing w:val="-8"/>
        </w:rPr>
        <w:t xml:space="preserve"> </w:t>
      </w:r>
      <w:r w:rsidRPr="00240FC9">
        <w:t>istorice.</w:t>
      </w:r>
      <w:r w:rsidRPr="00240FC9">
        <w:rPr>
          <w:spacing w:val="-6"/>
        </w:rPr>
        <w:t xml:space="preserve"> </w:t>
      </w:r>
      <w:r w:rsidR="0060134E" w:rsidRPr="00240FC9">
        <w:t>P</w:t>
      </w:r>
      <w:r w:rsidRPr="00240FC9">
        <w:t>rețul</w:t>
      </w:r>
      <w:r w:rsidRPr="00240FC9">
        <w:rPr>
          <w:spacing w:val="-7"/>
        </w:rPr>
        <w:t xml:space="preserve"> </w:t>
      </w:r>
      <w:r w:rsidRPr="00240FC9">
        <w:t>la</w:t>
      </w:r>
      <w:r w:rsidRPr="00240FC9">
        <w:rPr>
          <w:spacing w:val="-5"/>
        </w:rPr>
        <w:t xml:space="preserve"> </w:t>
      </w:r>
      <w:r w:rsidRPr="00240FC9">
        <w:t>gaz</w:t>
      </w:r>
      <w:r w:rsidRPr="00240FC9">
        <w:rPr>
          <w:spacing w:val="-4"/>
        </w:rPr>
        <w:t xml:space="preserve"> </w:t>
      </w:r>
      <w:r w:rsidRPr="00240FC9">
        <w:t>natural</w:t>
      </w:r>
      <w:r w:rsidRPr="00240FC9">
        <w:rPr>
          <w:spacing w:val="-5"/>
        </w:rPr>
        <w:t xml:space="preserve"> </w:t>
      </w:r>
      <w:r w:rsidRPr="00240FC9">
        <w:t>pe</w:t>
      </w:r>
      <w:r w:rsidRPr="00240FC9">
        <w:rPr>
          <w:spacing w:val="-5"/>
        </w:rPr>
        <w:t xml:space="preserve"> </w:t>
      </w:r>
      <w:r w:rsidRPr="00240FC9">
        <w:t>bursele</w:t>
      </w:r>
      <w:r w:rsidRPr="00240FC9">
        <w:rPr>
          <w:spacing w:val="-4"/>
        </w:rPr>
        <w:t xml:space="preserve"> </w:t>
      </w:r>
      <w:r w:rsidRPr="00240FC9">
        <w:t>europene</w:t>
      </w:r>
      <w:r w:rsidRPr="00240FC9">
        <w:rPr>
          <w:spacing w:val="-8"/>
        </w:rPr>
        <w:t xml:space="preserve"> </w:t>
      </w:r>
      <w:r w:rsidR="0060134E" w:rsidRPr="00240FC9">
        <w:t>a coborât constant sub 30 EUR/MWh</w:t>
      </w:r>
      <w:r w:rsidRPr="00240FC9">
        <w:t>,</w:t>
      </w:r>
      <w:r w:rsidRPr="00240FC9">
        <w:rPr>
          <w:spacing w:val="-6"/>
        </w:rPr>
        <w:t xml:space="preserve"> </w:t>
      </w:r>
      <w:r w:rsidR="0060134E" w:rsidRPr="00240FC9">
        <w:t xml:space="preserve">niveluri atât </w:t>
      </w:r>
      <w:r w:rsidRPr="00240FC9">
        <w:t>de</w:t>
      </w:r>
      <w:r w:rsidRPr="00240FC9">
        <w:rPr>
          <w:spacing w:val="-3"/>
        </w:rPr>
        <w:t xml:space="preserve"> </w:t>
      </w:r>
      <w:r w:rsidRPr="00240FC9">
        <w:t>joase</w:t>
      </w:r>
      <w:r w:rsidRPr="00240FC9">
        <w:rPr>
          <w:spacing w:val="-4"/>
        </w:rPr>
        <w:t xml:space="preserve"> </w:t>
      </w:r>
      <w:r w:rsidRPr="00240FC9">
        <w:t>fiind</w:t>
      </w:r>
      <w:r w:rsidRPr="00240FC9">
        <w:rPr>
          <w:spacing w:val="-6"/>
        </w:rPr>
        <w:t xml:space="preserve"> </w:t>
      </w:r>
      <w:r w:rsidRPr="00240FC9">
        <w:t>înregistrate</w:t>
      </w:r>
      <w:r w:rsidRPr="00240FC9">
        <w:rPr>
          <w:spacing w:val="-5"/>
        </w:rPr>
        <w:t xml:space="preserve"> </w:t>
      </w:r>
      <w:r w:rsidRPr="00240FC9">
        <w:t>ultima</w:t>
      </w:r>
      <w:r w:rsidRPr="00240FC9">
        <w:rPr>
          <w:spacing w:val="-6"/>
        </w:rPr>
        <w:t xml:space="preserve"> </w:t>
      </w:r>
      <w:r w:rsidRPr="00240FC9">
        <w:t>dată</w:t>
      </w:r>
      <w:r w:rsidRPr="00240FC9">
        <w:rPr>
          <w:spacing w:val="-5"/>
        </w:rPr>
        <w:t xml:space="preserve"> </w:t>
      </w:r>
      <w:r w:rsidRPr="00240FC9">
        <w:t>în</w:t>
      </w:r>
      <w:r w:rsidRPr="00240FC9">
        <w:rPr>
          <w:spacing w:val="-3"/>
        </w:rPr>
        <w:t xml:space="preserve"> </w:t>
      </w:r>
      <w:r w:rsidRPr="00240FC9">
        <w:t>iulie</w:t>
      </w:r>
      <w:r w:rsidRPr="00240FC9">
        <w:rPr>
          <w:spacing w:val="-4"/>
        </w:rPr>
        <w:t xml:space="preserve"> </w:t>
      </w:r>
      <w:r w:rsidRPr="00240FC9">
        <w:t>2021,</w:t>
      </w:r>
      <w:r w:rsidRPr="00240FC9">
        <w:rPr>
          <w:spacing w:val="-4"/>
        </w:rPr>
        <w:t xml:space="preserve"> </w:t>
      </w:r>
      <w:r w:rsidRPr="00240FC9">
        <w:t>înainte</w:t>
      </w:r>
      <w:r w:rsidRPr="00240FC9">
        <w:rPr>
          <w:spacing w:val="-5"/>
        </w:rPr>
        <w:t xml:space="preserve"> </w:t>
      </w:r>
      <w:r w:rsidRPr="00240FC9">
        <w:t>ca</w:t>
      </w:r>
      <w:r w:rsidRPr="00240FC9">
        <w:rPr>
          <w:spacing w:val="-4"/>
        </w:rPr>
        <w:t xml:space="preserve"> </w:t>
      </w:r>
      <w:r w:rsidRPr="00240FC9">
        <w:t>Rusia</w:t>
      </w:r>
      <w:r w:rsidRPr="00240FC9">
        <w:rPr>
          <w:spacing w:val="-5"/>
        </w:rPr>
        <w:t xml:space="preserve"> </w:t>
      </w:r>
      <w:r w:rsidRPr="00240FC9">
        <w:t>să</w:t>
      </w:r>
      <w:r w:rsidRPr="00240FC9">
        <w:rPr>
          <w:spacing w:val="-5"/>
        </w:rPr>
        <w:t xml:space="preserve"> </w:t>
      </w:r>
      <w:r w:rsidRPr="00240FC9">
        <w:t>înceapă</w:t>
      </w:r>
      <w:r w:rsidRPr="00240FC9">
        <w:rPr>
          <w:spacing w:val="-6"/>
        </w:rPr>
        <w:t xml:space="preserve"> </w:t>
      </w:r>
      <w:r w:rsidR="0060134E" w:rsidRPr="00240FC9">
        <w:t xml:space="preserve">să pună </w:t>
      </w:r>
      <w:r w:rsidRPr="00240FC9">
        <w:t>presiune</w:t>
      </w:r>
      <w:r w:rsidRPr="00240FC9">
        <w:rPr>
          <w:spacing w:val="-6"/>
        </w:rPr>
        <w:t xml:space="preserve"> </w:t>
      </w:r>
      <w:r w:rsidRPr="00240FC9">
        <w:t>pe</w:t>
      </w:r>
      <w:r w:rsidRPr="00240FC9">
        <w:rPr>
          <w:spacing w:val="-6"/>
        </w:rPr>
        <w:t xml:space="preserve"> </w:t>
      </w:r>
      <w:r w:rsidRPr="00240FC9">
        <w:t>aprovizionarea</w:t>
      </w:r>
      <w:r w:rsidRPr="00240FC9">
        <w:rPr>
          <w:spacing w:val="-3"/>
        </w:rPr>
        <w:t xml:space="preserve"> </w:t>
      </w:r>
      <w:r w:rsidRPr="00240FC9">
        <w:t>cu</w:t>
      </w:r>
      <w:r w:rsidRPr="00240FC9">
        <w:rPr>
          <w:spacing w:val="-4"/>
        </w:rPr>
        <w:t xml:space="preserve"> </w:t>
      </w:r>
      <w:r w:rsidRPr="00240FC9">
        <w:t>gaz</w:t>
      </w:r>
      <w:r w:rsidRPr="00240FC9">
        <w:rPr>
          <w:spacing w:val="-6"/>
        </w:rPr>
        <w:t xml:space="preserve"> </w:t>
      </w:r>
      <w:r w:rsidRPr="00240FC9">
        <w:t>la</w:t>
      </w:r>
      <w:r w:rsidRPr="00240FC9">
        <w:rPr>
          <w:spacing w:val="-6"/>
        </w:rPr>
        <w:t xml:space="preserve"> </w:t>
      </w:r>
      <w:r w:rsidRPr="00240FC9">
        <w:t>nivelul</w:t>
      </w:r>
      <w:r w:rsidRPr="00240FC9">
        <w:rPr>
          <w:spacing w:val="-3"/>
        </w:rPr>
        <w:t xml:space="preserve"> </w:t>
      </w:r>
      <w:r w:rsidRPr="00240FC9">
        <w:t>UE.</w:t>
      </w:r>
      <w:r w:rsidRPr="00240FC9">
        <w:rPr>
          <w:spacing w:val="-4"/>
        </w:rPr>
        <w:t xml:space="preserve"> </w:t>
      </w:r>
      <w:r w:rsidRPr="00240FC9">
        <w:t>Și</w:t>
      </w:r>
      <w:r w:rsidRPr="00240FC9">
        <w:rPr>
          <w:spacing w:val="-6"/>
        </w:rPr>
        <w:t xml:space="preserve"> </w:t>
      </w:r>
      <w:r w:rsidRPr="00240FC9">
        <w:t>la</w:t>
      </w:r>
      <w:r w:rsidRPr="00240FC9">
        <w:rPr>
          <w:spacing w:val="-4"/>
        </w:rPr>
        <w:t xml:space="preserve"> </w:t>
      </w:r>
      <w:r w:rsidRPr="00240FC9">
        <w:t>nivelul</w:t>
      </w:r>
      <w:r w:rsidRPr="00240FC9">
        <w:rPr>
          <w:spacing w:val="-6"/>
        </w:rPr>
        <w:t xml:space="preserve"> </w:t>
      </w:r>
      <w:r w:rsidRPr="00240FC9">
        <w:t>prețurilor</w:t>
      </w:r>
      <w:r w:rsidRPr="00240FC9">
        <w:rPr>
          <w:spacing w:val="-6"/>
        </w:rPr>
        <w:t xml:space="preserve"> </w:t>
      </w:r>
      <w:r w:rsidR="006414B9" w:rsidRPr="00240FC9">
        <w:t>angro</w:t>
      </w:r>
      <w:r w:rsidRPr="00240FC9">
        <w:rPr>
          <w:spacing w:val="-3"/>
        </w:rPr>
        <w:t xml:space="preserve"> </w:t>
      </w:r>
      <w:r w:rsidRPr="00240FC9">
        <w:t>de</w:t>
      </w:r>
      <w:r w:rsidR="006414B9" w:rsidRPr="00240FC9">
        <w:t xml:space="preserve"> </w:t>
      </w:r>
      <w:r w:rsidRPr="00240FC9">
        <w:rPr>
          <w:spacing w:val="-70"/>
        </w:rPr>
        <w:t xml:space="preserve"> </w:t>
      </w:r>
      <w:r w:rsidRPr="00240FC9">
        <w:t>energie electrică, domolirea presiunii prețului a fost una puternică: de la nivelurile de</w:t>
      </w:r>
      <w:r w:rsidR="0060134E" w:rsidRPr="00240FC9">
        <w:t xml:space="preserve"> </w:t>
      </w:r>
      <w:r w:rsidRPr="00240FC9">
        <w:rPr>
          <w:spacing w:val="-70"/>
        </w:rPr>
        <w:t xml:space="preserve"> </w:t>
      </w:r>
      <w:r w:rsidRPr="00240FC9">
        <w:t xml:space="preserve">700 EUR/MWh în august 2022, </w:t>
      </w:r>
      <w:r w:rsidR="0060134E" w:rsidRPr="00240FC9">
        <w:t>la sub</w:t>
      </w:r>
      <w:r w:rsidRPr="00240FC9">
        <w:t xml:space="preserve"> 100 EUR/MWh</w:t>
      </w:r>
      <w:r w:rsidR="0060134E" w:rsidRPr="00240FC9">
        <w:t xml:space="preserve"> în 2023 și 2024</w:t>
      </w:r>
      <w:r w:rsidRPr="00240FC9">
        <w:t>,</w:t>
      </w:r>
      <w:r w:rsidRPr="00240FC9">
        <w:rPr>
          <w:spacing w:val="-3"/>
        </w:rPr>
        <w:t xml:space="preserve"> </w:t>
      </w:r>
      <w:r w:rsidRPr="00240FC9">
        <w:t>înregistrându-se</w:t>
      </w:r>
      <w:r w:rsidRPr="00240FC9">
        <w:rPr>
          <w:spacing w:val="-3"/>
        </w:rPr>
        <w:t xml:space="preserve"> </w:t>
      </w:r>
      <w:r w:rsidRPr="00240FC9">
        <w:t>chiar</w:t>
      </w:r>
      <w:r w:rsidRPr="00240FC9">
        <w:rPr>
          <w:spacing w:val="-2"/>
        </w:rPr>
        <w:t xml:space="preserve"> </w:t>
      </w:r>
      <w:r w:rsidRPr="00240FC9">
        <w:t>și</w:t>
      </w:r>
      <w:r w:rsidRPr="00240FC9">
        <w:rPr>
          <w:spacing w:val="-1"/>
        </w:rPr>
        <w:t xml:space="preserve"> </w:t>
      </w:r>
      <w:r w:rsidRPr="00240FC9">
        <w:t>prețuri</w:t>
      </w:r>
      <w:r w:rsidRPr="00240FC9">
        <w:rPr>
          <w:spacing w:val="-2"/>
        </w:rPr>
        <w:t xml:space="preserve"> </w:t>
      </w:r>
      <w:r w:rsidRPr="00240FC9">
        <w:t>negative</w:t>
      </w:r>
      <w:r w:rsidRPr="00240FC9">
        <w:rPr>
          <w:spacing w:val="-1"/>
        </w:rPr>
        <w:t xml:space="preserve"> </w:t>
      </w:r>
      <w:r w:rsidRPr="00240FC9">
        <w:t>pe</w:t>
      </w:r>
      <w:r w:rsidRPr="00240FC9">
        <w:rPr>
          <w:spacing w:val="-1"/>
        </w:rPr>
        <w:t xml:space="preserve"> </w:t>
      </w:r>
      <w:r w:rsidRPr="00240FC9">
        <w:t>piețele</w:t>
      </w:r>
      <w:r w:rsidRPr="00240FC9">
        <w:rPr>
          <w:spacing w:val="-1"/>
        </w:rPr>
        <w:t xml:space="preserve"> </w:t>
      </w:r>
      <w:r w:rsidR="006414B9" w:rsidRPr="00240FC9">
        <w:t>angro</w:t>
      </w:r>
      <w:r w:rsidRPr="00240FC9">
        <w:rPr>
          <w:spacing w:val="-4"/>
        </w:rPr>
        <w:t xml:space="preserve"> </w:t>
      </w:r>
      <w:r w:rsidRPr="00240FC9">
        <w:t>din</w:t>
      </w:r>
      <w:r w:rsidRPr="00240FC9">
        <w:rPr>
          <w:spacing w:val="-1"/>
        </w:rPr>
        <w:t xml:space="preserve"> </w:t>
      </w:r>
      <w:r w:rsidR="00FB716F">
        <w:t>UE</w:t>
      </w:r>
      <w:r w:rsidRPr="00240FC9">
        <w:t>.</w:t>
      </w:r>
    </w:p>
    <w:p w14:paraId="6FCFA7A7" w14:textId="4F25A38F" w:rsidR="00EC740F" w:rsidRPr="00240FC9" w:rsidRDefault="00EC740F" w:rsidP="009D31FF">
      <w:pPr>
        <w:pStyle w:val="BodyText"/>
      </w:pPr>
      <w:r w:rsidRPr="00240FC9">
        <w:rPr>
          <w:spacing w:val="-3"/>
        </w:rPr>
        <w:t xml:space="preserve">Totodată, </w:t>
      </w:r>
      <w:r w:rsidRPr="00240FC9">
        <w:t>faptul că</w:t>
      </w:r>
      <w:r w:rsidRPr="00240FC9">
        <w:rPr>
          <w:spacing w:val="-1"/>
        </w:rPr>
        <w:t xml:space="preserve"> </w:t>
      </w:r>
      <w:r w:rsidRPr="00240FC9">
        <w:t>prețul</w:t>
      </w:r>
      <w:r w:rsidRPr="00240FC9">
        <w:rPr>
          <w:spacing w:val="-3"/>
        </w:rPr>
        <w:t xml:space="preserve"> </w:t>
      </w:r>
      <w:r w:rsidRPr="00240FC9">
        <w:t>per</w:t>
      </w:r>
      <w:r w:rsidRPr="00240FC9">
        <w:rPr>
          <w:spacing w:val="-3"/>
        </w:rPr>
        <w:t xml:space="preserve"> </w:t>
      </w:r>
      <w:r w:rsidRPr="00240FC9">
        <w:t>tona</w:t>
      </w:r>
      <w:r w:rsidRPr="00240FC9">
        <w:rPr>
          <w:spacing w:val="-5"/>
        </w:rPr>
        <w:t xml:space="preserve"> </w:t>
      </w:r>
      <w:r w:rsidRPr="00240FC9">
        <w:t>de</w:t>
      </w:r>
      <w:r w:rsidRPr="00240FC9">
        <w:rPr>
          <w:spacing w:val="-2"/>
        </w:rPr>
        <w:t xml:space="preserve"> </w:t>
      </w:r>
      <w:r w:rsidRPr="00240FC9">
        <w:t>carbon</w:t>
      </w:r>
      <w:r w:rsidRPr="00240FC9">
        <w:rPr>
          <w:spacing w:val="-3"/>
        </w:rPr>
        <w:t xml:space="preserve"> </w:t>
      </w:r>
      <w:r w:rsidRPr="00240FC9">
        <w:t>emisă</w:t>
      </w:r>
      <w:r w:rsidRPr="00240FC9">
        <w:rPr>
          <w:spacing w:val="-5"/>
        </w:rPr>
        <w:t xml:space="preserve"> </w:t>
      </w:r>
      <w:r w:rsidRPr="00240FC9">
        <w:t>crește constant, atingând în 2023 niveluri record de aproximativ 100</w:t>
      </w:r>
      <w:r w:rsidR="00FB716F" w:rsidRPr="00FB716F">
        <w:t xml:space="preserve"> </w:t>
      </w:r>
      <w:r w:rsidR="00FB716F" w:rsidRPr="004B4CE4">
        <w:t>EUR</w:t>
      </w:r>
      <w:r w:rsidR="00FB716F">
        <w:t>/</w:t>
      </w:r>
      <w:r w:rsidRPr="00240FC9">
        <w:t>tonă CO</w:t>
      </w:r>
      <w:r w:rsidRPr="00240FC9">
        <w:rPr>
          <w:vertAlign w:val="subscript"/>
        </w:rPr>
        <w:t>2</w:t>
      </w:r>
      <w:r w:rsidRPr="00240FC9">
        <w:t xml:space="preserve">, </w:t>
      </w:r>
      <w:r w:rsidR="00ED6572" w:rsidRPr="00240FC9">
        <w:t>creează</w:t>
      </w:r>
      <w:r w:rsidRPr="00240FC9">
        <w:t xml:space="preserve"> dificultăți de competitivitate industriei europene, crescând semnificativ costurile operaționale.</w:t>
      </w:r>
    </w:p>
    <w:p w14:paraId="7EDE4F55" w14:textId="77777777" w:rsidR="00074657" w:rsidRPr="00240FC9" w:rsidRDefault="00074657" w:rsidP="00D008CB">
      <w:pPr>
        <w:pStyle w:val="Heading3"/>
        <w:spacing w:line="240" w:lineRule="auto"/>
        <w:rPr>
          <w:color w:val="000000" w:themeColor="text1"/>
        </w:rPr>
      </w:pPr>
      <w:bookmarkStart w:id="28" w:name="_Toc158823419"/>
      <w:bookmarkStart w:id="29" w:name="_Toc167692939"/>
      <w:r w:rsidRPr="00240FC9">
        <w:rPr>
          <w:color w:val="000000" w:themeColor="text1"/>
        </w:rPr>
        <w:t>Transformări tehnologice</w:t>
      </w:r>
      <w:bookmarkEnd w:id="28"/>
      <w:bookmarkEnd w:id="29"/>
    </w:p>
    <w:p w14:paraId="7A93AA51" w14:textId="77777777" w:rsidR="00FB716F" w:rsidRDefault="00700410" w:rsidP="009D31FF">
      <w:pPr>
        <w:pStyle w:val="BodyText"/>
      </w:pPr>
      <w:r w:rsidRPr="00240FC9">
        <w:t>Transformarea sectorului ener</w:t>
      </w:r>
      <w:r w:rsidR="00D7197B" w:rsidRPr="00240FC9">
        <w:t>getic</w:t>
      </w:r>
      <w:r w:rsidRPr="00240FC9">
        <w:t xml:space="preserve"> are loc în ritm accelerat, prin extinderea ponderii SRE și prin „revoluția” digitală, ce constă în dezvoltarea de rețele inteligente cu coordonare în timp real și cu comunicare în dublu sens, susținute de creșterea capacității de analiză și transmitere a volumelor mari de date, cu optimizarea consumului de energie.</w:t>
      </w:r>
      <w:r w:rsidR="00D7197B" w:rsidRPr="00240FC9">
        <w:rPr>
          <w:spacing w:val="-5"/>
        </w:rPr>
        <w:t xml:space="preserve"> </w:t>
      </w:r>
      <w:r w:rsidR="00D7197B" w:rsidRPr="00240FC9">
        <w:t>În</w:t>
      </w:r>
      <w:r w:rsidR="00D7197B" w:rsidRPr="00240FC9">
        <w:rPr>
          <w:spacing w:val="-3"/>
        </w:rPr>
        <w:t xml:space="preserve"> </w:t>
      </w:r>
      <w:r w:rsidR="00D7197B" w:rsidRPr="00240FC9">
        <w:t>ultimii</w:t>
      </w:r>
      <w:r w:rsidR="00D7197B" w:rsidRPr="00240FC9">
        <w:rPr>
          <w:spacing w:val="-3"/>
        </w:rPr>
        <w:t xml:space="preserve"> </w:t>
      </w:r>
      <w:r w:rsidR="00D7197B" w:rsidRPr="00240FC9">
        <w:t>20</w:t>
      </w:r>
      <w:r w:rsidR="00D7197B" w:rsidRPr="00240FC9">
        <w:rPr>
          <w:spacing w:val="-5"/>
        </w:rPr>
        <w:t xml:space="preserve"> </w:t>
      </w:r>
      <w:r w:rsidR="00D7197B" w:rsidRPr="00240FC9">
        <w:t>de</w:t>
      </w:r>
      <w:r w:rsidR="00D7197B" w:rsidRPr="00240FC9">
        <w:rPr>
          <w:spacing w:val="-2"/>
        </w:rPr>
        <w:t xml:space="preserve"> </w:t>
      </w:r>
      <w:r w:rsidR="00D7197B" w:rsidRPr="00240FC9">
        <w:t>ani capacitatea instalată pentru producție de energie electrică din surse regenerabile a</w:t>
      </w:r>
      <w:r w:rsidR="00D7197B" w:rsidRPr="00240FC9">
        <w:rPr>
          <w:spacing w:val="1"/>
        </w:rPr>
        <w:t xml:space="preserve"> </w:t>
      </w:r>
      <w:r w:rsidR="00D7197B" w:rsidRPr="00240FC9">
        <w:t>crescut</w:t>
      </w:r>
      <w:r w:rsidR="00D7197B" w:rsidRPr="00240FC9">
        <w:rPr>
          <w:spacing w:val="-13"/>
        </w:rPr>
        <w:t xml:space="preserve"> </w:t>
      </w:r>
      <w:r w:rsidR="00D7197B" w:rsidRPr="00240FC9">
        <w:t>de</w:t>
      </w:r>
      <w:r w:rsidR="00D7197B" w:rsidRPr="00240FC9">
        <w:rPr>
          <w:spacing w:val="-15"/>
        </w:rPr>
        <w:t xml:space="preserve"> </w:t>
      </w:r>
      <w:r w:rsidR="00D7197B" w:rsidRPr="00240FC9">
        <w:t>peste trei ori,</w:t>
      </w:r>
      <w:r w:rsidR="00D7197B" w:rsidRPr="00240FC9">
        <w:rPr>
          <w:spacing w:val="-13"/>
        </w:rPr>
        <w:t xml:space="preserve"> </w:t>
      </w:r>
      <w:r w:rsidR="00D7197B" w:rsidRPr="00240FC9">
        <w:t>ajungând</w:t>
      </w:r>
      <w:r w:rsidR="00D7197B" w:rsidRPr="00240FC9">
        <w:rPr>
          <w:spacing w:val="-15"/>
        </w:rPr>
        <w:t xml:space="preserve"> </w:t>
      </w:r>
      <w:r w:rsidR="00D7197B" w:rsidRPr="00240FC9">
        <w:t>la</w:t>
      </w:r>
      <w:r w:rsidR="00D7197B" w:rsidRPr="00240FC9">
        <w:rPr>
          <w:spacing w:val="-13"/>
        </w:rPr>
        <w:t xml:space="preserve"> </w:t>
      </w:r>
      <w:r w:rsidR="00D7197B" w:rsidRPr="00240FC9">
        <w:t>aproximativ</w:t>
      </w:r>
      <w:r w:rsidR="00D7197B" w:rsidRPr="00240FC9">
        <w:rPr>
          <w:spacing w:val="-13"/>
        </w:rPr>
        <w:t xml:space="preserve"> </w:t>
      </w:r>
      <w:r w:rsidR="00D7197B" w:rsidRPr="00240FC9">
        <w:t>8500</w:t>
      </w:r>
      <w:r w:rsidR="00D7197B" w:rsidRPr="00240FC9">
        <w:rPr>
          <w:spacing w:val="-14"/>
        </w:rPr>
        <w:t xml:space="preserve"> </w:t>
      </w:r>
      <w:r w:rsidR="00D7197B" w:rsidRPr="00240FC9">
        <w:t>TW</w:t>
      </w:r>
      <w:r w:rsidR="00D7197B" w:rsidRPr="00240FC9">
        <w:rPr>
          <w:spacing w:val="-14"/>
        </w:rPr>
        <w:t xml:space="preserve"> </w:t>
      </w:r>
      <w:r w:rsidR="00D7197B" w:rsidRPr="00240FC9">
        <w:t>instalați</w:t>
      </w:r>
      <w:r w:rsidR="00D7197B" w:rsidRPr="00240FC9">
        <w:rPr>
          <w:spacing w:val="-12"/>
        </w:rPr>
        <w:t xml:space="preserve"> </w:t>
      </w:r>
      <w:r w:rsidR="00D7197B" w:rsidRPr="00240FC9">
        <w:t>la</w:t>
      </w:r>
      <w:r w:rsidR="00D7197B" w:rsidRPr="00240FC9">
        <w:rPr>
          <w:spacing w:val="-15"/>
        </w:rPr>
        <w:t xml:space="preserve"> </w:t>
      </w:r>
      <w:r w:rsidR="00D7197B" w:rsidRPr="00240FC9">
        <w:t>nivel</w:t>
      </w:r>
      <w:r w:rsidR="00D7197B" w:rsidRPr="00240FC9">
        <w:rPr>
          <w:spacing w:val="-12"/>
        </w:rPr>
        <w:t xml:space="preserve"> </w:t>
      </w:r>
      <w:r w:rsidR="00D7197B" w:rsidRPr="00240FC9">
        <w:t xml:space="preserve">global. </w:t>
      </w:r>
    </w:p>
    <w:p w14:paraId="00000217" w14:textId="29D86596" w:rsidR="00FE4C49" w:rsidRPr="00240FC9" w:rsidRDefault="00A0125F" w:rsidP="009D31FF">
      <w:pPr>
        <w:pStyle w:val="BodyText"/>
      </w:pPr>
      <w:r w:rsidRPr="00240FC9">
        <w:t>Tendința globală puternică de scădere a costurilor tehnologiilor pentru energie regenerabilă din perioada</w:t>
      </w:r>
      <w:r w:rsidRPr="00240FC9">
        <w:rPr>
          <w:spacing w:val="1"/>
        </w:rPr>
        <w:t xml:space="preserve"> </w:t>
      </w:r>
      <w:r w:rsidRPr="00240FC9">
        <w:t>2010-2023 a condus la creșterea competitivității acestora față de costurile impuse de capacități</w:t>
      </w:r>
      <w:r w:rsidRPr="00240FC9">
        <w:rPr>
          <w:spacing w:val="1"/>
        </w:rPr>
        <w:t xml:space="preserve"> </w:t>
      </w:r>
      <w:r w:rsidRPr="00240FC9">
        <w:t>similare</w:t>
      </w:r>
      <w:r w:rsidRPr="00240FC9">
        <w:rPr>
          <w:spacing w:val="-2"/>
        </w:rPr>
        <w:t xml:space="preserve"> </w:t>
      </w:r>
      <w:r w:rsidRPr="00240FC9">
        <w:t>pe</w:t>
      </w:r>
      <w:r w:rsidRPr="00240FC9">
        <w:rPr>
          <w:spacing w:val="-3"/>
        </w:rPr>
        <w:t xml:space="preserve"> bază de </w:t>
      </w:r>
      <w:r w:rsidRPr="00240FC9">
        <w:t>combustibili</w:t>
      </w:r>
      <w:r w:rsidRPr="00240FC9">
        <w:rPr>
          <w:spacing w:val="-3"/>
        </w:rPr>
        <w:t xml:space="preserve"> </w:t>
      </w:r>
      <w:r w:rsidRPr="00240FC9">
        <w:t>fosili.</w:t>
      </w:r>
      <w:r w:rsidRPr="00240FC9">
        <w:rPr>
          <w:spacing w:val="-4"/>
        </w:rPr>
        <w:t xml:space="preserve"> </w:t>
      </w:r>
      <w:r w:rsidR="00D7197B" w:rsidRPr="00240FC9">
        <w:t>Din anii 2010 până în prezent,</w:t>
      </w:r>
      <w:r w:rsidR="00D7197B" w:rsidRPr="00240FC9">
        <w:rPr>
          <w:spacing w:val="-2"/>
        </w:rPr>
        <w:t xml:space="preserve"> </w:t>
      </w:r>
      <w:r w:rsidR="00D7197B" w:rsidRPr="00240FC9">
        <w:t>costurile</w:t>
      </w:r>
      <w:r w:rsidR="00D7197B" w:rsidRPr="00240FC9">
        <w:rPr>
          <w:spacing w:val="-3"/>
        </w:rPr>
        <w:t xml:space="preserve"> </w:t>
      </w:r>
      <w:r w:rsidR="00D7197B" w:rsidRPr="00240FC9">
        <w:t>cu</w:t>
      </w:r>
      <w:r w:rsidR="00D7197B" w:rsidRPr="00240FC9">
        <w:rPr>
          <w:spacing w:val="-2"/>
        </w:rPr>
        <w:t xml:space="preserve"> </w:t>
      </w:r>
      <w:r w:rsidR="00D7197B" w:rsidRPr="00240FC9">
        <w:t>tehnologia</w:t>
      </w:r>
      <w:r w:rsidR="00D7197B" w:rsidRPr="00240FC9">
        <w:rPr>
          <w:spacing w:val="-3"/>
        </w:rPr>
        <w:t xml:space="preserve"> </w:t>
      </w:r>
      <w:r w:rsidR="00D7197B" w:rsidRPr="00240FC9">
        <w:t>panourilor</w:t>
      </w:r>
      <w:r w:rsidR="00D7197B" w:rsidRPr="00240FC9">
        <w:rPr>
          <w:spacing w:val="-3"/>
        </w:rPr>
        <w:t xml:space="preserve"> </w:t>
      </w:r>
      <w:r w:rsidR="00D7197B" w:rsidRPr="00240FC9">
        <w:t>fotovoltaice</w:t>
      </w:r>
      <w:r w:rsidR="00D7197B" w:rsidRPr="00240FC9">
        <w:rPr>
          <w:spacing w:val="-3"/>
        </w:rPr>
        <w:t xml:space="preserve"> </w:t>
      </w:r>
      <w:r w:rsidR="00D7197B" w:rsidRPr="00240FC9">
        <w:t>au</w:t>
      </w:r>
      <w:r w:rsidR="00D7197B" w:rsidRPr="00240FC9">
        <w:rPr>
          <w:spacing w:val="-3"/>
        </w:rPr>
        <w:t xml:space="preserve"> </w:t>
      </w:r>
      <w:r w:rsidR="00D7197B" w:rsidRPr="00240FC9">
        <w:t>scăzut</w:t>
      </w:r>
      <w:r w:rsidR="00D7197B" w:rsidRPr="00240FC9">
        <w:rPr>
          <w:spacing w:val="-3"/>
        </w:rPr>
        <w:t xml:space="preserve"> </w:t>
      </w:r>
      <w:r w:rsidR="00D7197B" w:rsidRPr="00240FC9">
        <w:t>cu</w:t>
      </w:r>
      <w:r w:rsidR="00D7197B" w:rsidRPr="00240FC9">
        <w:rPr>
          <w:spacing w:val="-2"/>
        </w:rPr>
        <w:t xml:space="preserve"> </w:t>
      </w:r>
      <w:r w:rsidR="00D7197B" w:rsidRPr="00240FC9">
        <w:t xml:space="preserve">85%. </w:t>
      </w:r>
      <w:r w:rsidRPr="00240FC9">
        <w:t xml:space="preserve">Potrivit Agenției Internaționale a Energiei (AIE), </w:t>
      </w:r>
      <w:r w:rsidR="00D7197B" w:rsidRPr="00240FC9">
        <w:t>această tendință va continua,</w:t>
      </w:r>
      <w:r w:rsidRPr="00240FC9">
        <w:t xml:space="preserve"> făcând </w:t>
      </w:r>
      <w:r w:rsidR="00396402" w:rsidRPr="00240FC9">
        <w:t>majoritatea SRE competitive fără scheme de sprijin dedicate</w:t>
      </w:r>
      <w:r w:rsidRPr="00240FC9">
        <w:t xml:space="preserve"> până în 2040.  </w:t>
      </w:r>
    </w:p>
    <w:p w14:paraId="00000218" w14:textId="5F0854BF" w:rsidR="00FE4C49" w:rsidRPr="00240FC9" w:rsidRDefault="00396402" w:rsidP="009D31FF">
      <w:pPr>
        <w:pStyle w:val="BodyText"/>
      </w:pPr>
      <w:r w:rsidRPr="00240FC9">
        <w:t xml:space="preserve">Scăderea spectaculoasă a costurilor de producție a energiei din </w:t>
      </w:r>
      <w:sdt>
        <w:sdtPr>
          <w:tag w:val="goog_rdk_23"/>
          <w:id w:val="1087116342"/>
        </w:sdtPr>
        <w:sdtEndPr/>
        <w:sdtContent/>
      </w:sdt>
      <w:r w:rsidRPr="00240FC9">
        <w:t xml:space="preserve">SRE, dezvoltarea tehnologiilor de stocare a energiei electrice la scară comercială în următorii ani, emergența electromobilității, progresul sistemelor de gestiune a consumului de energie și digitalizarea constituie provocări la adresa paradigmei convenționale de producție, transport și consum al energiei. </w:t>
      </w:r>
      <w:r w:rsidR="00D7197B" w:rsidRPr="00240FC9">
        <w:t xml:space="preserve">Ponderea crescândă a producției de energie din surse eoliene și fotovoltaice ridică problema </w:t>
      </w:r>
      <w:sdt>
        <w:sdtPr>
          <w:tag w:val="goog_rdk_24"/>
          <w:id w:val="-1841537406"/>
        </w:sdtPr>
        <w:sdtEndPr/>
        <w:sdtContent/>
      </w:sdt>
      <w:r w:rsidR="00D7197B" w:rsidRPr="00240FC9">
        <w:t xml:space="preserve">adecvanței SEN și a regulilor de funcționare a piețelor de energie electrică. </w:t>
      </w:r>
    </w:p>
    <w:p w14:paraId="119EC0C1" w14:textId="5FF3B2B1" w:rsidR="00D7197B" w:rsidRPr="00240FC9" w:rsidRDefault="00D7197B" w:rsidP="009D31FF">
      <w:pPr>
        <w:pStyle w:val="BodyText"/>
      </w:pPr>
      <w:r w:rsidRPr="00240FC9">
        <w:t>O altă dificultate semnificativă este cea a asigurării lanțului de aprovizionare pentru energia produsă din SRE. În prezent, UE manifestă o dependență critică de importuri la materii prime și tehnologie în sectorul energiei regenerabile, care trebuie înlocuită urgent de producția internă.</w:t>
      </w:r>
    </w:p>
    <w:p w14:paraId="746B2FE2" w14:textId="298B7665" w:rsidR="00273C1C" w:rsidRDefault="00396402" w:rsidP="009D31FF">
      <w:pPr>
        <w:pStyle w:val="BodyText"/>
      </w:pPr>
      <w:r w:rsidRPr="00240FC9">
        <w:t>Pe măsură ce unitățile de producere a energiei nucleare finalizate în anii 1970-1980 ajung la sfârșitul duratei de viată în 2030-2040, în numeroase state se pune problema retehnologizării/extinderii duratei de viată sau înlocuirii acestor capacități cu alte tehnologii</w:t>
      </w:r>
      <w:r w:rsidR="00273C1C" w:rsidRPr="00240FC9">
        <w:t xml:space="preserve">, inclusiv noi </w:t>
      </w:r>
      <w:r w:rsidR="00ED6572" w:rsidRPr="00240FC9">
        <w:t>capacități</w:t>
      </w:r>
      <w:r w:rsidR="00273C1C" w:rsidRPr="00240FC9">
        <w:t xml:space="preserve"> nucleare, </w:t>
      </w:r>
      <w:r w:rsidR="003E5C3C" w:rsidRPr="00240FC9">
        <w:t>atât</w:t>
      </w:r>
      <w:r w:rsidR="00273C1C" w:rsidRPr="00240FC9">
        <w:t xml:space="preserve"> de mare putere, cat</w:t>
      </w:r>
      <w:r w:rsidR="002E0E14" w:rsidRPr="00240FC9">
        <w:t xml:space="preserve"> și </w:t>
      </w:r>
      <w:r w:rsidR="00273C1C" w:rsidRPr="00240FC9">
        <w:t>de mica putere</w:t>
      </w:r>
      <w:r w:rsidRPr="00240FC9">
        <w:t xml:space="preserve">. </w:t>
      </w:r>
      <w:r w:rsidR="00D7197B" w:rsidRPr="00240FC9">
        <w:t>R</w:t>
      </w:r>
      <w:r w:rsidR="00273C1C" w:rsidRPr="00240FC9">
        <w:t xml:space="preserve">etehnologizarea centralelor nucleare conduce la dublarea duratei de </w:t>
      </w:r>
      <w:r w:rsidR="00ED6572" w:rsidRPr="00240FC9">
        <w:t>viața</w:t>
      </w:r>
      <w:r w:rsidR="00273C1C" w:rsidRPr="00240FC9">
        <w:t xml:space="preserve"> a acestora, </w:t>
      </w:r>
      <w:r w:rsidR="003E5C3C" w:rsidRPr="00240FC9">
        <w:t>dublând</w:t>
      </w:r>
      <w:r w:rsidR="00273C1C" w:rsidRPr="00240FC9">
        <w:t xml:space="preserve"> </w:t>
      </w:r>
      <w:r w:rsidR="00ED6572" w:rsidRPr="00240FC9">
        <w:t>totodată</w:t>
      </w:r>
      <w:r w:rsidR="002E0E14" w:rsidRPr="00240FC9">
        <w:t xml:space="preserve"> și </w:t>
      </w:r>
      <w:r w:rsidR="00273C1C" w:rsidRPr="00240FC9">
        <w:t xml:space="preserve">perioada de furnizare </w:t>
      </w:r>
      <w:r w:rsidR="00FB716F">
        <w:t xml:space="preserve">a </w:t>
      </w:r>
      <w:r w:rsidR="00273C1C" w:rsidRPr="00240FC9">
        <w:t>energie</w:t>
      </w:r>
      <w:r w:rsidR="00FB716F">
        <w:t>i</w:t>
      </w:r>
      <w:r w:rsidR="00273C1C" w:rsidRPr="00240FC9">
        <w:t xml:space="preserve"> </w:t>
      </w:r>
      <w:r w:rsidR="00FB716F">
        <w:t>cu emisii scăzute de carbon</w:t>
      </w:r>
      <w:r w:rsidR="00273C1C" w:rsidRPr="00240FC9">
        <w:t>. Din punct de vedere al costurilor, implicit al impactului ulterior în piață, prelungirea duratei de viață a unităților nucleare are</w:t>
      </w:r>
      <w:r w:rsidR="00A0125F" w:rsidRPr="00240FC9">
        <w:t xml:space="preserve"> în prezent</w:t>
      </w:r>
      <w:r w:rsidR="00273C1C" w:rsidRPr="00240FC9">
        <w:t xml:space="preserve"> cel mai mic cost dintre toate sursele de energie, inclusiv a </w:t>
      </w:r>
      <w:r w:rsidR="00A0125F" w:rsidRPr="00240FC9">
        <w:t xml:space="preserve">celor </w:t>
      </w:r>
      <w:r w:rsidR="00273C1C" w:rsidRPr="00240FC9">
        <w:t>regenerabile</w:t>
      </w:r>
      <w:r w:rsidR="0080136B" w:rsidRPr="00240FC9">
        <w:t>.</w:t>
      </w:r>
    </w:p>
    <w:p w14:paraId="7FBF5A04" w14:textId="77777777" w:rsidR="008F1603" w:rsidRPr="00240FC9" w:rsidRDefault="008F1603" w:rsidP="009D31FF">
      <w:pPr>
        <w:pStyle w:val="BodyText"/>
      </w:pPr>
    </w:p>
    <w:p w14:paraId="5F098628" w14:textId="513A4CC7" w:rsidR="007B646D" w:rsidRPr="00240FC9" w:rsidRDefault="007B646D" w:rsidP="00D008CB">
      <w:pPr>
        <w:pStyle w:val="Heading2"/>
        <w:spacing w:line="240" w:lineRule="auto"/>
        <w:rPr>
          <w:color w:val="000000" w:themeColor="text1"/>
        </w:rPr>
      </w:pPr>
      <w:bookmarkStart w:id="30" w:name="_Toc167692940"/>
      <w:bookmarkStart w:id="31" w:name="_Hlk161498759"/>
      <w:r w:rsidRPr="00240FC9">
        <w:rPr>
          <w:rFonts w:eastAsiaTheme="minorHAnsi"/>
          <w:color w:val="000000" w:themeColor="text1"/>
          <w:lang w:eastAsia="en-US"/>
        </w:rPr>
        <w:t>Sectorul energetic național</w:t>
      </w:r>
      <w:bookmarkEnd w:id="30"/>
    </w:p>
    <w:p w14:paraId="00000247" w14:textId="19066E3D" w:rsidR="00FE4C49" w:rsidRPr="00240FC9" w:rsidRDefault="00991DE5" w:rsidP="00D008CB">
      <w:pPr>
        <w:pStyle w:val="Heading4"/>
        <w:spacing w:line="240" w:lineRule="auto"/>
        <w:rPr>
          <w:color w:val="000000" w:themeColor="text1"/>
        </w:rPr>
      </w:pPr>
      <w:bookmarkStart w:id="32" w:name="_heading=h.147n2zr" w:colFirst="0" w:colLast="0"/>
      <w:bookmarkStart w:id="33" w:name="_heading=h.ihv636" w:colFirst="0" w:colLast="0"/>
      <w:bookmarkEnd w:id="31"/>
      <w:bookmarkEnd w:id="32"/>
      <w:bookmarkEnd w:id="33"/>
      <w:r w:rsidRPr="00240FC9">
        <w:rPr>
          <w:color w:val="000000" w:themeColor="text1"/>
        </w:rPr>
        <w:t>G</w:t>
      </w:r>
      <w:r w:rsidR="00396402" w:rsidRPr="00240FC9">
        <w:rPr>
          <w:color w:val="000000" w:themeColor="text1"/>
        </w:rPr>
        <w:t xml:space="preserve">aze </w:t>
      </w:r>
      <w:r w:rsidR="00910F6E" w:rsidRPr="00240FC9">
        <w:rPr>
          <w:color w:val="000000" w:themeColor="text1"/>
        </w:rPr>
        <w:t>naturale</w:t>
      </w:r>
      <w:r w:rsidR="00DD6ED5" w:rsidRPr="00240FC9">
        <w:rPr>
          <w:color w:val="000000" w:themeColor="text1"/>
        </w:rPr>
        <w:t xml:space="preserve"> și țiței</w:t>
      </w:r>
    </w:p>
    <w:p w14:paraId="1B5F2B25" w14:textId="7E1A13E8" w:rsidR="00BE667B" w:rsidRDefault="00BE667B" w:rsidP="00D008CB">
      <w:pPr>
        <w:snapToGrid w:val="0"/>
        <w:spacing w:after="120"/>
        <w:ind w:right="22"/>
        <w:rPr>
          <w:color w:val="000000" w:themeColor="text1"/>
          <w:sz w:val="24"/>
          <w:szCs w:val="24"/>
        </w:rPr>
      </w:pPr>
      <w:r w:rsidRPr="00240FC9">
        <w:rPr>
          <w:color w:val="000000" w:themeColor="text1"/>
          <w:sz w:val="24"/>
          <w:szCs w:val="24"/>
        </w:rPr>
        <w:t xml:space="preserve">Deși România importă 72,5% din necesarul propriu de țiței, în prezent, zăcămintele dovedite de țiței ale României sunt cele mai mari din Uniunea Europeană, având în vedere și zăcămintele mari descoperite în iunie 2023. </w:t>
      </w:r>
      <w:bookmarkStart w:id="34" w:name="_Hlk161524605"/>
      <w:r w:rsidRPr="00240FC9">
        <w:rPr>
          <w:color w:val="000000" w:themeColor="text1"/>
          <w:sz w:val="24"/>
          <w:szCs w:val="24"/>
        </w:rPr>
        <w:t>Declinul mediu al zăcămintelor locale de țiței este de circa 2%</w:t>
      </w:r>
      <w:bookmarkEnd w:id="34"/>
      <w:r w:rsidRPr="00240FC9">
        <w:rPr>
          <w:color w:val="000000" w:themeColor="text1"/>
          <w:sz w:val="24"/>
          <w:szCs w:val="24"/>
        </w:rPr>
        <w:t>.</w:t>
      </w:r>
    </w:p>
    <w:p w14:paraId="14818C59" w14:textId="77777777" w:rsidR="00BE667B" w:rsidRPr="00240FC9" w:rsidRDefault="00BE667B" w:rsidP="00D008CB">
      <w:pPr>
        <w:snapToGrid w:val="0"/>
        <w:ind w:right="22"/>
        <w:rPr>
          <w:color w:val="000000" w:themeColor="text1"/>
          <w:sz w:val="24"/>
          <w:szCs w:val="24"/>
        </w:rPr>
      </w:pPr>
      <w:bookmarkStart w:id="35" w:name="_heading=h.32hioqz" w:colFirst="0" w:colLast="0"/>
      <w:bookmarkEnd w:id="35"/>
      <w:r w:rsidRPr="00240FC9">
        <w:rPr>
          <w:color w:val="000000" w:themeColor="text1"/>
          <w:sz w:val="24"/>
          <w:szCs w:val="24"/>
        </w:rPr>
        <w:t>În prezent, în România, se exploatează cca. 400 de zăcăminte de țiței și gaze naturale, din care:</w:t>
      </w:r>
    </w:p>
    <w:p w14:paraId="3D17BE6F" w14:textId="77777777" w:rsidR="006F3F74" w:rsidRPr="00240FC9" w:rsidRDefault="00BE667B">
      <w:pPr>
        <w:numPr>
          <w:ilvl w:val="0"/>
          <w:numId w:val="1"/>
        </w:numPr>
        <w:tabs>
          <w:tab w:val="left" w:pos="284"/>
        </w:tabs>
        <w:snapToGrid w:val="0"/>
        <w:ind w:left="284" w:right="22" w:hanging="284"/>
        <w:rPr>
          <w:color w:val="000000" w:themeColor="text1"/>
          <w:sz w:val="24"/>
          <w:szCs w:val="24"/>
        </w:rPr>
      </w:pPr>
      <w:r w:rsidRPr="00240FC9">
        <w:rPr>
          <w:color w:val="000000" w:themeColor="text1"/>
          <w:sz w:val="24"/>
          <w:szCs w:val="24"/>
        </w:rPr>
        <w:t xml:space="preserve">OMV Petrom operează </w:t>
      </w:r>
      <w:r w:rsidR="007B06C5" w:rsidRPr="00240FC9">
        <w:rPr>
          <w:color w:val="000000" w:themeColor="text1"/>
          <w:sz w:val="24"/>
          <w:szCs w:val="24"/>
        </w:rPr>
        <w:t>150 de zăcăminte comerciale</w:t>
      </w:r>
      <w:r w:rsidRPr="00240FC9">
        <w:rPr>
          <w:color w:val="000000" w:themeColor="text1"/>
          <w:sz w:val="24"/>
          <w:szCs w:val="24"/>
        </w:rPr>
        <w:t xml:space="preserve"> de țiței și gaze naturale în România. În Marea Neagră, OMV Petrom operează pe șapte platforme fixe;</w:t>
      </w:r>
    </w:p>
    <w:p w14:paraId="51EF7B39" w14:textId="17B81EFC" w:rsidR="006F3F74" w:rsidRPr="00240FC9" w:rsidRDefault="006F3F74">
      <w:pPr>
        <w:numPr>
          <w:ilvl w:val="0"/>
          <w:numId w:val="1"/>
        </w:numPr>
        <w:tabs>
          <w:tab w:val="left" w:pos="284"/>
        </w:tabs>
        <w:snapToGrid w:val="0"/>
        <w:spacing w:after="240"/>
        <w:ind w:left="284" w:right="22" w:hanging="284"/>
        <w:rPr>
          <w:color w:val="000000" w:themeColor="text1"/>
          <w:sz w:val="24"/>
          <w:szCs w:val="24"/>
        </w:rPr>
      </w:pPr>
      <w:r w:rsidRPr="00240FC9">
        <w:rPr>
          <w:color w:val="000000" w:themeColor="text1"/>
          <w:sz w:val="24"/>
          <w:szCs w:val="24"/>
        </w:rPr>
        <w:t xml:space="preserve">Romgaz </w:t>
      </w:r>
      <w:bookmarkStart w:id="36" w:name="_Hlk165333822"/>
      <w:r w:rsidRPr="00240FC9">
        <w:rPr>
          <w:color w:val="000000" w:themeColor="text1"/>
          <w:sz w:val="24"/>
          <w:szCs w:val="24"/>
        </w:rPr>
        <w:t xml:space="preserve">operează 140 zăcăminte comerciale, amplasate în Transilvania, Moldova, Oltenia şi Muntenia; activitatea de explorare este </w:t>
      </w:r>
      <w:r w:rsidR="000A0767" w:rsidRPr="00240FC9">
        <w:rPr>
          <w:color w:val="000000" w:themeColor="text1"/>
          <w:sz w:val="24"/>
          <w:szCs w:val="24"/>
        </w:rPr>
        <w:t>susținută</w:t>
      </w:r>
      <w:r w:rsidRPr="00240FC9">
        <w:rPr>
          <w:color w:val="000000" w:themeColor="text1"/>
          <w:sz w:val="24"/>
          <w:szCs w:val="24"/>
        </w:rPr>
        <w:t xml:space="preserve"> în 8 perimetre din Transilvania, Muntenia-Oltenia şi Moldova.</w:t>
      </w:r>
      <w:bookmarkEnd w:id="36"/>
    </w:p>
    <w:p w14:paraId="293F9504" w14:textId="544B7305" w:rsidR="00A10E61" w:rsidRDefault="00BE667B" w:rsidP="009F5D18">
      <w:pPr>
        <w:tabs>
          <w:tab w:val="left" w:pos="284"/>
        </w:tabs>
        <w:snapToGrid w:val="0"/>
        <w:spacing w:after="120"/>
        <w:ind w:right="22"/>
        <w:rPr>
          <w:b/>
          <w:bCs/>
          <w:color w:val="000000" w:themeColor="text1"/>
          <w:sz w:val="24"/>
          <w:szCs w:val="24"/>
        </w:rPr>
      </w:pPr>
      <w:r w:rsidRPr="00240FC9">
        <w:rPr>
          <w:color w:val="000000" w:themeColor="text1"/>
          <w:sz w:val="24"/>
          <w:szCs w:val="24"/>
        </w:rPr>
        <w:t xml:space="preserve">Pentru </w:t>
      </w:r>
      <w:r w:rsidR="001B155D" w:rsidRPr="00240FC9">
        <w:rPr>
          <w:color w:val="000000" w:themeColor="text1"/>
          <w:sz w:val="24"/>
          <w:szCs w:val="24"/>
        </w:rPr>
        <w:t>celelalte</w:t>
      </w:r>
      <w:r w:rsidRPr="00240FC9">
        <w:rPr>
          <w:color w:val="000000" w:themeColor="text1"/>
          <w:sz w:val="24"/>
          <w:szCs w:val="24"/>
        </w:rPr>
        <w:t xml:space="preserve"> zăcăminte au fost încheiate acorduri petroliere de dezvoltare-exploatare și exploatare petrolieră, având ca titulari diverse companii. Majoritatea acestor zăcăminte sunt mature, fiind în exploatare de peste 25-30 ani.</w:t>
      </w:r>
    </w:p>
    <w:p w14:paraId="04700D57" w14:textId="748B90D1" w:rsidR="001B155D" w:rsidRPr="00240FC9" w:rsidRDefault="001B155D" w:rsidP="001B155D">
      <w:pPr>
        <w:tabs>
          <w:tab w:val="left" w:pos="284"/>
        </w:tabs>
        <w:snapToGrid w:val="0"/>
        <w:spacing w:after="120"/>
        <w:ind w:right="22"/>
        <w:jc w:val="center"/>
        <w:rPr>
          <w:b/>
          <w:bCs/>
          <w:color w:val="000000" w:themeColor="text1"/>
          <w:sz w:val="24"/>
          <w:szCs w:val="24"/>
        </w:rPr>
      </w:pPr>
      <w:r w:rsidRPr="00240FC9">
        <w:rPr>
          <w:b/>
          <w:bCs/>
          <w:color w:val="000000" w:themeColor="text1"/>
          <w:sz w:val="24"/>
          <w:szCs w:val="24"/>
        </w:rPr>
        <w:t>Perimetrele de Explorare, Dezvoltare și Exploatare</w:t>
      </w:r>
    </w:p>
    <w:p w14:paraId="59BC6A77" w14:textId="77777777" w:rsidR="001B155D" w:rsidRDefault="001B155D" w:rsidP="00F515A0">
      <w:pPr>
        <w:tabs>
          <w:tab w:val="left" w:pos="284"/>
        </w:tabs>
        <w:snapToGrid w:val="0"/>
        <w:spacing w:after="120"/>
        <w:ind w:right="22"/>
        <w:jc w:val="center"/>
        <w:rPr>
          <w:color w:val="000000" w:themeColor="text1"/>
          <w:sz w:val="24"/>
          <w:szCs w:val="24"/>
        </w:rPr>
      </w:pPr>
      <w:r w:rsidRPr="00240FC9">
        <w:rPr>
          <w:noProof/>
          <w:color w:val="000000" w:themeColor="text1"/>
          <w:sz w:val="24"/>
          <w:szCs w:val="24"/>
        </w:rPr>
        <w:drawing>
          <wp:inline distT="0" distB="0" distL="0" distR="0" wp14:anchorId="7870C2A5" wp14:editId="62780FAF">
            <wp:extent cx="5232400" cy="3694273"/>
            <wp:effectExtent l="0" t="0" r="6350" b="1905"/>
            <wp:docPr id="19337255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0942" cy="3714425"/>
                    </a:xfrm>
                    <a:prstGeom prst="rect">
                      <a:avLst/>
                    </a:prstGeom>
                    <a:noFill/>
                    <a:ln>
                      <a:noFill/>
                    </a:ln>
                  </pic:spPr>
                </pic:pic>
              </a:graphicData>
            </a:graphic>
          </wp:inline>
        </w:drawing>
      </w:r>
    </w:p>
    <w:p w14:paraId="64714506" w14:textId="77777777" w:rsidR="008F1603" w:rsidRDefault="008F1603" w:rsidP="00F515A0">
      <w:pPr>
        <w:tabs>
          <w:tab w:val="left" w:pos="284"/>
        </w:tabs>
        <w:snapToGrid w:val="0"/>
        <w:spacing w:after="120"/>
        <w:ind w:right="22"/>
        <w:jc w:val="center"/>
        <w:rPr>
          <w:color w:val="000000" w:themeColor="text1"/>
          <w:sz w:val="24"/>
          <w:szCs w:val="24"/>
        </w:rPr>
      </w:pPr>
    </w:p>
    <w:p w14:paraId="629FDB64" w14:textId="77777777" w:rsidR="008F1603" w:rsidRDefault="008F1603" w:rsidP="00F515A0">
      <w:pPr>
        <w:tabs>
          <w:tab w:val="left" w:pos="284"/>
        </w:tabs>
        <w:snapToGrid w:val="0"/>
        <w:spacing w:after="120"/>
        <w:ind w:right="22"/>
        <w:jc w:val="center"/>
        <w:rPr>
          <w:color w:val="000000" w:themeColor="text1"/>
          <w:sz w:val="24"/>
          <w:szCs w:val="24"/>
        </w:rPr>
      </w:pPr>
    </w:p>
    <w:p w14:paraId="20ADB8A3" w14:textId="77777777" w:rsidR="008F1603" w:rsidRDefault="008F1603" w:rsidP="00F515A0">
      <w:pPr>
        <w:tabs>
          <w:tab w:val="left" w:pos="284"/>
        </w:tabs>
        <w:snapToGrid w:val="0"/>
        <w:spacing w:after="120"/>
        <w:ind w:right="22"/>
        <w:jc w:val="center"/>
        <w:rPr>
          <w:color w:val="000000" w:themeColor="text1"/>
          <w:sz w:val="24"/>
          <w:szCs w:val="24"/>
        </w:rPr>
      </w:pPr>
    </w:p>
    <w:p w14:paraId="1D280D81" w14:textId="77777777" w:rsidR="008F1603" w:rsidRPr="00240FC9" w:rsidRDefault="008F1603" w:rsidP="00F515A0">
      <w:pPr>
        <w:tabs>
          <w:tab w:val="left" w:pos="284"/>
        </w:tabs>
        <w:snapToGrid w:val="0"/>
        <w:spacing w:after="120"/>
        <w:ind w:right="22"/>
        <w:jc w:val="center"/>
        <w:rPr>
          <w:color w:val="000000" w:themeColor="text1"/>
          <w:sz w:val="24"/>
          <w:szCs w:val="24"/>
        </w:rPr>
      </w:pPr>
    </w:p>
    <w:p w14:paraId="2C4D4959" w14:textId="77777777" w:rsidR="001B155D" w:rsidRPr="00240FC9" w:rsidRDefault="001B155D" w:rsidP="00F515A0">
      <w:pPr>
        <w:tabs>
          <w:tab w:val="left" w:pos="284"/>
        </w:tabs>
        <w:snapToGrid w:val="0"/>
        <w:spacing w:after="120"/>
        <w:ind w:right="22"/>
        <w:jc w:val="center"/>
        <w:rPr>
          <w:b/>
          <w:bCs/>
          <w:color w:val="000000" w:themeColor="text1"/>
          <w:sz w:val="24"/>
          <w:szCs w:val="24"/>
        </w:rPr>
      </w:pPr>
      <w:r w:rsidRPr="00240FC9">
        <w:rPr>
          <w:b/>
          <w:bCs/>
          <w:color w:val="000000" w:themeColor="text1"/>
          <w:sz w:val="24"/>
          <w:szCs w:val="24"/>
        </w:rPr>
        <w:t>Perimetrele de Dezvoltare – Exploatare și Exploatare Petrolieră</w:t>
      </w:r>
    </w:p>
    <w:p w14:paraId="2C03A750" w14:textId="77777777" w:rsidR="001B155D" w:rsidRPr="00240FC9" w:rsidRDefault="001B155D" w:rsidP="009F5D18">
      <w:pPr>
        <w:tabs>
          <w:tab w:val="left" w:pos="284"/>
        </w:tabs>
        <w:snapToGrid w:val="0"/>
        <w:spacing w:after="120"/>
        <w:ind w:right="22"/>
        <w:jc w:val="center"/>
        <w:rPr>
          <w:color w:val="000000" w:themeColor="text1"/>
          <w:sz w:val="24"/>
          <w:szCs w:val="24"/>
        </w:rPr>
      </w:pPr>
      <w:r w:rsidRPr="00240FC9">
        <w:rPr>
          <w:noProof/>
          <w:color w:val="000000" w:themeColor="text1"/>
          <w:sz w:val="24"/>
          <w:szCs w:val="24"/>
        </w:rPr>
        <w:drawing>
          <wp:inline distT="0" distB="0" distL="0" distR="0" wp14:anchorId="1E84486F" wp14:editId="6E59E527">
            <wp:extent cx="5156200" cy="3659825"/>
            <wp:effectExtent l="0" t="0" r="6350" b="0"/>
            <wp:docPr id="17787376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82579" cy="3678549"/>
                    </a:xfrm>
                    <a:prstGeom prst="rect">
                      <a:avLst/>
                    </a:prstGeom>
                    <a:noFill/>
                    <a:ln>
                      <a:noFill/>
                    </a:ln>
                  </pic:spPr>
                </pic:pic>
              </a:graphicData>
            </a:graphic>
          </wp:inline>
        </w:drawing>
      </w:r>
    </w:p>
    <w:p w14:paraId="5C68C3F6" w14:textId="6D887A21" w:rsidR="001B155D" w:rsidRPr="009F5D18" w:rsidRDefault="001B155D" w:rsidP="00D008CB">
      <w:pPr>
        <w:tabs>
          <w:tab w:val="left" w:pos="284"/>
        </w:tabs>
        <w:snapToGrid w:val="0"/>
        <w:spacing w:after="120"/>
        <w:ind w:right="22"/>
        <w:rPr>
          <w:i/>
          <w:iCs/>
          <w:color w:val="000000" w:themeColor="text1"/>
          <w:sz w:val="24"/>
          <w:szCs w:val="24"/>
        </w:rPr>
      </w:pPr>
      <w:r w:rsidRPr="009F5D18">
        <w:rPr>
          <w:i/>
          <w:iCs/>
          <w:color w:val="000000" w:themeColor="text1"/>
          <w:sz w:val="24"/>
          <w:szCs w:val="24"/>
        </w:rPr>
        <w:t>Surs</w:t>
      </w:r>
      <w:r w:rsidR="00922D59" w:rsidRPr="009F5D18">
        <w:rPr>
          <w:i/>
          <w:iCs/>
          <w:color w:val="000000" w:themeColor="text1"/>
          <w:sz w:val="24"/>
          <w:szCs w:val="24"/>
        </w:rPr>
        <w:t>ă</w:t>
      </w:r>
      <w:r w:rsidRPr="009F5D18">
        <w:rPr>
          <w:i/>
          <w:iCs/>
          <w:color w:val="000000" w:themeColor="text1"/>
          <w:sz w:val="24"/>
          <w:szCs w:val="24"/>
        </w:rPr>
        <w:t xml:space="preserve">: ANRM - </w:t>
      </w:r>
      <w:hyperlink r:id="rId13" w:history="1">
        <w:r w:rsidRPr="009F5D18">
          <w:rPr>
            <w:rStyle w:val="Hyperlink"/>
            <w:i/>
            <w:iCs/>
            <w:color w:val="000000" w:themeColor="text1"/>
            <w:sz w:val="24"/>
            <w:szCs w:val="24"/>
          </w:rPr>
          <w:t>http://www.namr.ro/resurse-de-petrol/acorduri-petroliere/</w:t>
        </w:r>
      </w:hyperlink>
    </w:p>
    <w:p w14:paraId="1E78B3F2" w14:textId="77777777" w:rsidR="00BE667B" w:rsidRPr="00240FC9" w:rsidRDefault="00BE667B" w:rsidP="00D008CB">
      <w:pPr>
        <w:tabs>
          <w:tab w:val="left" w:pos="284"/>
        </w:tabs>
        <w:snapToGrid w:val="0"/>
        <w:spacing w:after="120"/>
        <w:ind w:right="22"/>
        <w:rPr>
          <w:color w:val="000000" w:themeColor="text1"/>
          <w:sz w:val="24"/>
          <w:szCs w:val="24"/>
        </w:rPr>
      </w:pPr>
      <w:r w:rsidRPr="00240FC9">
        <w:rPr>
          <w:color w:val="000000" w:themeColor="text1"/>
          <w:sz w:val="24"/>
          <w:szCs w:val="24"/>
        </w:rPr>
        <w:t>Pe termen scurt și mediu, rezervele sigure de țiței și gaze naturale se pot majora prin implementarea de noi tehnologii care să conducă la creșterea gradului de recuperare în zăcăminte și prin implementarea proiectelor pentru explorarea de adâncime și a zonelor din platforma continentală a Mării Negre.</w:t>
      </w:r>
    </w:p>
    <w:p w14:paraId="1DC3005A" w14:textId="441E156B" w:rsidR="00BE667B" w:rsidRPr="00240FC9" w:rsidRDefault="00BE667B" w:rsidP="00D008CB">
      <w:pPr>
        <w:snapToGrid w:val="0"/>
        <w:spacing w:after="120"/>
        <w:ind w:right="22"/>
        <w:rPr>
          <w:color w:val="000000" w:themeColor="text1"/>
          <w:sz w:val="24"/>
          <w:szCs w:val="24"/>
        </w:rPr>
      </w:pPr>
      <w:bookmarkStart w:id="37" w:name="_heading=h.3o7alnk" w:colFirst="0" w:colLast="0"/>
      <w:bookmarkStart w:id="38" w:name="_heading=h.23ckvvd" w:colFirst="0" w:colLast="0"/>
      <w:bookmarkEnd w:id="37"/>
      <w:bookmarkEnd w:id="38"/>
      <w:r w:rsidRPr="00240FC9">
        <w:rPr>
          <w:color w:val="000000" w:themeColor="text1"/>
          <w:sz w:val="24"/>
          <w:szCs w:val="24"/>
        </w:rPr>
        <w:t>Pentru asigurarea siguranței în aprovizionare, legislația națională reglementează nivelul stocului minim de gaze naturale care trebuie constituit de către</w:t>
      </w:r>
      <w:r w:rsidR="00AE08FB" w:rsidRPr="00240FC9">
        <w:rPr>
          <w:color w:val="000000" w:themeColor="text1"/>
          <w:sz w:val="24"/>
          <w:szCs w:val="24"/>
        </w:rPr>
        <w:t xml:space="preserve"> fiecare </w:t>
      </w:r>
      <w:r w:rsidRPr="00240FC9">
        <w:rPr>
          <w:color w:val="000000" w:themeColor="text1"/>
          <w:sz w:val="24"/>
          <w:szCs w:val="24"/>
        </w:rPr>
        <w:t xml:space="preserve">furnizor. </w:t>
      </w:r>
    </w:p>
    <w:p w14:paraId="73EB45C9" w14:textId="45399461" w:rsidR="00792492" w:rsidRPr="00240FC9" w:rsidRDefault="00396402" w:rsidP="00D008CB">
      <w:pPr>
        <w:snapToGrid w:val="0"/>
        <w:spacing w:after="120"/>
        <w:ind w:right="22"/>
        <w:rPr>
          <w:color w:val="000000" w:themeColor="text1"/>
          <w:sz w:val="24"/>
          <w:szCs w:val="24"/>
        </w:rPr>
      </w:pPr>
      <w:r w:rsidRPr="00240FC9">
        <w:rPr>
          <w:color w:val="000000" w:themeColor="text1"/>
          <w:sz w:val="24"/>
          <w:szCs w:val="24"/>
        </w:rPr>
        <w:t>Înmagazinarea subterană a gazelor naturale are un rol major în asigurarea siguranței în aprovizionarea cu gaze naturale, facilitând echilibrarea balanței consum - producție internă - import de gaze naturale, prin acoperirea vârfurilor de consum cauzate în principal de variațiile de temperatură, precum și menținerea caracteristicilor de funcționare optimă a sistemului național de transport gaze naturale în sezonul rece.</w:t>
      </w:r>
      <w:r w:rsidR="007E55E8" w:rsidRPr="00240FC9">
        <w:rPr>
          <w:color w:val="000000" w:themeColor="text1"/>
          <w:sz w:val="24"/>
          <w:szCs w:val="24"/>
        </w:rPr>
        <w:t xml:space="preserve"> </w:t>
      </w:r>
      <w:r w:rsidR="00792492" w:rsidRPr="00240FC9">
        <w:rPr>
          <w:rFonts w:eastAsia="Arial"/>
          <w:color w:val="000000" w:themeColor="text1"/>
          <w:sz w:val="24"/>
          <w:szCs w:val="24"/>
          <w:lang w:eastAsia="en-US"/>
        </w:rPr>
        <w:t>Totodată, înmagazinarea subterană a gazelor naturale are rolul strategic de a asigura furnizarea de gaze naturale din depozitele de înmagazinare, în cazuri de forță majoră (calamități, cutremure și alte evenimente neprevăzute).</w:t>
      </w:r>
    </w:p>
    <w:p w14:paraId="0E663D64" w14:textId="05F29984" w:rsidR="00F37602" w:rsidRPr="00240FC9" w:rsidRDefault="00F37602" w:rsidP="00F37602">
      <w:pPr>
        <w:snapToGrid w:val="0"/>
        <w:spacing w:after="120"/>
        <w:ind w:right="22"/>
        <w:rPr>
          <w:color w:val="000000" w:themeColor="text1"/>
          <w:sz w:val="24"/>
          <w:szCs w:val="24"/>
        </w:rPr>
      </w:pPr>
      <w:r w:rsidRPr="00240FC9">
        <w:rPr>
          <w:color w:val="000000" w:themeColor="text1"/>
          <w:sz w:val="24"/>
          <w:szCs w:val="24"/>
        </w:rPr>
        <w:t xml:space="preserve">Activitatea de înmagazinare subterană a gazelor naturale este o activitate dereglementata care poate fi desfășurată numai de operatori licențiați de către ANRE în acest scop. </w:t>
      </w:r>
    </w:p>
    <w:p w14:paraId="0000024E" w14:textId="27C232BC" w:rsidR="00FE4C49" w:rsidRPr="00240FC9" w:rsidRDefault="00F37602" w:rsidP="00D008CB">
      <w:pPr>
        <w:snapToGrid w:val="0"/>
        <w:spacing w:after="120"/>
        <w:ind w:right="22"/>
        <w:rPr>
          <w:color w:val="000000" w:themeColor="text1"/>
          <w:sz w:val="24"/>
          <w:szCs w:val="24"/>
        </w:rPr>
      </w:pPr>
      <w:r w:rsidRPr="00240FC9">
        <w:rPr>
          <w:color w:val="000000" w:themeColor="text1"/>
          <w:sz w:val="24"/>
          <w:szCs w:val="24"/>
        </w:rPr>
        <w:t>Capacitatea utilă (activă) totală de înmagazinare a României este, în prezent, de cca. 33,864 TWh/ciclu, exclusiv în zăcăminte depletate, sunt operate șase depozite de înmagazinare, din care cinci de către SNGN Romgaz SA Filiala de Înmagazinare Gaze Naturale DEPOGAZ Ploiești SRL, având capacitatea utila de  30,709</w:t>
      </w:r>
      <w:r w:rsidR="0038024A">
        <w:rPr>
          <w:color w:val="000000" w:themeColor="text1"/>
          <w:sz w:val="24"/>
          <w:szCs w:val="24"/>
        </w:rPr>
        <w:t xml:space="preserve"> </w:t>
      </w:r>
      <w:r w:rsidRPr="00240FC9">
        <w:rPr>
          <w:color w:val="000000" w:themeColor="text1"/>
          <w:sz w:val="24"/>
          <w:szCs w:val="24"/>
        </w:rPr>
        <w:t xml:space="preserve">TWh/ciclu, iar unul, cu o capacitate totala de 3,155 TWh/ciclu, este operat de </w:t>
      </w:r>
      <w:r w:rsidR="00DD5C7E" w:rsidRPr="00240FC9">
        <w:rPr>
          <w:color w:val="000000" w:themeColor="text1"/>
          <w:sz w:val="24"/>
          <w:szCs w:val="24"/>
        </w:rPr>
        <w:t>DEPOMURE</w:t>
      </w:r>
      <w:r w:rsidR="00C156B9">
        <w:rPr>
          <w:color w:val="000000" w:themeColor="text1"/>
          <w:sz w:val="24"/>
          <w:szCs w:val="24"/>
        </w:rPr>
        <w:t>Ș</w:t>
      </w:r>
      <w:r w:rsidR="00DD5C7E" w:rsidRPr="00240FC9">
        <w:rPr>
          <w:color w:val="000000" w:themeColor="text1"/>
          <w:sz w:val="24"/>
          <w:szCs w:val="24"/>
        </w:rPr>
        <w:t xml:space="preserve"> S.A. </w:t>
      </w:r>
    </w:p>
    <w:tbl>
      <w:tblPr>
        <w:tblStyle w:val="ListTable3"/>
        <w:tblW w:w="9033" w:type="dxa"/>
        <w:tblLayout w:type="fixed"/>
        <w:tblLook w:val="01E0" w:firstRow="1" w:lastRow="1" w:firstColumn="1" w:lastColumn="1" w:noHBand="0" w:noVBand="0"/>
      </w:tblPr>
      <w:tblGrid>
        <w:gridCol w:w="1803"/>
        <w:gridCol w:w="1803"/>
        <w:gridCol w:w="1803"/>
        <w:gridCol w:w="1803"/>
        <w:gridCol w:w="1821"/>
      </w:tblGrid>
      <w:tr w:rsidR="008F1603" w:rsidRPr="005E12AB" w14:paraId="101E2B9C" w14:textId="77777777" w:rsidTr="009F5D18">
        <w:trPr>
          <w:cnfStyle w:val="100000000000" w:firstRow="1" w:lastRow="0" w:firstColumn="0" w:lastColumn="0" w:oddVBand="0" w:evenVBand="0" w:oddHBand="0" w:evenHBand="0" w:firstRowFirstColumn="0" w:firstRowLastColumn="0" w:lastRowFirstColumn="0" w:lastRowLastColumn="0"/>
          <w:trHeight w:val="203"/>
        </w:trPr>
        <w:tc>
          <w:tcPr>
            <w:cnfStyle w:val="001000000100" w:firstRow="0" w:lastRow="0" w:firstColumn="1" w:lastColumn="0" w:oddVBand="0" w:evenVBand="0" w:oddHBand="0" w:evenHBand="0" w:firstRowFirstColumn="1" w:firstRowLastColumn="0" w:lastRowFirstColumn="0" w:lastRowLastColumn="0"/>
            <w:tcW w:w="9033" w:type="dxa"/>
            <w:gridSpan w:val="5"/>
          </w:tcPr>
          <w:p w14:paraId="1EA7380E" w14:textId="77777777" w:rsidR="00325F12" w:rsidRPr="009F5D18" w:rsidRDefault="00325F12" w:rsidP="00325F12">
            <w:pPr>
              <w:snapToGrid w:val="0"/>
              <w:spacing w:after="120"/>
              <w:ind w:right="22"/>
              <w:rPr>
                <w:b w:val="0"/>
                <w:iCs/>
                <w:color w:val="FFFFFF" w:themeColor="background1"/>
                <w:sz w:val="24"/>
                <w:szCs w:val="24"/>
              </w:rPr>
            </w:pPr>
            <w:r w:rsidRPr="009F5D18">
              <w:rPr>
                <w:iCs/>
                <w:color w:val="FFFFFF" w:themeColor="background1"/>
                <w:sz w:val="24"/>
                <w:szCs w:val="24"/>
              </w:rPr>
              <w:t>Capacitatea depozitelor de înmagazinare subterană</w:t>
            </w:r>
          </w:p>
        </w:tc>
      </w:tr>
      <w:tr w:rsidR="008F1603" w:rsidRPr="005E12AB" w14:paraId="606BE6E3" w14:textId="77777777" w:rsidTr="008F1603">
        <w:trPr>
          <w:cnfStyle w:val="000000100000" w:firstRow="0" w:lastRow="0" w:firstColumn="0" w:lastColumn="0" w:oddVBand="0" w:evenVBand="0" w:oddHBand="1" w:evenHBand="0" w:firstRowFirstColumn="0" w:firstRowLastColumn="0" w:lastRowFirstColumn="0" w:lastRowLastColumn="0"/>
          <w:trHeight w:val="738"/>
        </w:trPr>
        <w:tc>
          <w:tcPr>
            <w:cnfStyle w:val="001000000000" w:firstRow="0" w:lastRow="0" w:firstColumn="1" w:lastColumn="0" w:oddVBand="0" w:evenVBand="0" w:oddHBand="0" w:evenHBand="0" w:firstRowFirstColumn="0" w:firstRowLastColumn="0" w:lastRowFirstColumn="0" w:lastRowLastColumn="0"/>
            <w:tcW w:w="1803" w:type="dxa"/>
          </w:tcPr>
          <w:p w14:paraId="707BADD3" w14:textId="77777777" w:rsidR="00325F12" w:rsidRPr="00240FC9" w:rsidRDefault="00325F12" w:rsidP="009F5D18">
            <w:pPr>
              <w:snapToGrid w:val="0"/>
              <w:spacing w:after="120"/>
              <w:ind w:right="22"/>
              <w:jc w:val="center"/>
              <w:rPr>
                <w:b w:val="0"/>
                <w:iCs/>
                <w:color w:val="000000" w:themeColor="text1"/>
                <w:sz w:val="24"/>
                <w:szCs w:val="24"/>
              </w:rPr>
            </w:pPr>
            <w:r w:rsidRPr="00240FC9">
              <w:rPr>
                <w:iCs/>
                <w:color w:val="000000" w:themeColor="text1"/>
                <w:sz w:val="24"/>
                <w:szCs w:val="24"/>
              </w:rPr>
              <w:t>Depozit de înmagazinare subterană</w:t>
            </w:r>
          </w:p>
        </w:tc>
        <w:tc>
          <w:tcPr>
            <w:cnfStyle w:val="000010000000" w:firstRow="0" w:lastRow="0" w:firstColumn="0" w:lastColumn="0" w:oddVBand="1" w:evenVBand="0" w:oddHBand="0" w:evenHBand="0" w:firstRowFirstColumn="0" w:firstRowLastColumn="0" w:lastRowFirstColumn="0" w:lastRowLastColumn="0"/>
            <w:tcW w:w="1803" w:type="dxa"/>
          </w:tcPr>
          <w:p w14:paraId="53C873A8" w14:textId="77777777" w:rsidR="00325F12" w:rsidRPr="00240FC9" w:rsidRDefault="00325F12" w:rsidP="009F5D18">
            <w:pPr>
              <w:snapToGrid w:val="0"/>
              <w:spacing w:after="120"/>
              <w:ind w:right="22"/>
              <w:jc w:val="center"/>
              <w:rPr>
                <w:b/>
                <w:iCs/>
                <w:color w:val="000000" w:themeColor="text1"/>
                <w:sz w:val="24"/>
                <w:szCs w:val="24"/>
              </w:rPr>
            </w:pPr>
            <w:r w:rsidRPr="00240FC9">
              <w:rPr>
                <w:b/>
                <w:iCs/>
                <w:color w:val="000000" w:themeColor="text1"/>
                <w:sz w:val="24"/>
                <w:szCs w:val="24"/>
              </w:rPr>
              <w:t>Operator depozit</w:t>
            </w:r>
          </w:p>
        </w:tc>
        <w:tc>
          <w:tcPr>
            <w:tcW w:w="1803" w:type="dxa"/>
          </w:tcPr>
          <w:p w14:paraId="4C09E58C" w14:textId="77777777" w:rsidR="00325F12" w:rsidRPr="00240FC9" w:rsidRDefault="00325F12" w:rsidP="009F5D18">
            <w:pPr>
              <w:snapToGrid w:val="0"/>
              <w:ind w:right="22"/>
              <w:jc w:val="center"/>
              <w:cnfStyle w:val="000000100000" w:firstRow="0" w:lastRow="0" w:firstColumn="0" w:lastColumn="0" w:oddVBand="0" w:evenVBand="0" w:oddHBand="1" w:evenHBand="0" w:firstRowFirstColumn="0" w:firstRowLastColumn="0" w:lastRowFirstColumn="0" w:lastRowLastColumn="0"/>
              <w:rPr>
                <w:b/>
                <w:iCs/>
                <w:color w:val="000000" w:themeColor="text1"/>
                <w:sz w:val="24"/>
                <w:szCs w:val="24"/>
              </w:rPr>
            </w:pPr>
            <w:r w:rsidRPr="00240FC9">
              <w:rPr>
                <w:b/>
                <w:iCs/>
                <w:color w:val="000000" w:themeColor="text1"/>
                <w:sz w:val="24"/>
                <w:szCs w:val="24"/>
              </w:rPr>
              <w:t>Capacitatea</w:t>
            </w:r>
          </w:p>
          <w:p w14:paraId="32B80CD1" w14:textId="77777777" w:rsidR="00325F12" w:rsidRPr="00240FC9" w:rsidRDefault="00325F12" w:rsidP="009F5D18">
            <w:pPr>
              <w:snapToGrid w:val="0"/>
              <w:ind w:right="22"/>
              <w:jc w:val="center"/>
              <w:cnfStyle w:val="000000100000" w:firstRow="0" w:lastRow="0" w:firstColumn="0" w:lastColumn="0" w:oddVBand="0" w:evenVBand="0" w:oddHBand="1" w:evenHBand="0" w:firstRowFirstColumn="0" w:firstRowLastColumn="0" w:lastRowFirstColumn="0" w:lastRowLastColumn="0"/>
              <w:rPr>
                <w:b/>
                <w:iCs/>
                <w:color w:val="000000" w:themeColor="text1"/>
                <w:sz w:val="24"/>
                <w:szCs w:val="24"/>
              </w:rPr>
            </w:pPr>
            <w:r w:rsidRPr="00240FC9">
              <w:rPr>
                <w:b/>
                <w:iCs/>
                <w:color w:val="000000" w:themeColor="text1"/>
                <w:sz w:val="24"/>
                <w:szCs w:val="24"/>
              </w:rPr>
              <w:t>activă</w:t>
            </w:r>
          </w:p>
        </w:tc>
        <w:tc>
          <w:tcPr>
            <w:cnfStyle w:val="000010000000" w:firstRow="0" w:lastRow="0" w:firstColumn="0" w:lastColumn="0" w:oddVBand="1" w:evenVBand="0" w:oddHBand="0" w:evenHBand="0" w:firstRowFirstColumn="0" w:firstRowLastColumn="0" w:lastRowFirstColumn="0" w:lastRowLastColumn="0"/>
            <w:tcW w:w="1803" w:type="dxa"/>
          </w:tcPr>
          <w:p w14:paraId="59D08969" w14:textId="77777777" w:rsidR="00325F12" w:rsidRPr="00240FC9" w:rsidRDefault="00325F12" w:rsidP="009F5D18">
            <w:pPr>
              <w:snapToGrid w:val="0"/>
              <w:spacing w:after="120"/>
              <w:ind w:right="22"/>
              <w:jc w:val="center"/>
              <w:rPr>
                <w:b/>
                <w:iCs/>
                <w:color w:val="000000" w:themeColor="text1"/>
                <w:sz w:val="24"/>
                <w:szCs w:val="24"/>
              </w:rPr>
            </w:pPr>
            <w:r w:rsidRPr="00240FC9">
              <w:rPr>
                <w:b/>
                <w:iCs/>
                <w:color w:val="000000" w:themeColor="text1"/>
                <w:sz w:val="24"/>
                <w:szCs w:val="24"/>
              </w:rPr>
              <w:t>Capacitatea de extracție</w:t>
            </w:r>
          </w:p>
        </w:tc>
        <w:tc>
          <w:tcPr>
            <w:cnfStyle w:val="000100000000" w:firstRow="0" w:lastRow="0" w:firstColumn="0" w:lastColumn="1" w:oddVBand="0" w:evenVBand="0" w:oddHBand="0" w:evenHBand="0" w:firstRowFirstColumn="0" w:firstRowLastColumn="0" w:lastRowFirstColumn="0" w:lastRowLastColumn="0"/>
            <w:tcW w:w="1820" w:type="dxa"/>
          </w:tcPr>
          <w:p w14:paraId="30347908" w14:textId="77777777" w:rsidR="00325F12" w:rsidRPr="00240FC9" w:rsidRDefault="00325F12" w:rsidP="009F5D18">
            <w:pPr>
              <w:snapToGrid w:val="0"/>
              <w:spacing w:after="120"/>
              <w:ind w:right="22"/>
              <w:jc w:val="center"/>
              <w:rPr>
                <w:b w:val="0"/>
                <w:iCs/>
                <w:color w:val="000000" w:themeColor="text1"/>
                <w:sz w:val="24"/>
                <w:szCs w:val="24"/>
              </w:rPr>
            </w:pPr>
            <w:r w:rsidRPr="00240FC9">
              <w:rPr>
                <w:iCs/>
                <w:color w:val="000000" w:themeColor="text1"/>
                <w:sz w:val="24"/>
                <w:szCs w:val="24"/>
              </w:rPr>
              <w:t>Capacitatea</w:t>
            </w:r>
          </w:p>
          <w:p w14:paraId="6813F35B" w14:textId="77777777" w:rsidR="00325F12" w:rsidRPr="00240FC9" w:rsidRDefault="00325F12" w:rsidP="009F5D18">
            <w:pPr>
              <w:snapToGrid w:val="0"/>
              <w:spacing w:after="120"/>
              <w:ind w:right="22"/>
              <w:jc w:val="center"/>
              <w:rPr>
                <w:b w:val="0"/>
                <w:iCs/>
                <w:color w:val="000000" w:themeColor="text1"/>
                <w:sz w:val="24"/>
                <w:szCs w:val="24"/>
              </w:rPr>
            </w:pPr>
            <w:r w:rsidRPr="00240FC9">
              <w:rPr>
                <w:iCs/>
                <w:color w:val="000000" w:themeColor="text1"/>
                <w:sz w:val="24"/>
                <w:szCs w:val="24"/>
              </w:rPr>
              <w:t>de injecție</w:t>
            </w:r>
          </w:p>
        </w:tc>
      </w:tr>
      <w:tr w:rsidR="008F1603" w:rsidRPr="005E12AB" w14:paraId="2922FBBB" w14:textId="77777777" w:rsidTr="008F1603">
        <w:trPr>
          <w:trHeight w:val="169"/>
        </w:trPr>
        <w:tc>
          <w:tcPr>
            <w:cnfStyle w:val="001000000000" w:firstRow="0" w:lastRow="0" w:firstColumn="1" w:lastColumn="0" w:oddVBand="0" w:evenVBand="0" w:oddHBand="0" w:evenHBand="0" w:firstRowFirstColumn="0" w:firstRowLastColumn="0" w:lastRowFirstColumn="0" w:lastRowLastColumn="0"/>
            <w:tcW w:w="1803" w:type="dxa"/>
          </w:tcPr>
          <w:p w14:paraId="268583D5" w14:textId="77777777" w:rsidR="00325F12" w:rsidRPr="00240FC9" w:rsidRDefault="00325F12" w:rsidP="00325F12">
            <w:pPr>
              <w:snapToGrid w:val="0"/>
              <w:spacing w:after="120"/>
              <w:ind w:right="22"/>
              <w:rPr>
                <w:iCs/>
                <w:color w:val="000000" w:themeColor="text1"/>
                <w:sz w:val="24"/>
                <w:szCs w:val="24"/>
              </w:rPr>
            </w:pPr>
          </w:p>
        </w:tc>
        <w:tc>
          <w:tcPr>
            <w:cnfStyle w:val="000010000000" w:firstRow="0" w:lastRow="0" w:firstColumn="0" w:lastColumn="0" w:oddVBand="1" w:evenVBand="0" w:oddHBand="0" w:evenHBand="0" w:firstRowFirstColumn="0" w:firstRowLastColumn="0" w:lastRowFirstColumn="0" w:lastRowLastColumn="0"/>
            <w:tcW w:w="1803" w:type="dxa"/>
          </w:tcPr>
          <w:p w14:paraId="6B1F5566" w14:textId="77777777" w:rsidR="00325F12" w:rsidRPr="00240FC9" w:rsidRDefault="00325F12" w:rsidP="00325F12">
            <w:pPr>
              <w:snapToGrid w:val="0"/>
              <w:spacing w:after="120"/>
              <w:ind w:right="22"/>
              <w:rPr>
                <w:iCs/>
                <w:color w:val="000000" w:themeColor="text1"/>
                <w:sz w:val="24"/>
                <w:szCs w:val="24"/>
              </w:rPr>
            </w:pPr>
          </w:p>
        </w:tc>
        <w:tc>
          <w:tcPr>
            <w:tcW w:w="1803" w:type="dxa"/>
          </w:tcPr>
          <w:p w14:paraId="2C1C0DC9" w14:textId="77777777" w:rsidR="00325F12" w:rsidRPr="00240FC9" w:rsidRDefault="00325F12" w:rsidP="009F5D18">
            <w:pPr>
              <w:snapToGrid w:val="0"/>
              <w:spacing w:after="120"/>
              <w:ind w:right="22"/>
              <w:jc w:val="center"/>
              <w:cnfStyle w:val="000000000000" w:firstRow="0" w:lastRow="0" w:firstColumn="0" w:lastColumn="0" w:oddVBand="0" w:evenVBand="0" w:oddHBand="0" w:evenHBand="0" w:firstRowFirstColumn="0" w:firstRowLastColumn="0" w:lastRowFirstColumn="0" w:lastRowLastColumn="0"/>
              <w:rPr>
                <w:iCs/>
                <w:color w:val="000000" w:themeColor="text1"/>
                <w:sz w:val="24"/>
                <w:szCs w:val="24"/>
              </w:rPr>
            </w:pPr>
            <w:r w:rsidRPr="00240FC9">
              <w:rPr>
                <w:iCs/>
                <w:color w:val="000000" w:themeColor="text1"/>
                <w:sz w:val="24"/>
                <w:szCs w:val="24"/>
              </w:rPr>
              <w:t>TWh/ciclu</w:t>
            </w:r>
          </w:p>
        </w:tc>
        <w:tc>
          <w:tcPr>
            <w:cnfStyle w:val="000010000000" w:firstRow="0" w:lastRow="0" w:firstColumn="0" w:lastColumn="0" w:oddVBand="1" w:evenVBand="0" w:oddHBand="0" w:evenHBand="0" w:firstRowFirstColumn="0" w:firstRowLastColumn="0" w:lastRowFirstColumn="0" w:lastRowLastColumn="0"/>
            <w:tcW w:w="1803" w:type="dxa"/>
          </w:tcPr>
          <w:p w14:paraId="4B49A8DE" w14:textId="77777777" w:rsidR="00325F12" w:rsidRPr="00240FC9" w:rsidRDefault="00325F12" w:rsidP="009F5D18">
            <w:pPr>
              <w:snapToGrid w:val="0"/>
              <w:spacing w:after="120"/>
              <w:ind w:right="22"/>
              <w:jc w:val="center"/>
              <w:rPr>
                <w:iCs/>
                <w:color w:val="000000" w:themeColor="text1"/>
                <w:sz w:val="24"/>
                <w:szCs w:val="24"/>
              </w:rPr>
            </w:pPr>
            <w:r w:rsidRPr="00240FC9">
              <w:rPr>
                <w:iCs/>
                <w:color w:val="000000" w:themeColor="text1"/>
                <w:sz w:val="24"/>
                <w:szCs w:val="24"/>
              </w:rPr>
              <w:t>GWh/zi</w:t>
            </w:r>
          </w:p>
        </w:tc>
        <w:tc>
          <w:tcPr>
            <w:cnfStyle w:val="000100000000" w:firstRow="0" w:lastRow="0" w:firstColumn="0" w:lastColumn="1" w:oddVBand="0" w:evenVBand="0" w:oddHBand="0" w:evenHBand="0" w:firstRowFirstColumn="0" w:firstRowLastColumn="0" w:lastRowFirstColumn="0" w:lastRowLastColumn="0"/>
            <w:tcW w:w="1820" w:type="dxa"/>
          </w:tcPr>
          <w:p w14:paraId="63E0261C" w14:textId="77777777" w:rsidR="00325F12" w:rsidRPr="00240FC9" w:rsidRDefault="00325F12" w:rsidP="009F5D18">
            <w:pPr>
              <w:snapToGrid w:val="0"/>
              <w:spacing w:after="120"/>
              <w:ind w:right="22"/>
              <w:jc w:val="center"/>
              <w:rPr>
                <w:iCs/>
                <w:color w:val="000000" w:themeColor="text1"/>
                <w:sz w:val="24"/>
                <w:szCs w:val="24"/>
              </w:rPr>
            </w:pPr>
            <w:r w:rsidRPr="00240FC9">
              <w:rPr>
                <w:iCs/>
                <w:color w:val="000000" w:themeColor="text1"/>
                <w:sz w:val="24"/>
                <w:szCs w:val="24"/>
              </w:rPr>
              <w:t>GWh/zi</w:t>
            </w:r>
          </w:p>
        </w:tc>
      </w:tr>
      <w:tr w:rsidR="008F1603" w:rsidRPr="005E12AB" w14:paraId="5FF53BC5" w14:textId="77777777" w:rsidTr="008F1603">
        <w:trPr>
          <w:cnfStyle w:val="000000100000" w:firstRow="0" w:lastRow="0" w:firstColumn="0" w:lastColumn="0" w:oddVBand="0" w:evenVBand="0" w:oddHBand="1" w:evenHBand="0" w:firstRowFirstColumn="0" w:firstRowLastColumn="0" w:lastRowFirstColumn="0" w:lastRowLastColumn="0"/>
          <w:trHeight w:val="11"/>
        </w:trPr>
        <w:tc>
          <w:tcPr>
            <w:cnfStyle w:val="001000000000" w:firstRow="0" w:lastRow="0" w:firstColumn="1" w:lastColumn="0" w:oddVBand="0" w:evenVBand="0" w:oddHBand="0" w:evenHBand="0" w:firstRowFirstColumn="0" w:firstRowLastColumn="0" w:lastRowFirstColumn="0" w:lastRowLastColumn="0"/>
            <w:tcW w:w="1803" w:type="dxa"/>
          </w:tcPr>
          <w:p w14:paraId="3E1FFC91" w14:textId="77777777" w:rsidR="00325F12" w:rsidRPr="00240FC9" w:rsidRDefault="00325F12" w:rsidP="00325F12">
            <w:pPr>
              <w:snapToGrid w:val="0"/>
              <w:spacing w:after="120"/>
              <w:ind w:right="22"/>
              <w:rPr>
                <w:iCs/>
                <w:color w:val="000000" w:themeColor="text1"/>
                <w:sz w:val="24"/>
                <w:szCs w:val="24"/>
              </w:rPr>
            </w:pPr>
            <w:r w:rsidRPr="00240FC9">
              <w:rPr>
                <w:iCs/>
                <w:color w:val="000000" w:themeColor="text1"/>
                <w:sz w:val="24"/>
                <w:szCs w:val="24"/>
              </w:rPr>
              <w:t>Bălăceanca</w:t>
            </w:r>
          </w:p>
        </w:tc>
        <w:tc>
          <w:tcPr>
            <w:cnfStyle w:val="000010000000" w:firstRow="0" w:lastRow="0" w:firstColumn="0" w:lastColumn="0" w:oddVBand="1" w:evenVBand="0" w:oddHBand="0" w:evenHBand="0" w:firstRowFirstColumn="0" w:firstRowLastColumn="0" w:lastRowFirstColumn="0" w:lastRowLastColumn="0"/>
            <w:tcW w:w="1803" w:type="dxa"/>
          </w:tcPr>
          <w:p w14:paraId="6C291306" w14:textId="77777777" w:rsidR="00325F12" w:rsidRPr="00240FC9" w:rsidRDefault="00325F12" w:rsidP="00325F12">
            <w:pPr>
              <w:snapToGrid w:val="0"/>
              <w:spacing w:after="120"/>
              <w:ind w:right="22"/>
              <w:rPr>
                <w:iCs/>
                <w:color w:val="000000" w:themeColor="text1"/>
                <w:sz w:val="24"/>
                <w:szCs w:val="24"/>
              </w:rPr>
            </w:pPr>
            <w:r w:rsidRPr="00240FC9">
              <w:rPr>
                <w:iCs/>
                <w:color w:val="000000" w:themeColor="text1"/>
                <w:sz w:val="24"/>
                <w:szCs w:val="24"/>
              </w:rPr>
              <w:t>Depogaz</w:t>
            </w:r>
          </w:p>
        </w:tc>
        <w:tc>
          <w:tcPr>
            <w:tcW w:w="1803" w:type="dxa"/>
          </w:tcPr>
          <w:p w14:paraId="7ECBD0E6" w14:textId="19A5368D" w:rsidR="00325F12" w:rsidRPr="00240FC9" w:rsidRDefault="00325F12" w:rsidP="009F5D18">
            <w:pPr>
              <w:snapToGrid w:val="0"/>
              <w:spacing w:after="120"/>
              <w:ind w:right="22"/>
              <w:jc w:val="right"/>
              <w:cnfStyle w:val="000000100000" w:firstRow="0" w:lastRow="0" w:firstColumn="0" w:lastColumn="0" w:oddVBand="0" w:evenVBand="0" w:oddHBand="1" w:evenHBand="0" w:firstRowFirstColumn="0" w:firstRowLastColumn="0" w:lastRowFirstColumn="0" w:lastRowLastColumn="0"/>
              <w:rPr>
                <w:iCs/>
                <w:color w:val="000000" w:themeColor="text1"/>
                <w:sz w:val="24"/>
                <w:szCs w:val="24"/>
              </w:rPr>
            </w:pPr>
            <w:r w:rsidRPr="00240FC9">
              <w:rPr>
                <w:iCs/>
                <w:color w:val="000000" w:themeColor="text1"/>
                <w:sz w:val="24"/>
                <w:szCs w:val="24"/>
              </w:rPr>
              <w:t>0</w:t>
            </w:r>
            <w:r w:rsidR="00CA3C3C" w:rsidRPr="00240FC9">
              <w:rPr>
                <w:iCs/>
                <w:color w:val="000000" w:themeColor="text1"/>
                <w:sz w:val="24"/>
                <w:szCs w:val="24"/>
              </w:rPr>
              <w:t>,</w:t>
            </w:r>
            <w:r w:rsidRPr="00240FC9">
              <w:rPr>
                <w:iCs/>
                <w:color w:val="000000" w:themeColor="text1"/>
                <w:sz w:val="24"/>
                <w:szCs w:val="24"/>
              </w:rPr>
              <w:t>535</w:t>
            </w:r>
          </w:p>
        </w:tc>
        <w:tc>
          <w:tcPr>
            <w:cnfStyle w:val="000010000000" w:firstRow="0" w:lastRow="0" w:firstColumn="0" w:lastColumn="0" w:oddVBand="1" w:evenVBand="0" w:oddHBand="0" w:evenHBand="0" w:firstRowFirstColumn="0" w:firstRowLastColumn="0" w:lastRowFirstColumn="0" w:lastRowLastColumn="0"/>
            <w:tcW w:w="1803" w:type="dxa"/>
          </w:tcPr>
          <w:p w14:paraId="6C1A1458" w14:textId="722A8354" w:rsidR="00325F12" w:rsidRPr="00240FC9" w:rsidRDefault="00325F12" w:rsidP="009F5D18">
            <w:pPr>
              <w:snapToGrid w:val="0"/>
              <w:spacing w:after="120"/>
              <w:ind w:right="22"/>
              <w:jc w:val="right"/>
              <w:rPr>
                <w:iCs/>
                <w:color w:val="000000" w:themeColor="text1"/>
                <w:sz w:val="24"/>
                <w:szCs w:val="24"/>
              </w:rPr>
            </w:pPr>
            <w:r w:rsidRPr="00240FC9">
              <w:rPr>
                <w:color w:val="000000" w:themeColor="text1"/>
                <w:sz w:val="24"/>
                <w:szCs w:val="24"/>
              </w:rPr>
              <w:t>12</w:t>
            </w:r>
            <w:r w:rsidR="00CA3C3C" w:rsidRPr="00240FC9">
              <w:rPr>
                <w:color w:val="000000" w:themeColor="text1"/>
                <w:sz w:val="24"/>
                <w:szCs w:val="24"/>
              </w:rPr>
              <w:t>,</w:t>
            </w:r>
            <w:r w:rsidRPr="00240FC9">
              <w:rPr>
                <w:color w:val="000000" w:themeColor="text1"/>
                <w:sz w:val="24"/>
                <w:szCs w:val="24"/>
              </w:rPr>
              <w:t>840</w:t>
            </w:r>
          </w:p>
        </w:tc>
        <w:tc>
          <w:tcPr>
            <w:cnfStyle w:val="000100000000" w:firstRow="0" w:lastRow="0" w:firstColumn="0" w:lastColumn="1" w:oddVBand="0" w:evenVBand="0" w:oddHBand="0" w:evenHBand="0" w:firstRowFirstColumn="0" w:firstRowLastColumn="0" w:lastRowFirstColumn="0" w:lastRowLastColumn="0"/>
            <w:tcW w:w="1820" w:type="dxa"/>
          </w:tcPr>
          <w:p w14:paraId="3F8B597F" w14:textId="63FD31FD" w:rsidR="00325F12" w:rsidRPr="00240FC9" w:rsidRDefault="00325F12" w:rsidP="009F5D18">
            <w:pPr>
              <w:snapToGrid w:val="0"/>
              <w:spacing w:after="120"/>
              <w:ind w:right="22"/>
              <w:jc w:val="right"/>
              <w:rPr>
                <w:iCs/>
                <w:color w:val="000000" w:themeColor="text1"/>
                <w:sz w:val="24"/>
                <w:szCs w:val="24"/>
              </w:rPr>
            </w:pPr>
            <w:r w:rsidRPr="00240FC9">
              <w:rPr>
                <w:iCs/>
                <w:color w:val="000000" w:themeColor="text1"/>
                <w:sz w:val="24"/>
                <w:szCs w:val="24"/>
              </w:rPr>
              <w:t>10</w:t>
            </w:r>
            <w:r w:rsidR="00CA3C3C" w:rsidRPr="00240FC9">
              <w:rPr>
                <w:iCs/>
                <w:color w:val="000000" w:themeColor="text1"/>
                <w:sz w:val="24"/>
                <w:szCs w:val="24"/>
              </w:rPr>
              <w:t>,</w:t>
            </w:r>
            <w:r w:rsidRPr="00240FC9">
              <w:rPr>
                <w:iCs/>
                <w:color w:val="000000" w:themeColor="text1"/>
                <w:sz w:val="24"/>
                <w:szCs w:val="24"/>
              </w:rPr>
              <w:t>700</w:t>
            </w:r>
          </w:p>
        </w:tc>
      </w:tr>
      <w:tr w:rsidR="008F1603" w:rsidRPr="005E12AB" w14:paraId="5482908B" w14:textId="77777777" w:rsidTr="008F1603">
        <w:trPr>
          <w:trHeight w:val="11"/>
        </w:trPr>
        <w:tc>
          <w:tcPr>
            <w:cnfStyle w:val="001000000000" w:firstRow="0" w:lastRow="0" w:firstColumn="1" w:lastColumn="0" w:oddVBand="0" w:evenVBand="0" w:oddHBand="0" w:evenHBand="0" w:firstRowFirstColumn="0" w:firstRowLastColumn="0" w:lastRowFirstColumn="0" w:lastRowLastColumn="0"/>
            <w:tcW w:w="1803" w:type="dxa"/>
          </w:tcPr>
          <w:p w14:paraId="5E02DE37" w14:textId="77777777" w:rsidR="00325F12" w:rsidRPr="00240FC9" w:rsidRDefault="00325F12" w:rsidP="00325F12">
            <w:pPr>
              <w:snapToGrid w:val="0"/>
              <w:spacing w:after="120"/>
              <w:ind w:right="22"/>
              <w:rPr>
                <w:iCs/>
                <w:color w:val="000000" w:themeColor="text1"/>
                <w:sz w:val="24"/>
                <w:szCs w:val="24"/>
              </w:rPr>
            </w:pPr>
            <w:r w:rsidRPr="00240FC9">
              <w:rPr>
                <w:iCs/>
                <w:color w:val="000000" w:themeColor="text1"/>
                <w:sz w:val="24"/>
                <w:szCs w:val="24"/>
              </w:rPr>
              <w:t>Bilciurești</w:t>
            </w:r>
          </w:p>
        </w:tc>
        <w:tc>
          <w:tcPr>
            <w:cnfStyle w:val="000010000000" w:firstRow="0" w:lastRow="0" w:firstColumn="0" w:lastColumn="0" w:oddVBand="1" w:evenVBand="0" w:oddHBand="0" w:evenHBand="0" w:firstRowFirstColumn="0" w:firstRowLastColumn="0" w:lastRowFirstColumn="0" w:lastRowLastColumn="0"/>
            <w:tcW w:w="1803" w:type="dxa"/>
          </w:tcPr>
          <w:p w14:paraId="2F13C22B" w14:textId="77777777" w:rsidR="00325F12" w:rsidRPr="00240FC9" w:rsidRDefault="00325F12" w:rsidP="00325F12">
            <w:pPr>
              <w:snapToGrid w:val="0"/>
              <w:spacing w:after="120"/>
              <w:ind w:right="22"/>
              <w:rPr>
                <w:iCs/>
                <w:color w:val="000000" w:themeColor="text1"/>
                <w:sz w:val="24"/>
                <w:szCs w:val="24"/>
              </w:rPr>
            </w:pPr>
            <w:r w:rsidRPr="00240FC9">
              <w:rPr>
                <w:iCs/>
                <w:color w:val="000000" w:themeColor="text1"/>
                <w:sz w:val="24"/>
                <w:szCs w:val="24"/>
              </w:rPr>
              <w:t>Depogaz</w:t>
            </w:r>
          </w:p>
        </w:tc>
        <w:tc>
          <w:tcPr>
            <w:tcW w:w="1803" w:type="dxa"/>
          </w:tcPr>
          <w:p w14:paraId="240CAB76" w14:textId="03739626" w:rsidR="00325F12" w:rsidRPr="00240FC9" w:rsidRDefault="00325F12" w:rsidP="009F5D18">
            <w:pPr>
              <w:snapToGrid w:val="0"/>
              <w:spacing w:after="120"/>
              <w:ind w:right="22"/>
              <w:jc w:val="right"/>
              <w:cnfStyle w:val="000000000000" w:firstRow="0" w:lastRow="0" w:firstColumn="0" w:lastColumn="0" w:oddVBand="0" w:evenVBand="0" w:oddHBand="0" w:evenHBand="0" w:firstRowFirstColumn="0" w:firstRowLastColumn="0" w:lastRowFirstColumn="0" w:lastRowLastColumn="0"/>
              <w:rPr>
                <w:iCs/>
                <w:color w:val="000000" w:themeColor="text1"/>
                <w:sz w:val="24"/>
                <w:szCs w:val="24"/>
              </w:rPr>
            </w:pPr>
            <w:r w:rsidRPr="00240FC9">
              <w:rPr>
                <w:iCs/>
                <w:color w:val="000000" w:themeColor="text1"/>
                <w:sz w:val="24"/>
                <w:szCs w:val="24"/>
              </w:rPr>
              <w:t>14</w:t>
            </w:r>
            <w:r w:rsidR="00CA3C3C" w:rsidRPr="00240FC9">
              <w:rPr>
                <w:iCs/>
                <w:color w:val="000000" w:themeColor="text1"/>
                <w:sz w:val="24"/>
                <w:szCs w:val="24"/>
              </w:rPr>
              <w:t>,</w:t>
            </w:r>
            <w:r w:rsidRPr="00240FC9">
              <w:rPr>
                <w:iCs/>
                <w:color w:val="000000" w:themeColor="text1"/>
                <w:sz w:val="24"/>
                <w:szCs w:val="24"/>
              </w:rPr>
              <w:t>017</w:t>
            </w:r>
          </w:p>
        </w:tc>
        <w:tc>
          <w:tcPr>
            <w:cnfStyle w:val="000010000000" w:firstRow="0" w:lastRow="0" w:firstColumn="0" w:lastColumn="0" w:oddVBand="1" w:evenVBand="0" w:oddHBand="0" w:evenHBand="0" w:firstRowFirstColumn="0" w:firstRowLastColumn="0" w:lastRowFirstColumn="0" w:lastRowLastColumn="0"/>
            <w:tcW w:w="1803" w:type="dxa"/>
          </w:tcPr>
          <w:p w14:paraId="151A9E6B" w14:textId="0453DE1D" w:rsidR="00325F12" w:rsidRPr="00240FC9" w:rsidRDefault="00325F12" w:rsidP="009F5D18">
            <w:pPr>
              <w:snapToGrid w:val="0"/>
              <w:spacing w:after="120"/>
              <w:ind w:right="22"/>
              <w:jc w:val="right"/>
              <w:rPr>
                <w:iCs/>
                <w:color w:val="000000" w:themeColor="text1"/>
                <w:sz w:val="24"/>
                <w:szCs w:val="24"/>
              </w:rPr>
            </w:pPr>
            <w:r w:rsidRPr="00240FC9">
              <w:rPr>
                <w:color w:val="000000" w:themeColor="text1"/>
                <w:sz w:val="24"/>
                <w:szCs w:val="24"/>
              </w:rPr>
              <w:t>149</w:t>
            </w:r>
            <w:r w:rsidR="00CA3C3C" w:rsidRPr="00240FC9">
              <w:rPr>
                <w:color w:val="000000" w:themeColor="text1"/>
                <w:sz w:val="24"/>
                <w:szCs w:val="24"/>
              </w:rPr>
              <w:t>,</w:t>
            </w:r>
            <w:r w:rsidRPr="00240FC9">
              <w:rPr>
                <w:color w:val="000000" w:themeColor="text1"/>
                <w:sz w:val="24"/>
                <w:szCs w:val="24"/>
              </w:rPr>
              <w:t>800</w:t>
            </w:r>
          </w:p>
        </w:tc>
        <w:tc>
          <w:tcPr>
            <w:cnfStyle w:val="000100000000" w:firstRow="0" w:lastRow="0" w:firstColumn="0" w:lastColumn="1" w:oddVBand="0" w:evenVBand="0" w:oddHBand="0" w:evenHBand="0" w:firstRowFirstColumn="0" w:firstRowLastColumn="0" w:lastRowFirstColumn="0" w:lastRowLastColumn="0"/>
            <w:tcW w:w="1820" w:type="dxa"/>
          </w:tcPr>
          <w:p w14:paraId="393C2C77" w14:textId="207CBBC1" w:rsidR="00325F12" w:rsidRPr="00240FC9" w:rsidRDefault="00325F12" w:rsidP="009F5D18">
            <w:pPr>
              <w:snapToGrid w:val="0"/>
              <w:spacing w:after="120"/>
              <w:ind w:right="22"/>
              <w:jc w:val="right"/>
              <w:rPr>
                <w:iCs/>
                <w:color w:val="000000" w:themeColor="text1"/>
                <w:sz w:val="24"/>
                <w:szCs w:val="24"/>
              </w:rPr>
            </w:pPr>
            <w:r w:rsidRPr="00240FC9">
              <w:rPr>
                <w:iCs/>
                <w:color w:val="000000" w:themeColor="text1"/>
                <w:sz w:val="24"/>
                <w:szCs w:val="24"/>
              </w:rPr>
              <w:t>107</w:t>
            </w:r>
            <w:r w:rsidR="00CA3C3C" w:rsidRPr="00240FC9">
              <w:rPr>
                <w:iCs/>
                <w:color w:val="000000" w:themeColor="text1"/>
                <w:sz w:val="24"/>
                <w:szCs w:val="24"/>
              </w:rPr>
              <w:t>,</w:t>
            </w:r>
            <w:r w:rsidRPr="00240FC9">
              <w:rPr>
                <w:iCs/>
                <w:color w:val="000000" w:themeColor="text1"/>
                <w:sz w:val="24"/>
                <w:szCs w:val="24"/>
              </w:rPr>
              <w:t>000</w:t>
            </w:r>
          </w:p>
        </w:tc>
      </w:tr>
      <w:tr w:rsidR="008F1603" w:rsidRPr="005E12AB" w14:paraId="1D3CA654" w14:textId="77777777" w:rsidTr="008F1603">
        <w:trPr>
          <w:cnfStyle w:val="000000100000" w:firstRow="0" w:lastRow="0" w:firstColumn="0" w:lastColumn="0" w:oddVBand="0" w:evenVBand="0" w:oddHBand="1" w:evenHBand="0" w:firstRowFirstColumn="0" w:firstRowLastColumn="0" w:lastRowFirstColumn="0" w:lastRowLastColumn="0"/>
          <w:trHeight w:val="11"/>
        </w:trPr>
        <w:tc>
          <w:tcPr>
            <w:cnfStyle w:val="001000000000" w:firstRow="0" w:lastRow="0" w:firstColumn="1" w:lastColumn="0" w:oddVBand="0" w:evenVBand="0" w:oddHBand="0" w:evenHBand="0" w:firstRowFirstColumn="0" w:firstRowLastColumn="0" w:lastRowFirstColumn="0" w:lastRowLastColumn="0"/>
            <w:tcW w:w="1803" w:type="dxa"/>
          </w:tcPr>
          <w:p w14:paraId="2FF010FE" w14:textId="77777777" w:rsidR="00325F12" w:rsidRPr="00240FC9" w:rsidRDefault="00325F12" w:rsidP="00325F12">
            <w:pPr>
              <w:snapToGrid w:val="0"/>
              <w:spacing w:after="120"/>
              <w:ind w:right="22"/>
              <w:rPr>
                <w:iCs/>
                <w:color w:val="000000" w:themeColor="text1"/>
                <w:sz w:val="24"/>
                <w:szCs w:val="24"/>
              </w:rPr>
            </w:pPr>
            <w:r w:rsidRPr="00240FC9">
              <w:rPr>
                <w:iCs/>
                <w:color w:val="000000" w:themeColor="text1"/>
                <w:sz w:val="24"/>
                <w:szCs w:val="24"/>
              </w:rPr>
              <w:t>Ghercești</w:t>
            </w:r>
          </w:p>
        </w:tc>
        <w:tc>
          <w:tcPr>
            <w:cnfStyle w:val="000010000000" w:firstRow="0" w:lastRow="0" w:firstColumn="0" w:lastColumn="0" w:oddVBand="1" w:evenVBand="0" w:oddHBand="0" w:evenHBand="0" w:firstRowFirstColumn="0" w:firstRowLastColumn="0" w:lastRowFirstColumn="0" w:lastRowLastColumn="0"/>
            <w:tcW w:w="1803" w:type="dxa"/>
          </w:tcPr>
          <w:p w14:paraId="27C8BAB7" w14:textId="77777777" w:rsidR="00325F12" w:rsidRPr="00240FC9" w:rsidRDefault="00325F12" w:rsidP="00325F12">
            <w:pPr>
              <w:snapToGrid w:val="0"/>
              <w:spacing w:after="120"/>
              <w:ind w:right="22"/>
              <w:rPr>
                <w:iCs/>
                <w:color w:val="000000" w:themeColor="text1"/>
                <w:sz w:val="24"/>
                <w:szCs w:val="24"/>
              </w:rPr>
            </w:pPr>
            <w:r w:rsidRPr="00240FC9">
              <w:rPr>
                <w:iCs/>
                <w:color w:val="000000" w:themeColor="text1"/>
                <w:sz w:val="24"/>
                <w:szCs w:val="24"/>
              </w:rPr>
              <w:t>Depogaz</w:t>
            </w:r>
          </w:p>
        </w:tc>
        <w:tc>
          <w:tcPr>
            <w:tcW w:w="1803" w:type="dxa"/>
          </w:tcPr>
          <w:p w14:paraId="5AAFBB2C" w14:textId="6C3B9DF2" w:rsidR="00325F12" w:rsidRPr="00240FC9" w:rsidRDefault="00325F12" w:rsidP="009F5D18">
            <w:pPr>
              <w:snapToGrid w:val="0"/>
              <w:spacing w:after="120"/>
              <w:ind w:right="22"/>
              <w:jc w:val="right"/>
              <w:cnfStyle w:val="000000100000" w:firstRow="0" w:lastRow="0" w:firstColumn="0" w:lastColumn="0" w:oddVBand="0" w:evenVBand="0" w:oddHBand="1" w:evenHBand="0" w:firstRowFirstColumn="0" w:firstRowLastColumn="0" w:lastRowFirstColumn="0" w:lastRowLastColumn="0"/>
              <w:rPr>
                <w:iCs/>
                <w:color w:val="000000" w:themeColor="text1"/>
                <w:sz w:val="24"/>
                <w:szCs w:val="24"/>
              </w:rPr>
            </w:pPr>
            <w:r w:rsidRPr="00240FC9">
              <w:rPr>
                <w:iCs/>
                <w:color w:val="000000" w:themeColor="text1"/>
                <w:sz w:val="24"/>
                <w:szCs w:val="24"/>
              </w:rPr>
              <w:t>2</w:t>
            </w:r>
            <w:r w:rsidR="00CA3C3C" w:rsidRPr="00240FC9">
              <w:rPr>
                <w:iCs/>
                <w:color w:val="000000" w:themeColor="text1"/>
                <w:sz w:val="24"/>
                <w:szCs w:val="24"/>
              </w:rPr>
              <w:t>,</w:t>
            </w:r>
            <w:r w:rsidRPr="00240FC9">
              <w:rPr>
                <w:iCs/>
                <w:color w:val="000000" w:themeColor="text1"/>
                <w:sz w:val="24"/>
                <w:szCs w:val="24"/>
              </w:rPr>
              <w:t>675</w:t>
            </w:r>
          </w:p>
        </w:tc>
        <w:tc>
          <w:tcPr>
            <w:cnfStyle w:val="000010000000" w:firstRow="0" w:lastRow="0" w:firstColumn="0" w:lastColumn="0" w:oddVBand="1" w:evenVBand="0" w:oddHBand="0" w:evenHBand="0" w:firstRowFirstColumn="0" w:firstRowLastColumn="0" w:lastRowFirstColumn="0" w:lastRowLastColumn="0"/>
            <w:tcW w:w="1803" w:type="dxa"/>
          </w:tcPr>
          <w:p w14:paraId="22AC65C5" w14:textId="46274E04" w:rsidR="00325F12" w:rsidRPr="00240FC9" w:rsidRDefault="00325F12" w:rsidP="009F5D18">
            <w:pPr>
              <w:snapToGrid w:val="0"/>
              <w:spacing w:after="120"/>
              <w:ind w:right="22"/>
              <w:jc w:val="right"/>
              <w:rPr>
                <w:iCs/>
                <w:color w:val="000000" w:themeColor="text1"/>
                <w:sz w:val="24"/>
                <w:szCs w:val="24"/>
              </w:rPr>
            </w:pPr>
            <w:r w:rsidRPr="00240FC9">
              <w:rPr>
                <w:color w:val="000000" w:themeColor="text1"/>
                <w:sz w:val="24"/>
                <w:szCs w:val="24"/>
              </w:rPr>
              <w:t>21</w:t>
            </w:r>
            <w:r w:rsidR="00CA3C3C" w:rsidRPr="00240FC9">
              <w:rPr>
                <w:color w:val="000000" w:themeColor="text1"/>
                <w:sz w:val="24"/>
                <w:szCs w:val="24"/>
              </w:rPr>
              <w:t>,</w:t>
            </w:r>
            <w:r w:rsidRPr="00240FC9">
              <w:rPr>
                <w:color w:val="000000" w:themeColor="text1"/>
                <w:sz w:val="24"/>
                <w:szCs w:val="24"/>
              </w:rPr>
              <w:t>400</w:t>
            </w:r>
          </w:p>
        </w:tc>
        <w:tc>
          <w:tcPr>
            <w:cnfStyle w:val="000100000000" w:firstRow="0" w:lastRow="0" w:firstColumn="0" w:lastColumn="1" w:oddVBand="0" w:evenVBand="0" w:oddHBand="0" w:evenHBand="0" w:firstRowFirstColumn="0" w:firstRowLastColumn="0" w:lastRowFirstColumn="0" w:lastRowLastColumn="0"/>
            <w:tcW w:w="1820" w:type="dxa"/>
          </w:tcPr>
          <w:p w14:paraId="4AC907CA" w14:textId="6CE8C817" w:rsidR="00325F12" w:rsidRPr="00240FC9" w:rsidRDefault="00325F12" w:rsidP="009F5D18">
            <w:pPr>
              <w:snapToGrid w:val="0"/>
              <w:spacing w:after="120"/>
              <w:ind w:right="22"/>
              <w:jc w:val="right"/>
              <w:rPr>
                <w:iCs/>
                <w:color w:val="000000" w:themeColor="text1"/>
                <w:sz w:val="24"/>
                <w:szCs w:val="24"/>
              </w:rPr>
            </w:pPr>
            <w:r w:rsidRPr="00240FC9">
              <w:rPr>
                <w:iCs/>
                <w:color w:val="000000" w:themeColor="text1"/>
                <w:sz w:val="24"/>
                <w:szCs w:val="24"/>
              </w:rPr>
              <w:t>21</w:t>
            </w:r>
            <w:r w:rsidR="00CA3C3C" w:rsidRPr="00240FC9">
              <w:rPr>
                <w:iCs/>
                <w:color w:val="000000" w:themeColor="text1"/>
                <w:sz w:val="24"/>
                <w:szCs w:val="24"/>
              </w:rPr>
              <w:t>,</w:t>
            </w:r>
            <w:r w:rsidRPr="00240FC9">
              <w:rPr>
                <w:iCs/>
                <w:color w:val="000000" w:themeColor="text1"/>
                <w:sz w:val="24"/>
                <w:szCs w:val="24"/>
              </w:rPr>
              <w:t>400</w:t>
            </w:r>
          </w:p>
        </w:tc>
      </w:tr>
      <w:tr w:rsidR="008F1603" w:rsidRPr="005E12AB" w14:paraId="2C73EFC8" w14:textId="77777777" w:rsidTr="008F1603">
        <w:trPr>
          <w:trHeight w:val="11"/>
        </w:trPr>
        <w:tc>
          <w:tcPr>
            <w:cnfStyle w:val="001000000000" w:firstRow="0" w:lastRow="0" w:firstColumn="1" w:lastColumn="0" w:oddVBand="0" w:evenVBand="0" w:oddHBand="0" w:evenHBand="0" w:firstRowFirstColumn="0" w:firstRowLastColumn="0" w:lastRowFirstColumn="0" w:lastRowLastColumn="0"/>
            <w:tcW w:w="1803" w:type="dxa"/>
          </w:tcPr>
          <w:p w14:paraId="3AC5A51B" w14:textId="77777777" w:rsidR="00325F12" w:rsidRPr="00240FC9" w:rsidRDefault="00325F12" w:rsidP="00325F12">
            <w:pPr>
              <w:snapToGrid w:val="0"/>
              <w:spacing w:after="120"/>
              <w:ind w:right="22"/>
              <w:rPr>
                <w:iCs/>
                <w:color w:val="000000" w:themeColor="text1"/>
                <w:sz w:val="24"/>
                <w:szCs w:val="24"/>
              </w:rPr>
            </w:pPr>
            <w:r w:rsidRPr="00240FC9">
              <w:rPr>
                <w:iCs/>
                <w:color w:val="000000" w:themeColor="text1"/>
                <w:sz w:val="24"/>
                <w:szCs w:val="24"/>
              </w:rPr>
              <w:t>Sărmășel</w:t>
            </w:r>
          </w:p>
        </w:tc>
        <w:tc>
          <w:tcPr>
            <w:cnfStyle w:val="000010000000" w:firstRow="0" w:lastRow="0" w:firstColumn="0" w:lastColumn="0" w:oddVBand="1" w:evenVBand="0" w:oddHBand="0" w:evenHBand="0" w:firstRowFirstColumn="0" w:firstRowLastColumn="0" w:lastRowFirstColumn="0" w:lastRowLastColumn="0"/>
            <w:tcW w:w="1803" w:type="dxa"/>
          </w:tcPr>
          <w:p w14:paraId="4B5BC650" w14:textId="77777777" w:rsidR="00325F12" w:rsidRPr="00240FC9" w:rsidRDefault="00325F12" w:rsidP="00325F12">
            <w:pPr>
              <w:snapToGrid w:val="0"/>
              <w:spacing w:after="120"/>
              <w:ind w:right="22"/>
              <w:rPr>
                <w:iCs/>
                <w:color w:val="000000" w:themeColor="text1"/>
                <w:sz w:val="24"/>
                <w:szCs w:val="24"/>
              </w:rPr>
            </w:pPr>
            <w:r w:rsidRPr="00240FC9">
              <w:rPr>
                <w:iCs/>
                <w:color w:val="000000" w:themeColor="text1"/>
                <w:sz w:val="24"/>
                <w:szCs w:val="24"/>
              </w:rPr>
              <w:t>Depogaz</w:t>
            </w:r>
          </w:p>
        </w:tc>
        <w:tc>
          <w:tcPr>
            <w:tcW w:w="1803" w:type="dxa"/>
          </w:tcPr>
          <w:p w14:paraId="1AD3CC2C" w14:textId="395115FD" w:rsidR="00325F12" w:rsidRPr="00240FC9" w:rsidRDefault="00325F12" w:rsidP="009F5D18">
            <w:pPr>
              <w:snapToGrid w:val="0"/>
              <w:spacing w:after="120"/>
              <w:ind w:right="22"/>
              <w:jc w:val="right"/>
              <w:cnfStyle w:val="000000000000" w:firstRow="0" w:lastRow="0" w:firstColumn="0" w:lastColumn="0" w:oddVBand="0" w:evenVBand="0" w:oddHBand="0" w:evenHBand="0" w:firstRowFirstColumn="0" w:firstRowLastColumn="0" w:lastRowFirstColumn="0" w:lastRowLastColumn="0"/>
              <w:rPr>
                <w:iCs/>
                <w:color w:val="000000" w:themeColor="text1"/>
                <w:sz w:val="24"/>
                <w:szCs w:val="24"/>
              </w:rPr>
            </w:pPr>
            <w:r w:rsidRPr="00240FC9">
              <w:rPr>
                <w:iCs/>
                <w:color w:val="000000" w:themeColor="text1"/>
                <w:sz w:val="24"/>
                <w:szCs w:val="24"/>
              </w:rPr>
              <w:t>9</w:t>
            </w:r>
            <w:r w:rsidR="00CA3C3C" w:rsidRPr="00240FC9">
              <w:rPr>
                <w:iCs/>
                <w:color w:val="000000" w:themeColor="text1"/>
                <w:sz w:val="24"/>
                <w:szCs w:val="24"/>
              </w:rPr>
              <w:t>,</w:t>
            </w:r>
            <w:r w:rsidRPr="00240FC9">
              <w:rPr>
                <w:iCs/>
                <w:color w:val="000000" w:themeColor="text1"/>
                <w:sz w:val="24"/>
                <w:szCs w:val="24"/>
              </w:rPr>
              <w:t>630</w:t>
            </w:r>
          </w:p>
        </w:tc>
        <w:tc>
          <w:tcPr>
            <w:cnfStyle w:val="000010000000" w:firstRow="0" w:lastRow="0" w:firstColumn="0" w:lastColumn="0" w:oddVBand="1" w:evenVBand="0" w:oddHBand="0" w:evenHBand="0" w:firstRowFirstColumn="0" w:firstRowLastColumn="0" w:lastRowFirstColumn="0" w:lastRowLastColumn="0"/>
            <w:tcW w:w="1803" w:type="dxa"/>
          </w:tcPr>
          <w:p w14:paraId="4A4C770B" w14:textId="76C559A8" w:rsidR="00325F12" w:rsidRPr="00240FC9" w:rsidRDefault="00325F12" w:rsidP="009F5D18">
            <w:pPr>
              <w:snapToGrid w:val="0"/>
              <w:spacing w:after="120"/>
              <w:ind w:right="22"/>
              <w:jc w:val="right"/>
              <w:rPr>
                <w:iCs/>
                <w:color w:val="000000" w:themeColor="text1"/>
                <w:sz w:val="24"/>
                <w:szCs w:val="24"/>
              </w:rPr>
            </w:pPr>
            <w:r w:rsidRPr="00240FC9">
              <w:rPr>
                <w:color w:val="000000" w:themeColor="text1"/>
                <w:sz w:val="24"/>
                <w:szCs w:val="24"/>
              </w:rPr>
              <w:t>80</w:t>
            </w:r>
            <w:r w:rsidR="00CA3C3C" w:rsidRPr="00240FC9">
              <w:rPr>
                <w:color w:val="000000" w:themeColor="text1"/>
                <w:sz w:val="24"/>
                <w:szCs w:val="24"/>
              </w:rPr>
              <w:t>,</w:t>
            </w:r>
            <w:r w:rsidRPr="00240FC9">
              <w:rPr>
                <w:color w:val="000000" w:themeColor="text1"/>
                <w:sz w:val="24"/>
                <w:szCs w:val="24"/>
              </w:rPr>
              <w:t>250</w:t>
            </w:r>
          </w:p>
        </w:tc>
        <w:tc>
          <w:tcPr>
            <w:cnfStyle w:val="000100000000" w:firstRow="0" w:lastRow="0" w:firstColumn="0" w:lastColumn="1" w:oddVBand="0" w:evenVBand="0" w:oddHBand="0" w:evenHBand="0" w:firstRowFirstColumn="0" w:firstRowLastColumn="0" w:lastRowFirstColumn="0" w:lastRowLastColumn="0"/>
            <w:tcW w:w="1820" w:type="dxa"/>
          </w:tcPr>
          <w:p w14:paraId="727FD0A3" w14:textId="0C0D7E91" w:rsidR="00325F12" w:rsidRPr="00240FC9" w:rsidRDefault="00325F12" w:rsidP="009F5D18">
            <w:pPr>
              <w:snapToGrid w:val="0"/>
              <w:spacing w:after="120"/>
              <w:ind w:right="22"/>
              <w:jc w:val="right"/>
              <w:rPr>
                <w:iCs/>
                <w:color w:val="000000" w:themeColor="text1"/>
                <w:sz w:val="24"/>
                <w:szCs w:val="24"/>
              </w:rPr>
            </w:pPr>
            <w:r w:rsidRPr="00240FC9">
              <w:rPr>
                <w:iCs/>
                <w:color w:val="000000" w:themeColor="text1"/>
                <w:sz w:val="24"/>
                <w:szCs w:val="24"/>
              </w:rPr>
              <w:t>69</w:t>
            </w:r>
            <w:r w:rsidR="00CA3C3C" w:rsidRPr="00240FC9">
              <w:rPr>
                <w:iCs/>
                <w:color w:val="000000" w:themeColor="text1"/>
                <w:sz w:val="24"/>
                <w:szCs w:val="24"/>
              </w:rPr>
              <w:t>,</w:t>
            </w:r>
            <w:r w:rsidRPr="00240FC9">
              <w:rPr>
                <w:iCs/>
                <w:color w:val="000000" w:themeColor="text1"/>
                <w:sz w:val="24"/>
                <w:szCs w:val="24"/>
              </w:rPr>
              <w:t>550</w:t>
            </w:r>
          </w:p>
        </w:tc>
      </w:tr>
      <w:tr w:rsidR="008F1603" w:rsidRPr="005E12AB" w14:paraId="754A5E7D" w14:textId="77777777" w:rsidTr="008F1603">
        <w:trPr>
          <w:cnfStyle w:val="000000100000" w:firstRow="0" w:lastRow="0" w:firstColumn="0" w:lastColumn="0" w:oddVBand="0" w:evenVBand="0" w:oddHBand="1" w:evenHBand="0" w:firstRowFirstColumn="0" w:firstRowLastColumn="0" w:lastRowFirstColumn="0" w:lastRowLastColumn="0"/>
          <w:trHeight w:val="94"/>
        </w:trPr>
        <w:tc>
          <w:tcPr>
            <w:cnfStyle w:val="001000000000" w:firstRow="0" w:lastRow="0" w:firstColumn="1" w:lastColumn="0" w:oddVBand="0" w:evenVBand="0" w:oddHBand="0" w:evenHBand="0" w:firstRowFirstColumn="0" w:firstRowLastColumn="0" w:lastRowFirstColumn="0" w:lastRowLastColumn="0"/>
            <w:tcW w:w="1803" w:type="dxa"/>
          </w:tcPr>
          <w:p w14:paraId="76C29B27" w14:textId="77777777" w:rsidR="00325F12" w:rsidRPr="00240FC9" w:rsidRDefault="00325F12" w:rsidP="00325F12">
            <w:pPr>
              <w:snapToGrid w:val="0"/>
              <w:spacing w:after="120"/>
              <w:ind w:right="22"/>
              <w:rPr>
                <w:iCs/>
                <w:color w:val="000000" w:themeColor="text1"/>
                <w:sz w:val="24"/>
                <w:szCs w:val="24"/>
              </w:rPr>
            </w:pPr>
            <w:r w:rsidRPr="00240FC9">
              <w:rPr>
                <w:iCs/>
                <w:color w:val="000000" w:themeColor="text1"/>
                <w:sz w:val="24"/>
                <w:szCs w:val="24"/>
              </w:rPr>
              <w:t>Urziceni</w:t>
            </w:r>
          </w:p>
        </w:tc>
        <w:tc>
          <w:tcPr>
            <w:cnfStyle w:val="000010000000" w:firstRow="0" w:lastRow="0" w:firstColumn="0" w:lastColumn="0" w:oddVBand="1" w:evenVBand="0" w:oddHBand="0" w:evenHBand="0" w:firstRowFirstColumn="0" w:firstRowLastColumn="0" w:lastRowFirstColumn="0" w:lastRowLastColumn="0"/>
            <w:tcW w:w="1803" w:type="dxa"/>
          </w:tcPr>
          <w:p w14:paraId="22C71CA8" w14:textId="77777777" w:rsidR="00325F12" w:rsidRPr="00240FC9" w:rsidRDefault="00325F12" w:rsidP="00325F12">
            <w:pPr>
              <w:snapToGrid w:val="0"/>
              <w:spacing w:after="120"/>
              <w:ind w:right="22"/>
              <w:rPr>
                <w:iCs/>
                <w:color w:val="000000" w:themeColor="text1"/>
                <w:sz w:val="24"/>
                <w:szCs w:val="24"/>
              </w:rPr>
            </w:pPr>
            <w:r w:rsidRPr="00240FC9">
              <w:rPr>
                <w:iCs/>
                <w:color w:val="000000" w:themeColor="text1"/>
                <w:sz w:val="24"/>
                <w:szCs w:val="24"/>
              </w:rPr>
              <w:t>Depogaz</w:t>
            </w:r>
          </w:p>
        </w:tc>
        <w:tc>
          <w:tcPr>
            <w:tcW w:w="1803" w:type="dxa"/>
          </w:tcPr>
          <w:p w14:paraId="4BA32BAD" w14:textId="7CBD2FF4" w:rsidR="00325F12" w:rsidRPr="00240FC9" w:rsidRDefault="00325F12" w:rsidP="009F5D18">
            <w:pPr>
              <w:snapToGrid w:val="0"/>
              <w:spacing w:after="120"/>
              <w:ind w:right="22"/>
              <w:jc w:val="right"/>
              <w:cnfStyle w:val="000000100000" w:firstRow="0" w:lastRow="0" w:firstColumn="0" w:lastColumn="0" w:oddVBand="0" w:evenVBand="0" w:oddHBand="1" w:evenHBand="0" w:firstRowFirstColumn="0" w:firstRowLastColumn="0" w:lastRowFirstColumn="0" w:lastRowLastColumn="0"/>
              <w:rPr>
                <w:iCs/>
                <w:color w:val="000000" w:themeColor="text1"/>
                <w:sz w:val="24"/>
                <w:szCs w:val="24"/>
              </w:rPr>
            </w:pPr>
            <w:r w:rsidRPr="00240FC9">
              <w:rPr>
                <w:iCs/>
                <w:color w:val="000000" w:themeColor="text1"/>
                <w:sz w:val="24"/>
                <w:szCs w:val="24"/>
              </w:rPr>
              <w:t>3</w:t>
            </w:r>
            <w:r w:rsidR="00CA3C3C" w:rsidRPr="00240FC9">
              <w:rPr>
                <w:iCs/>
                <w:color w:val="000000" w:themeColor="text1"/>
                <w:sz w:val="24"/>
                <w:szCs w:val="24"/>
              </w:rPr>
              <w:t>,</w:t>
            </w:r>
            <w:r w:rsidRPr="00240FC9">
              <w:rPr>
                <w:iCs/>
                <w:color w:val="000000" w:themeColor="text1"/>
                <w:sz w:val="24"/>
                <w:szCs w:val="24"/>
              </w:rPr>
              <w:t>852</w:t>
            </w:r>
          </w:p>
        </w:tc>
        <w:tc>
          <w:tcPr>
            <w:cnfStyle w:val="000010000000" w:firstRow="0" w:lastRow="0" w:firstColumn="0" w:lastColumn="0" w:oddVBand="1" w:evenVBand="0" w:oddHBand="0" w:evenHBand="0" w:firstRowFirstColumn="0" w:firstRowLastColumn="0" w:lastRowFirstColumn="0" w:lastRowLastColumn="0"/>
            <w:tcW w:w="1803" w:type="dxa"/>
          </w:tcPr>
          <w:p w14:paraId="4DCF7319" w14:textId="00E59516" w:rsidR="00325F12" w:rsidRPr="00240FC9" w:rsidRDefault="00325F12" w:rsidP="009F5D18">
            <w:pPr>
              <w:snapToGrid w:val="0"/>
              <w:spacing w:after="120"/>
              <w:ind w:right="22"/>
              <w:jc w:val="right"/>
              <w:rPr>
                <w:iCs/>
                <w:color w:val="000000" w:themeColor="text1"/>
                <w:sz w:val="24"/>
                <w:szCs w:val="24"/>
              </w:rPr>
            </w:pPr>
            <w:r w:rsidRPr="00240FC9">
              <w:rPr>
                <w:color w:val="000000" w:themeColor="text1"/>
                <w:sz w:val="24"/>
                <w:szCs w:val="24"/>
              </w:rPr>
              <w:t>48</w:t>
            </w:r>
            <w:r w:rsidR="00CA3C3C" w:rsidRPr="00240FC9">
              <w:rPr>
                <w:color w:val="000000" w:themeColor="text1"/>
                <w:sz w:val="24"/>
                <w:szCs w:val="24"/>
              </w:rPr>
              <w:t>,</w:t>
            </w:r>
            <w:r w:rsidRPr="00240FC9">
              <w:rPr>
                <w:color w:val="000000" w:themeColor="text1"/>
                <w:sz w:val="24"/>
                <w:szCs w:val="24"/>
              </w:rPr>
              <w:t>150</w:t>
            </w:r>
          </w:p>
        </w:tc>
        <w:tc>
          <w:tcPr>
            <w:cnfStyle w:val="000100000000" w:firstRow="0" w:lastRow="0" w:firstColumn="0" w:lastColumn="1" w:oddVBand="0" w:evenVBand="0" w:oddHBand="0" w:evenHBand="0" w:firstRowFirstColumn="0" w:firstRowLastColumn="0" w:lastRowFirstColumn="0" w:lastRowLastColumn="0"/>
            <w:tcW w:w="1820" w:type="dxa"/>
          </w:tcPr>
          <w:p w14:paraId="2A7F6B76" w14:textId="029520C6" w:rsidR="00325F12" w:rsidRPr="00240FC9" w:rsidRDefault="00325F12" w:rsidP="009F5D18">
            <w:pPr>
              <w:snapToGrid w:val="0"/>
              <w:spacing w:after="120"/>
              <w:ind w:right="22"/>
              <w:jc w:val="right"/>
              <w:rPr>
                <w:iCs/>
                <w:color w:val="000000" w:themeColor="text1"/>
                <w:sz w:val="24"/>
                <w:szCs w:val="24"/>
              </w:rPr>
            </w:pPr>
            <w:r w:rsidRPr="00240FC9">
              <w:rPr>
                <w:iCs/>
                <w:color w:val="000000" w:themeColor="text1"/>
                <w:sz w:val="24"/>
                <w:szCs w:val="24"/>
              </w:rPr>
              <w:t>32</w:t>
            </w:r>
            <w:r w:rsidR="00CA3C3C" w:rsidRPr="00240FC9">
              <w:rPr>
                <w:iCs/>
                <w:color w:val="000000" w:themeColor="text1"/>
                <w:sz w:val="24"/>
                <w:szCs w:val="24"/>
              </w:rPr>
              <w:t>,</w:t>
            </w:r>
            <w:r w:rsidRPr="00240FC9">
              <w:rPr>
                <w:iCs/>
                <w:color w:val="000000" w:themeColor="text1"/>
                <w:sz w:val="24"/>
                <w:szCs w:val="24"/>
              </w:rPr>
              <w:t>100</w:t>
            </w:r>
          </w:p>
        </w:tc>
      </w:tr>
      <w:tr w:rsidR="008F1603" w:rsidRPr="005E12AB" w14:paraId="150BBD4C" w14:textId="77777777" w:rsidTr="008F1603">
        <w:trPr>
          <w:trHeight w:val="11"/>
        </w:trPr>
        <w:tc>
          <w:tcPr>
            <w:cnfStyle w:val="001000000000" w:firstRow="0" w:lastRow="0" w:firstColumn="1" w:lastColumn="0" w:oddVBand="0" w:evenVBand="0" w:oddHBand="0" w:evenHBand="0" w:firstRowFirstColumn="0" w:firstRowLastColumn="0" w:lastRowFirstColumn="0" w:lastRowLastColumn="0"/>
            <w:tcW w:w="1803" w:type="dxa"/>
          </w:tcPr>
          <w:p w14:paraId="4117CC55" w14:textId="77777777" w:rsidR="00325F12" w:rsidRPr="00240FC9" w:rsidRDefault="00325F12" w:rsidP="00325F12">
            <w:pPr>
              <w:snapToGrid w:val="0"/>
              <w:spacing w:after="120"/>
              <w:ind w:right="22"/>
              <w:rPr>
                <w:iCs/>
                <w:color w:val="000000" w:themeColor="text1"/>
                <w:sz w:val="24"/>
                <w:szCs w:val="24"/>
              </w:rPr>
            </w:pPr>
            <w:r w:rsidRPr="00240FC9">
              <w:rPr>
                <w:iCs/>
                <w:color w:val="000000" w:themeColor="text1"/>
                <w:sz w:val="24"/>
                <w:szCs w:val="24"/>
              </w:rPr>
              <w:t>Târgu Mureș</w:t>
            </w:r>
          </w:p>
        </w:tc>
        <w:tc>
          <w:tcPr>
            <w:cnfStyle w:val="000010000000" w:firstRow="0" w:lastRow="0" w:firstColumn="0" w:lastColumn="0" w:oddVBand="1" w:evenVBand="0" w:oddHBand="0" w:evenHBand="0" w:firstRowFirstColumn="0" w:firstRowLastColumn="0" w:lastRowFirstColumn="0" w:lastRowLastColumn="0"/>
            <w:tcW w:w="1803" w:type="dxa"/>
          </w:tcPr>
          <w:p w14:paraId="4906BA83" w14:textId="2E16ECC0" w:rsidR="00325F12" w:rsidRPr="00240FC9" w:rsidRDefault="00325F12" w:rsidP="00325F12">
            <w:pPr>
              <w:snapToGrid w:val="0"/>
              <w:spacing w:after="120"/>
              <w:ind w:right="22"/>
              <w:rPr>
                <w:iCs/>
                <w:color w:val="000000" w:themeColor="text1"/>
                <w:sz w:val="24"/>
                <w:szCs w:val="24"/>
              </w:rPr>
            </w:pPr>
            <w:r w:rsidRPr="00240FC9">
              <w:rPr>
                <w:iCs/>
                <w:color w:val="000000" w:themeColor="text1"/>
                <w:sz w:val="24"/>
                <w:szCs w:val="24"/>
              </w:rPr>
              <w:t>Depomure</w:t>
            </w:r>
            <w:r w:rsidR="000A0767" w:rsidRPr="00240FC9">
              <w:rPr>
                <w:iCs/>
                <w:color w:val="000000" w:themeColor="text1"/>
                <w:sz w:val="24"/>
                <w:szCs w:val="24"/>
              </w:rPr>
              <w:t>ș</w:t>
            </w:r>
          </w:p>
        </w:tc>
        <w:tc>
          <w:tcPr>
            <w:tcW w:w="1803" w:type="dxa"/>
          </w:tcPr>
          <w:p w14:paraId="222E0111" w14:textId="40855628" w:rsidR="00325F12" w:rsidRPr="00240FC9" w:rsidRDefault="00325F12" w:rsidP="009F5D18">
            <w:pPr>
              <w:snapToGrid w:val="0"/>
              <w:spacing w:after="120"/>
              <w:ind w:right="22"/>
              <w:jc w:val="right"/>
              <w:cnfStyle w:val="000000000000" w:firstRow="0" w:lastRow="0" w:firstColumn="0" w:lastColumn="0" w:oddVBand="0" w:evenVBand="0" w:oddHBand="0" w:evenHBand="0" w:firstRowFirstColumn="0" w:firstRowLastColumn="0" w:lastRowFirstColumn="0" w:lastRowLastColumn="0"/>
              <w:rPr>
                <w:iCs/>
                <w:color w:val="000000" w:themeColor="text1"/>
                <w:sz w:val="24"/>
                <w:szCs w:val="24"/>
              </w:rPr>
            </w:pPr>
            <w:r w:rsidRPr="00240FC9">
              <w:rPr>
                <w:iCs/>
                <w:color w:val="000000" w:themeColor="text1"/>
                <w:sz w:val="24"/>
                <w:szCs w:val="24"/>
              </w:rPr>
              <w:t>3</w:t>
            </w:r>
            <w:r w:rsidR="00CA3C3C" w:rsidRPr="00240FC9">
              <w:rPr>
                <w:iCs/>
                <w:color w:val="000000" w:themeColor="text1"/>
                <w:sz w:val="24"/>
                <w:szCs w:val="24"/>
              </w:rPr>
              <w:t>,</w:t>
            </w:r>
            <w:r w:rsidRPr="00240FC9">
              <w:rPr>
                <w:iCs/>
                <w:color w:val="000000" w:themeColor="text1"/>
                <w:sz w:val="24"/>
                <w:szCs w:val="24"/>
              </w:rPr>
              <w:t>155</w:t>
            </w:r>
          </w:p>
        </w:tc>
        <w:tc>
          <w:tcPr>
            <w:cnfStyle w:val="000010000000" w:firstRow="0" w:lastRow="0" w:firstColumn="0" w:lastColumn="0" w:oddVBand="1" w:evenVBand="0" w:oddHBand="0" w:evenHBand="0" w:firstRowFirstColumn="0" w:firstRowLastColumn="0" w:lastRowFirstColumn="0" w:lastRowLastColumn="0"/>
            <w:tcW w:w="1803" w:type="dxa"/>
          </w:tcPr>
          <w:p w14:paraId="59EBBBF8" w14:textId="564703E6" w:rsidR="00325F12" w:rsidRPr="00240FC9" w:rsidRDefault="00325F12" w:rsidP="009F5D18">
            <w:pPr>
              <w:snapToGrid w:val="0"/>
              <w:spacing w:after="120"/>
              <w:ind w:right="22"/>
              <w:jc w:val="right"/>
              <w:rPr>
                <w:iCs/>
                <w:color w:val="000000" w:themeColor="text1"/>
                <w:sz w:val="24"/>
                <w:szCs w:val="24"/>
              </w:rPr>
            </w:pPr>
            <w:r w:rsidRPr="00240FC9">
              <w:rPr>
                <w:iCs/>
                <w:color w:val="000000" w:themeColor="text1"/>
                <w:sz w:val="24"/>
                <w:szCs w:val="24"/>
              </w:rPr>
              <w:t>29</w:t>
            </w:r>
            <w:r w:rsidR="00CA3C3C" w:rsidRPr="00240FC9">
              <w:rPr>
                <w:iCs/>
                <w:color w:val="000000" w:themeColor="text1"/>
                <w:sz w:val="24"/>
                <w:szCs w:val="24"/>
              </w:rPr>
              <w:t>,</w:t>
            </w:r>
            <w:r w:rsidRPr="00240FC9">
              <w:rPr>
                <w:iCs/>
                <w:color w:val="000000" w:themeColor="text1"/>
                <w:sz w:val="24"/>
                <w:szCs w:val="24"/>
              </w:rPr>
              <w:t>000</w:t>
            </w:r>
          </w:p>
        </w:tc>
        <w:tc>
          <w:tcPr>
            <w:cnfStyle w:val="000100000000" w:firstRow="0" w:lastRow="0" w:firstColumn="0" w:lastColumn="1" w:oddVBand="0" w:evenVBand="0" w:oddHBand="0" w:evenHBand="0" w:firstRowFirstColumn="0" w:firstRowLastColumn="0" w:lastRowFirstColumn="0" w:lastRowLastColumn="0"/>
            <w:tcW w:w="1820" w:type="dxa"/>
          </w:tcPr>
          <w:p w14:paraId="43970E48" w14:textId="7D6D7C19" w:rsidR="00325F12" w:rsidRPr="00240FC9" w:rsidRDefault="00325F12" w:rsidP="009F5D18">
            <w:pPr>
              <w:snapToGrid w:val="0"/>
              <w:spacing w:after="120"/>
              <w:ind w:right="22"/>
              <w:jc w:val="right"/>
              <w:rPr>
                <w:iCs/>
                <w:color w:val="000000" w:themeColor="text1"/>
                <w:sz w:val="24"/>
                <w:szCs w:val="24"/>
              </w:rPr>
            </w:pPr>
            <w:r w:rsidRPr="00240FC9">
              <w:rPr>
                <w:iCs/>
                <w:color w:val="000000" w:themeColor="text1"/>
                <w:sz w:val="24"/>
                <w:szCs w:val="24"/>
              </w:rPr>
              <w:t>27</w:t>
            </w:r>
            <w:r w:rsidR="00CA3C3C" w:rsidRPr="00240FC9">
              <w:rPr>
                <w:iCs/>
                <w:color w:val="000000" w:themeColor="text1"/>
                <w:sz w:val="24"/>
                <w:szCs w:val="24"/>
              </w:rPr>
              <w:t>,</w:t>
            </w:r>
            <w:r w:rsidRPr="00240FC9">
              <w:rPr>
                <w:iCs/>
                <w:color w:val="000000" w:themeColor="text1"/>
                <w:sz w:val="24"/>
                <w:szCs w:val="24"/>
              </w:rPr>
              <w:t>000</w:t>
            </w:r>
          </w:p>
        </w:tc>
      </w:tr>
      <w:tr w:rsidR="008F1603" w:rsidRPr="00B45F9B" w14:paraId="416FB926" w14:textId="77777777" w:rsidTr="008F1603">
        <w:trPr>
          <w:cnfStyle w:val="010000000000" w:firstRow="0" w:lastRow="1" w:firstColumn="0" w:lastColumn="0" w:oddVBand="0" w:evenVBand="0" w:oddHBand="0" w:evenHBand="0" w:firstRowFirstColumn="0" w:firstRowLastColumn="0" w:lastRowFirstColumn="0" w:lastRowLastColumn="0"/>
          <w:trHeight w:val="178"/>
        </w:trPr>
        <w:tc>
          <w:tcPr>
            <w:cnfStyle w:val="001000000001" w:firstRow="0" w:lastRow="0" w:firstColumn="1" w:lastColumn="0" w:oddVBand="0" w:evenVBand="0" w:oddHBand="0" w:evenHBand="0" w:firstRowFirstColumn="0" w:firstRowLastColumn="0" w:lastRowFirstColumn="1" w:lastRowLastColumn="0"/>
            <w:tcW w:w="1803" w:type="dxa"/>
          </w:tcPr>
          <w:p w14:paraId="7E69B79D" w14:textId="77777777" w:rsidR="00325F12" w:rsidRPr="00240FC9" w:rsidRDefault="00325F12" w:rsidP="00325F12">
            <w:pPr>
              <w:snapToGrid w:val="0"/>
              <w:spacing w:after="120"/>
              <w:ind w:right="22"/>
              <w:rPr>
                <w:b w:val="0"/>
                <w:iCs/>
                <w:color w:val="000000" w:themeColor="text1"/>
                <w:sz w:val="24"/>
                <w:szCs w:val="24"/>
              </w:rPr>
            </w:pPr>
            <w:r w:rsidRPr="00240FC9">
              <w:rPr>
                <w:iCs/>
                <w:color w:val="000000" w:themeColor="text1"/>
                <w:sz w:val="24"/>
                <w:szCs w:val="24"/>
              </w:rPr>
              <w:t>Total</w:t>
            </w:r>
          </w:p>
        </w:tc>
        <w:tc>
          <w:tcPr>
            <w:cnfStyle w:val="000010000000" w:firstRow="0" w:lastRow="0" w:firstColumn="0" w:lastColumn="0" w:oddVBand="1" w:evenVBand="0" w:oddHBand="0" w:evenHBand="0" w:firstRowFirstColumn="0" w:firstRowLastColumn="0" w:lastRowFirstColumn="0" w:lastRowLastColumn="0"/>
            <w:tcW w:w="1803" w:type="dxa"/>
          </w:tcPr>
          <w:p w14:paraId="38B60C47" w14:textId="77777777" w:rsidR="00325F12" w:rsidRPr="00240FC9" w:rsidRDefault="00325F12" w:rsidP="00325F12">
            <w:pPr>
              <w:snapToGrid w:val="0"/>
              <w:spacing w:after="120"/>
              <w:ind w:right="22"/>
              <w:rPr>
                <w:iCs/>
                <w:color w:val="000000" w:themeColor="text1"/>
                <w:sz w:val="24"/>
                <w:szCs w:val="24"/>
              </w:rPr>
            </w:pPr>
          </w:p>
        </w:tc>
        <w:tc>
          <w:tcPr>
            <w:tcW w:w="1803" w:type="dxa"/>
          </w:tcPr>
          <w:p w14:paraId="3B01DE94" w14:textId="6C3EBA59" w:rsidR="00325F12" w:rsidRPr="00240FC9" w:rsidRDefault="00325F12" w:rsidP="009F5D18">
            <w:pPr>
              <w:snapToGrid w:val="0"/>
              <w:spacing w:after="120"/>
              <w:ind w:right="22"/>
              <w:jc w:val="right"/>
              <w:cnfStyle w:val="010000000000" w:firstRow="0" w:lastRow="1" w:firstColumn="0" w:lastColumn="0" w:oddVBand="0" w:evenVBand="0" w:oddHBand="0" w:evenHBand="0" w:firstRowFirstColumn="0" w:firstRowLastColumn="0" w:lastRowFirstColumn="0" w:lastRowLastColumn="0"/>
              <w:rPr>
                <w:b w:val="0"/>
                <w:iCs/>
                <w:color w:val="000000" w:themeColor="text1"/>
                <w:sz w:val="24"/>
                <w:szCs w:val="24"/>
              </w:rPr>
            </w:pPr>
            <w:r w:rsidRPr="00240FC9">
              <w:rPr>
                <w:iCs/>
                <w:color w:val="000000" w:themeColor="text1"/>
                <w:sz w:val="24"/>
                <w:szCs w:val="24"/>
              </w:rPr>
              <w:t>33</w:t>
            </w:r>
            <w:r w:rsidR="00CA3C3C" w:rsidRPr="00240FC9">
              <w:rPr>
                <w:iCs/>
                <w:color w:val="000000" w:themeColor="text1"/>
                <w:sz w:val="24"/>
                <w:szCs w:val="24"/>
              </w:rPr>
              <w:t>,</w:t>
            </w:r>
            <w:r w:rsidRPr="00240FC9">
              <w:rPr>
                <w:iCs/>
                <w:color w:val="000000" w:themeColor="text1"/>
                <w:sz w:val="24"/>
                <w:szCs w:val="24"/>
              </w:rPr>
              <w:t>864</w:t>
            </w:r>
          </w:p>
        </w:tc>
        <w:tc>
          <w:tcPr>
            <w:cnfStyle w:val="000010000000" w:firstRow="0" w:lastRow="0" w:firstColumn="0" w:lastColumn="0" w:oddVBand="1" w:evenVBand="0" w:oddHBand="0" w:evenHBand="0" w:firstRowFirstColumn="0" w:firstRowLastColumn="0" w:lastRowFirstColumn="0" w:lastRowLastColumn="0"/>
            <w:tcW w:w="1803" w:type="dxa"/>
          </w:tcPr>
          <w:p w14:paraId="51C4A4FD" w14:textId="3D7FDE7F" w:rsidR="00325F12" w:rsidRPr="00240FC9" w:rsidRDefault="00325F12" w:rsidP="009F5D18">
            <w:pPr>
              <w:snapToGrid w:val="0"/>
              <w:spacing w:after="120"/>
              <w:ind w:right="22"/>
              <w:jc w:val="right"/>
              <w:rPr>
                <w:b w:val="0"/>
                <w:iCs/>
                <w:color w:val="000000" w:themeColor="text1"/>
                <w:sz w:val="24"/>
                <w:szCs w:val="24"/>
              </w:rPr>
            </w:pPr>
            <w:r w:rsidRPr="00240FC9">
              <w:rPr>
                <w:iCs/>
                <w:color w:val="000000" w:themeColor="text1"/>
                <w:sz w:val="24"/>
                <w:szCs w:val="24"/>
              </w:rPr>
              <w:t>341</w:t>
            </w:r>
            <w:r w:rsidR="00CA3C3C" w:rsidRPr="00240FC9">
              <w:rPr>
                <w:iCs/>
                <w:color w:val="000000" w:themeColor="text1"/>
                <w:sz w:val="24"/>
                <w:szCs w:val="24"/>
              </w:rPr>
              <w:t>,</w:t>
            </w:r>
            <w:r w:rsidRPr="00240FC9">
              <w:rPr>
                <w:iCs/>
                <w:color w:val="000000" w:themeColor="text1"/>
                <w:sz w:val="24"/>
                <w:szCs w:val="24"/>
              </w:rPr>
              <w:t>440</w:t>
            </w:r>
          </w:p>
        </w:tc>
        <w:tc>
          <w:tcPr>
            <w:cnfStyle w:val="000100000010" w:firstRow="0" w:lastRow="0" w:firstColumn="0" w:lastColumn="1" w:oddVBand="0" w:evenVBand="0" w:oddHBand="0" w:evenHBand="0" w:firstRowFirstColumn="0" w:firstRowLastColumn="0" w:lastRowFirstColumn="0" w:lastRowLastColumn="1"/>
            <w:tcW w:w="1820" w:type="dxa"/>
          </w:tcPr>
          <w:p w14:paraId="7FFA53D9" w14:textId="6D8772D8" w:rsidR="00325F12" w:rsidRPr="00240FC9" w:rsidRDefault="00325F12" w:rsidP="009F5D18">
            <w:pPr>
              <w:snapToGrid w:val="0"/>
              <w:spacing w:after="120"/>
              <w:ind w:right="22"/>
              <w:jc w:val="right"/>
              <w:rPr>
                <w:b w:val="0"/>
                <w:iCs/>
                <w:color w:val="000000" w:themeColor="text1"/>
                <w:sz w:val="24"/>
                <w:szCs w:val="24"/>
              </w:rPr>
            </w:pPr>
            <w:r w:rsidRPr="00240FC9">
              <w:rPr>
                <w:iCs/>
                <w:color w:val="000000" w:themeColor="text1"/>
                <w:sz w:val="24"/>
                <w:szCs w:val="24"/>
              </w:rPr>
              <w:t>267</w:t>
            </w:r>
            <w:r w:rsidR="00CA3C3C" w:rsidRPr="00240FC9">
              <w:rPr>
                <w:iCs/>
                <w:color w:val="000000" w:themeColor="text1"/>
                <w:sz w:val="24"/>
                <w:szCs w:val="24"/>
              </w:rPr>
              <w:t>,</w:t>
            </w:r>
            <w:r w:rsidRPr="00240FC9">
              <w:rPr>
                <w:iCs/>
                <w:color w:val="000000" w:themeColor="text1"/>
                <w:sz w:val="24"/>
                <w:szCs w:val="24"/>
              </w:rPr>
              <w:t>750</w:t>
            </w:r>
          </w:p>
        </w:tc>
      </w:tr>
    </w:tbl>
    <w:p w14:paraId="408E738E" w14:textId="77777777" w:rsidR="001173AE" w:rsidRPr="00240FC9" w:rsidRDefault="00792492" w:rsidP="009F5D18">
      <w:pPr>
        <w:snapToGrid w:val="0"/>
        <w:spacing w:before="240" w:after="120"/>
        <w:ind w:right="22"/>
        <w:rPr>
          <w:rFonts w:eastAsia="Arial"/>
          <w:color w:val="000000" w:themeColor="text1"/>
          <w:sz w:val="24"/>
          <w:szCs w:val="24"/>
          <w:lang w:eastAsia="en-US"/>
        </w:rPr>
      </w:pPr>
      <w:r w:rsidRPr="00240FC9">
        <w:rPr>
          <w:rFonts w:eastAsia="Arial"/>
          <w:color w:val="000000" w:themeColor="text1"/>
          <w:sz w:val="24"/>
          <w:szCs w:val="24"/>
          <w:lang w:eastAsia="en-US"/>
        </w:rPr>
        <w:t>La nivel național, statistic în ultimii 5 ani, raportul dintre volumul de gaze înmagazinat și consumul anual se situează în jurul valorii de 2</w:t>
      </w:r>
      <w:r w:rsidR="001173AE" w:rsidRPr="00240FC9">
        <w:rPr>
          <w:rFonts w:eastAsia="Arial"/>
          <w:color w:val="000000" w:themeColor="text1"/>
          <w:sz w:val="24"/>
          <w:szCs w:val="24"/>
          <w:lang w:eastAsia="en-US"/>
        </w:rPr>
        <w:t>4,95</w:t>
      </w:r>
      <w:r w:rsidRPr="00240FC9">
        <w:rPr>
          <w:rFonts w:eastAsia="Arial"/>
          <w:color w:val="000000" w:themeColor="text1"/>
          <w:sz w:val="24"/>
          <w:szCs w:val="24"/>
          <w:lang w:eastAsia="en-US"/>
        </w:rPr>
        <w:t>%, la jumătatea clasamentului valorilor practicate în Europa.</w:t>
      </w:r>
      <w:r w:rsidR="001173AE" w:rsidRPr="00240FC9">
        <w:rPr>
          <w:rFonts w:eastAsia="Arial"/>
          <w:color w:val="000000" w:themeColor="text1"/>
          <w:sz w:val="24"/>
          <w:szCs w:val="24"/>
          <w:lang w:eastAsia="en-US"/>
        </w:rPr>
        <w:t xml:space="preserve"> </w:t>
      </w:r>
    </w:p>
    <w:p w14:paraId="4A5A197A" w14:textId="79602F1B" w:rsidR="00792492" w:rsidRPr="00240FC9" w:rsidRDefault="001173AE" w:rsidP="00D008CB">
      <w:pPr>
        <w:snapToGrid w:val="0"/>
        <w:spacing w:after="120"/>
        <w:ind w:right="22"/>
        <w:rPr>
          <w:rFonts w:eastAsia="Arial"/>
          <w:color w:val="000000" w:themeColor="text1"/>
          <w:sz w:val="24"/>
          <w:szCs w:val="24"/>
          <w:lang w:eastAsia="en-US"/>
        </w:rPr>
      </w:pPr>
      <w:r w:rsidRPr="00240FC9">
        <w:rPr>
          <w:rFonts w:eastAsia="Arial"/>
          <w:color w:val="000000" w:themeColor="text1"/>
          <w:sz w:val="24"/>
          <w:szCs w:val="24"/>
          <w:lang w:eastAsia="en-US"/>
        </w:rPr>
        <w:t>În perioada de iarn</w:t>
      </w:r>
      <w:r w:rsidR="00DC7ED5" w:rsidRPr="00240FC9">
        <w:rPr>
          <w:rFonts w:eastAsia="Arial"/>
          <w:color w:val="000000" w:themeColor="text1"/>
          <w:sz w:val="24"/>
          <w:szCs w:val="24"/>
          <w:lang w:eastAsia="en-US"/>
        </w:rPr>
        <w:t>ă,</w:t>
      </w:r>
      <w:r w:rsidRPr="00240FC9">
        <w:rPr>
          <w:rFonts w:eastAsia="Arial"/>
          <w:color w:val="000000" w:themeColor="text1"/>
          <w:sz w:val="24"/>
          <w:szCs w:val="24"/>
          <w:lang w:eastAsia="en-US"/>
        </w:rPr>
        <w:t xml:space="preserve"> raportul </w:t>
      </w:r>
      <w:r w:rsidR="000A0767" w:rsidRPr="00240FC9">
        <w:rPr>
          <w:rFonts w:eastAsia="Arial"/>
          <w:color w:val="000000" w:themeColor="text1"/>
          <w:sz w:val="24"/>
          <w:szCs w:val="24"/>
          <w:lang w:eastAsia="en-US"/>
        </w:rPr>
        <w:t>î</w:t>
      </w:r>
      <w:r w:rsidRPr="00240FC9">
        <w:rPr>
          <w:rFonts w:eastAsia="Arial"/>
          <w:color w:val="000000" w:themeColor="text1"/>
          <w:sz w:val="24"/>
          <w:szCs w:val="24"/>
          <w:lang w:eastAsia="en-US"/>
        </w:rPr>
        <w:t xml:space="preserve">ntre cantitatea de gaze provenite din </w:t>
      </w:r>
      <w:r w:rsidR="000A0767" w:rsidRPr="00240FC9">
        <w:rPr>
          <w:rFonts w:eastAsia="Arial"/>
          <w:color w:val="000000" w:themeColor="text1"/>
          <w:sz w:val="24"/>
          <w:szCs w:val="24"/>
          <w:lang w:eastAsia="en-US"/>
        </w:rPr>
        <w:t>înmagazinare</w:t>
      </w:r>
      <w:r w:rsidRPr="00240FC9">
        <w:rPr>
          <w:rFonts w:eastAsia="Arial"/>
          <w:color w:val="000000" w:themeColor="text1"/>
          <w:sz w:val="24"/>
          <w:szCs w:val="24"/>
          <w:lang w:eastAsia="en-US"/>
        </w:rPr>
        <w:t xml:space="preserve"> </w:t>
      </w:r>
      <w:r w:rsidR="000A0767" w:rsidRPr="00240FC9">
        <w:rPr>
          <w:rFonts w:eastAsia="Arial"/>
          <w:color w:val="000000" w:themeColor="text1"/>
          <w:sz w:val="24"/>
          <w:szCs w:val="24"/>
          <w:lang w:eastAsia="en-US"/>
        </w:rPr>
        <w:t>ș</w:t>
      </w:r>
      <w:r w:rsidRPr="00240FC9">
        <w:rPr>
          <w:rFonts w:eastAsia="Arial"/>
          <w:color w:val="000000" w:themeColor="text1"/>
          <w:sz w:val="24"/>
          <w:szCs w:val="24"/>
          <w:lang w:eastAsia="en-US"/>
        </w:rPr>
        <w:t xml:space="preserve">i consumul zilnic de gaze se </w:t>
      </w:r>
      <w:r w:rsidR="000A0767" w:rsidRPr="00240FC9">
        <w:rPr>
          <w:rFonts w:eastAsia="Arial"/>
          <w:color w:val="000000" w:themeColor="text1"/>
          <w:sz w:val="24"/>
          <w:szCs w:val="24"/>
          <w:lang w:eastAsia="en-US"/>
        </w:rPr>
        <w:t>situează</w:t>
      </w:r>
      <w:r w:rsidRPr="00240FC9">
        <w:rPr>
          <w:rFonts w:eastAsia="Arial"/>
          <w:color w:val="000000" w:themeColor="text1"/>
          <w:sz w:val="24"/>
          <w:szCs w:val="24"/>
          <w:lang w:eastAsia="en-US"/>
        </w:rPr>
        <w:t xml:space="preserve">, </w:t>
      </w:r>
      <w:r w:rsidR="000A0767" w:rsidRPr="00240FC9">
        <w:rPr>
          <w:rFonts w:eastAsia="Arial"/>
          <w:color w:val="000000" w:themeColor="text1"/>
          <w:sz w:val="24"/>
          <w:szCs w:val="24"/>
          <w:lang w:eastAsia="en-US"/>
        </w:rPr>
        <w:t>î</w:t>
      </w:r>
      <w:r w:rsidRPr="00240FC9">
        <w:rPr>
          <w:rFonts w:eastAsia="Arial"/>
          <w:color w:val="000000" w:themeColor="text1"/>
          <w:sz w:val="24"/>
          <w:szCs w:val="24"/>
          <w:lang w:eastAsia="en-US"/>
        </w:rPr>
        <w:t xml:space="preserve">n medie, </w:t>
      </w:r>
      <w:r w:rsidR="000A0767" w:rsidRPr="00240FC9">
        <w:rPr>
          <w:rFonts w:eastAsia="Arial"/>
          <w:color w:val="000000" w:themeColor="text1"/>
          <w:sz w:val="24"/>
          <w:szCs w:val="24"/>
          <w:lang w:eastAsia="en-US"/>
        </w:rPr>
        <w:t>î</w:t>
      </w:r>
      <w:r w:rsidRPr="00240FC9">
        <w:rPr>
          <w:rFonts w:eastAsia="Arial"/>
          <w:color w:val="000000" w:themeColor="text1"/>
          <w:sz w:val="24"/>
          <w:szCs w:val="24"/>
          <w:lang w:eastAsia="en-US"/>
        </w:rPr>
        <w:t xml:space="preserve">n jurul valorii de 46%.   </w:t>
      </w:r>
    </w:p>
    <w:p w14:paraId="0000025A" w14:textId="41195550" w:rsidR="00FE4C49" w:rsidRPr="00240FC9" w:rsidRDefault="00396402" w:rsidP="00D008CB">
      <w:pPr>
        <w:pStyle w:val="Heading4"/>
        <w:spacing w:line="240" w:lineRule="auto"/>
        <w:rPr>
          <w:color w:val="000000" w:themeColor="text1"/>
        </w:rPr>
      </w:pPr>
      <w:r w:rsidRPr="00240FC9">
        <w:rPr>
          <w:color w:val="000000" w:themeColor="text1"/>
        </w:rPr>
        <w:t>Cărbune</w:t>
      </w:r>
    </w:p>
    <w:p w14:paraId="1E888A2C" w14:textId="2D9334B5" w:rsidR="001842BC" w:rsidRPr="00240FC9" w:rsidRDefault="00076E82" w:rsidP="00D008CB">
      <w:pPr>
        <w:spacing w:after="300"/>
        <w:ind w:right="22"/>
        <w:rPr>
          <w:rFonts w:eastAsia="Times New Roman"/>
          <w:color w:val="000000" w:themeColor="text1"/>
          <w:sz w:val="24"/>
          <w:szCs w:val="24"/>
        </w:rPr>
      </w:pPr>
      <w:bookmarkStart w:id="39" w:name="_heading=h.1hmsyys" w:colFirst="0" w:colLast="0"/>
      <w:bookmarkEnd w:id="39"/>
      <w:r w:rsidRPr="00240FC9">
        <w:rPr>
          <w:rFonts w:eastAsia="Times New Roman"/>
          <w:color w:val="000000" w:themeColor="text1"/>
          <w:sz w:val="24"/>
          <w:szCs w:val="24"/>
        </w:rPr>
        <w:t>România dispune de rezerve variate de cărbune (antracit, huilă, cărbune brun, lignit și turbă) localizate în</w:t>
      </w:r>
      <w:r w:rsidRPr="00240FC9">
        <w:rPr>
          <w:rFonts w:eastAsia="Times New Roman"/>
          <w:b/>
          <w:color w:val="000000" w:themeColor="text1"/>
          <w:sz w:val="24"/>
          <w:szCs w:val="24"/>
        </w:rPr>
        <w:t xml:space="preserve"> 22 de bazine carbonifere în care au fost puse în evidență și cercetate 299 perimetre miniere</w:t>
      </w:r>
      <w:r w:rsidRPr="00240FC9">
        <w:rPr>
          <w:rFonts w:eastAsia="Times New Roman"/>
          <w:color w:val="000000" w:themeColor="text1"/>
          <w:sz w:val="24"/>
          <w:szCs w:val="24"/>
        </w:rPr>
        <w:t>. Vârsta zăcămintelor de cărbuni variază între Carbonifer târziu (Westphalian – Stephanian) și Pliocen (Dacian–Romanian). Distribuția bazinelor purtătoare de cărbuni din România, evidențiate după vârstă geologică.</w:t>
      </w:r>
      <w:r w:rsidR="00CA1646" w:rsidRPr="00240FC9">
        <w:rPr>
          <w:rFonts w:eastAsia="Times New Roman"/>
          <w:color w:val="000000" w:themeColor="text1"/>
          <w:sz w:val="24"/>
          <w:szCs w:val="24"/>
        </w:rPr>
        <w:t xml:space="preserve"> </w:t>
      </w:r>
      <w:r w:rsidR="001842BC" w:rsidRPr="00240FC9">
        <w:rPr>
          <w:rFonts w:eastAsia="Times New Roman"/>
          <w:color w:val="000000" w:themeColor="text1"/>
          <w:sz w:val="24"/>
          <w:szCs w:val="24"/>
        </w:rPr>
        <w:t>În umplutura neogena a avanfosei și mai puțin în cuvertura neogena a Platformei Moesice, dintre Dunăre și Luncavat, se găsesc cele mai importante zăcăminte de cărbuni din România, el singur</w:t>
      </w:r>
      <w:r w:rsidR="001842BC" w:rsidRPr="00240FC9">
        <w:rPr>
          <w:rFonts w:eastAsia="Times New Roman"/>
          <w:b/>
          <w:color w:val="000000" w:themeColor="text1"/>
          <w:sz w:val="24"/>
          <w:szCs w:val="24"/>
        </w:rPr>
        <w:t xml:space="preserve"> cuprinzând mai mult de 80%</w:t>
      </w:r>
      <w:r w:rsidR="001842BC" w:rsidRPr="00240FC9">
        <w:rPr>
          <w:rFonts w:eastAsia="Times New Roman"/>
          <w:color w:val="000000" w:themeColor="text1"/>
          <w:sz w:val="24"/>
          <w:szCs w:val="24"/>
        </w:rPr>
        <w:t xml:space="preserve"> din rezervele de cărbuni energetici ai țării.</w:t>
      </w:r>
    </w:p>
    <w:p w14:paraId="19EC931B" w14:textId="25B45D07" w:rsidR="007B5E67" w:rsidRPr="00240FC9" w:rsidRDefault="007B5E67" w:rsidP="00D008CB">
      <w:pPr>
        <w:spacing w:after="240"/>
        <w:ind w:right="22"/>
        <w:rPr>
          <w:rFonts w:eastAsia="Times New Roman"/>
          <w:color w:val="000000" w:themeColor="text1"/>
          <w:sz w:val="24"/>
          <w:szCs w:val="24"/>
        </w:rPr>
      </w:pPr>
      <w:r w:rsidRPr="007B5E67">
        <w:rPr>
          <w:rFonts w:eastAsia="Times New Roman"/>
          <w:color w:val="000000" w:themeColor="text1"/>
          <w:sz w:val="24"/>
          <w:szCs w:val="24"/>
        </w:rPr>
        <w:t>Potrivit Studiului privind posibilitatea implementării tehnologiilor avansate în exploatarea și valorificare a cărbunelui realizat de către Ministerul Energiei în 2021, au fost identificate două tehnologii de valorificare a cărbunelui cu scop non-energetic ce ar putea fi implementate în România: utilizarea cărbunilor pentru  producția de îngrășăminte organo-minerale și tehnologia de depolimerizare a cărbunelui pentru producția de diesel sintetic (tehnologia KDV).</w:t>
      </w:r>
    </w:p>
    <w:p w14:paraId="0000025F" w14:textId="77777777" w:rsidR="00FE4C49" w:rsidRPr="00240FC9" w:rsidRDefault="00396402" w:rsidP="00D008CB">
      <w:pPr>
        <w:pStyle w:val="Heading4"/>
        <w:spacing w:line="240" w:lineRule="auto"/>
        <w:rPr>
          <w:color w:val="000000" w:themeColor="text1"/>
        </w:rPr>
      </w:pPr>
      <w:r w:rsidRPr="00240FC9">
        <w:rPr>
          <w:color w:val="000000" w:themeColor="text1"/>
        </w:rPr>
        <w:t>Uraniu</w:t>
      </w:r>
    </w:p>
    <w:p w14:paraId="475A1CED" w14:textId="06C59FC3" w:rsidR="00273C1C" w:rsidRPr="009D31FF" w:rsidRDefault="00273C1C" w:rsidP="009F5D18">
      <w:pPr>
        <w:pStyle w:val="BodyText"/>
      </w:pPr>
      <w:bookmarkStart w:id="40" w:name="_heading=h.41mghml" w:colFirst="0" w:colLast="0"/>
      <w:bookmarkEnd w:id="40"/>
      <w:r w:rsidRPr="009D31FF">
        <w:t>România dispune de un ciclu deschis al combustibilului nuclear, dezvoltat pe baza tehnologiei canadiene de tip CANDU. Dioxidul de uraniu (UO</w:t>
      </w:r>
      <w:r w:rsidRPr="00906EBF">
        <w:rPr>
          <w:vertAlign w:val="subscript"/>
        </w:rPr>
        <w:t>2</w:t>
      </w:r>
      <w:r w:rsidRPr="009D31FF">
        <w:t xml:space="preserve">), utilizat pentru fabricarea combustibilului nuclear necesar reactoarelor de la Cernavodă, este produsul procesării și rafinării uraniului provenit </w:t>
      </w:r>
      <w:r w:rsidR="00B138A8" w:rsidRPr="009D31FF">
        <w:t xml:space="preserve">100% </w:t>
      </w:r>
      <w:r w:rsidRPr="009D31FF">
        <w:t xml:space="preserve">din import. </w:t>
      </w:r>
    </w:p>
    <w:p w14:paraId="67148956" w14:textId="668E9E61" w:rsidR="00273C1C" w:rsidRPr="009D31FF" w:rsidRDefault="00273C1C" w:rsidP="009F5D18">
      <w:pPr>
        <w:pStyle w:val="BodyText"/>
      </w:pPr>
      <w:r w:rsidRPr="009D31FF">
        <w:t xml:space="preserve">Pentru a spori securitatea aprovizionării cu materia primă necesară fabricării combustibilului nuclear la Fabrica de Combustibil Nuclear (FCN) </w:t>
      </w:r>
      <w:r w:rsidR="00ED6572" w:rsidRPr="009D31FF">
        <w:t>Pitești</w:t>
      </w:r>
      <w:r w:rsidRPr="009D31FF">
        <w:t xml:space="preserve"> și reducerii dependenței de import pe lanțul de producere a combustibilului nuclear, </w:t>
      </w:r>
      <w:r w:rsidR="00517E3F" w:rsidRPr="009D31FF">
        <w:t xml:space="preserve">Societatea Națională Nuclearelectrica SA (SNN) </w:t>
      </w:r>
      <w:r w:rsidRPr="009D31FF">
        <w:t xml:space="preserve">a achiziționat Fabrica de Prelucrare a Concentratelor de Uraniu de la Compania </w:t>
      </w:r>
      <w:r w:rsidR="00ED6572" w:rsidRPr="009D31FF">
        <w:t>Națională</w:t>
      </w:r>
      <w:r w:rsidRPr="009D31FF">
        <w:t xml:space="preserve"> a Uraniului (CNU) în vederea consolid</w:t>
      </w:r>
      <w:r w:rsidR="004F0898" w:rsidRPr="009D31FF">
        <w:t>ă</w:t>
      </w:r>
      <w:r w:rsidRPr="009D31FF">
        <w:t>rii ciclului nucle</w:t>
      </w:r>
      <w:r w:rsidR="004F0898" w:rsidRPr="009D31FF">
        <w:t>a</w:t>
      </w:r>
      <w:r w:rsidRPr="009D31FF">
        <w:t>r</w:t>
      </w:r>
      <w:r w:rsidR="002E0E14" w:rsidRPr="009D31FF">
        <w:t xml:space="preserve"> și </w:t>
      </w:r>
      <w:r w:rsidRPr="009D31FF">
        <w:t xml:space="preserve">eficientizării costului materiei prime necesară fabricării combustibilului nuclear pentru CNE Cernavodă. </w:t>
      </w:r>
    </w:p>
    <w:p w14:paraId="76C9BE9F" w14:textId="3252225C" w:rsidR="00094C6F" w:rsidRPr="009D31FF" w:rsidRDefault="00273C1C" w:rsidP="009F5D18">
      <w:pPr>
        <w:pStyle w:val="BodyText"/>
      </w:pPr>
      <w:r w:rsidRPr="009D31FF">
        <w:t>De asemenea, tot</w:t>
      </w:r>
      <w:r w:rsidR="000007A9" w:rsidRPr="009D31FF">
        <w:t xml:space="preserve"> în </w:t>
      </w:r>
      <w:r w:rsidRPr="009D31FF">
        <w:t xml:space="preserve">vederea </w:t>
      </w:r>
      <w:r w:rsidR="00ED6572" w:rsidRPr="009D31FF">
        <w:t>consolidării</w:t>
      </w:r>
      <w:r w:rsidRPr="009D31FF">
        <w:t xml:space="preserve"> ciclului combustibilului nuclear, </w:t>
      </w:r>
      <w:r w:rsidR="00517E3F" w:rsidRPr="009D31FF">
        <w:t>SNN SA</w:t>
      </w:r>
      <w:r w:rsidRPr="009D31FF">
        <w:t xml:space="preserve"> a preluat</w:t>
      </w:r>
      <w:r w:rsidR="000007A9" w:rsidRPr="009D31FF">
        <w:t xml:space="preserve"> în </w:t>
      </w:r>
      <w:r w:rsidRPr="009D31FF">
        <w:t xml:space="preserve">anul 2021, cu titlu gratuit, </w:t>
      </w:r>
      <w:r w:rsidR="00ED6572" w:rsidRPr="009D31FF">
        <w:t>licența</w:t>
      </w:r>
      <w:r w:rsidRPr="009D31FF">
        <w:t xml:space="preserve"> de concesionare a </w:t>
      </w:r>
      <w:r w:rsidR="00ED6572" w:rsidRPr="009D31FF">
        <w:t>activității</w:t>
      </w:r>
      <w:r w:rsidRPr="009D31FF">
        <w:t xml:space="preserve"> de exploatare a minereului de uraniu din perimetrul </w:t>
      </w:r>
      <w:r w:rsidR="00ED6572" w:rsidRPr="009D31FF">
        <w:t>Tulgheș Grințieș</w:t>
      </w:r>
      <w:r w:rsidRPr="009D31FF">
        <w:t xml:space="preserve">, </w:t>
      </w:r>
      <w:r w:rsidR="003E5C3C" w:rsidRPr="009D31FF">
        <w:t>județul</w:t>
      </w:r>
      <w:r w:rsidRPr="009D31FF">
        <w:t xml:space="preserve"> </w:t>
      </w:r>
      <w:r w:rsidR="003E5C3C" w:rsidRPr="009D31FF">
        <w:t>Neamț</w:t>
      </w:r>
      <w:r w:rsidRPr="009D31FF">
        <w:t>. Darea</w:t>
      </w:r>
      <w:r w:rsidR="000007A9" w:rsidRPr="009D31FF">
        <w:t xml:space="preserve"> în </w:t>
      </w:r>
      <w:r w:rsidRPr="009D31FF">
        <w:t>exploata</w:t>
      </w:r>
      <w:r w:rsidR="00076E82" w:rsidRPr="009D31FF">
        <w:t>r</w:t>
      </w:r>
      <w:r w:rsidRPr="009D31FF">
        <w:t xml:space="preserve">e a </w:t>
      </w:r>
      <w:r w:rsidR="00ED6572" w:rsidRPr="009D31FF">
        <w:t>acestui</w:t>
      </w:r>
      <w:r w:rsidRPr="009D31FF">
        <w:t xml:space="preserve"> </w:t>
      </w:r>
      <w:r w:rsidR="003E5C3C" w:rsidRPr="009D31FF">
        <w:t>zăcământ</w:t>
      </w:r>
      <w:r w:rsidRPr="009D31FF">
        <w:t xml:space="preserve">, va crea premisele </w:t>
      </w:r>
      <w:r w:rsidR="00ED6572" w:rsidRPr="009D31FF">
        <w:t>utilizării</w:t>
      </w:r>
      <w:r w:rsidRPr="009D31FF">
        <w:t xml:space="preserve"> minereului de uraniu extras din tar</w:t>
      </w:r>
      <w:r w:rsidR="00094C6F" w:rsidRPr="009D31FF">
        <w:t>ă. Rezervele dovedite de minereu existente și exploatabile asigură cererea de uraniu natural pentru funcționarea a două unități nuclear-electrice pe toată durata de operare.</w:t>
      </w:r>
    </w:p>
    <w:p w14:paraId="0000026C" w14:textId="0B018DA9" w:rsidR="00FE4C49" w:rsidRPr="00240FC9" w:rsidRDefault="00973182" w:rsidP="00D008CB">
      <w:pPr>
        <w:pStyle w:val="Heading4"/>
        <w:spacing w:line="240" w:lineRule="auto"/>
        <w:rPr>
          <w:color w:val="000000" w:themeColor="text1"/>
        </w:rPr>
      </w:pPr>
      <w:r w:rsidRPr="00240FC9">
        <w:rPr>
          <w:color w:val="000000" w:themeColor="text1"/>
        </w:rPr>
        <w:t>Resursele hidroenergetice</w:t>
      </w:r>
    </w:p>
    <w:p w14:paraId="0000026D" w14:textId="0F7DF484" w:rsidR="00FE4C49" w:rsidRPr="00240FC9" w:rsidRDefault="00396402" w:rsidP="00D008CB">
      <w:pPr>
        <w:snapToGrid w:val="0"/>
        <w:spacing w:after="120"/>
        <w:ind w:right="22"/>
        <w:rPr>
          <w:color w:val="000000" w:themeColor="text1"/>
          <w:sz w:val="24"/>
          <w:szCs w:val="24"/>
        </w:rPr>
      </w:pPr>
      <w:r w:rsidRPr="00240FC9">
        <w:rPr>
          <w:color w:val="000000" w:themeColor="text1"/>
          <w:sz w:val="24"/>
          <w:szCs w:val="24"/>
        </w:rPr>
        <w:t>România beneficiază de un potențial ridicat al resurselor hidroenergetice. Dintr-un total al potențialului teoretic liniar de aproximativ 70,0 TWh/an, potențialul teoretic liniar al cursurilor de apă interioare este de aproximativ 51,5 TWh/an, iar cel al Dunării (doar partea românească) este evaluat la cca.</w:t>
      </w:r>
      <w:r w:rsidR="00A466AD">
        <w:rPr>
          <w:color w:val="000000" w:themeColor="text1"/>
          <w:sz w:val="24"/>
          <w:szCs w:val="24"/>
        </w:rPr>
        <w:t xml:space="preserve"> </w:t>
      </w:r>
      <w:r w:rsidRPr="00240FC9">
        <w:rPr>
          <w:color w:val="000000" w:themeColor="text1"/>
          <w:sz w:val="24"/>
          <w:szCs w:val="24"/>
        </w:rPr>
        <w:t>18,5 TWh/an.</w:t>
      </w:r>
    </w:p>
    <w:p w14:paraId="0A399F04" w14:textId="6035A40F" w:rsidR="009F377A" w:rsidRPr="00240FC9" w:rsidRDefault="00396402" w:rsidP="00D008CB">
      <w:pPr>
        <w:snapToGrid w:val="0"/>
        <w:spacing w:after="120"/>
        <w:ind w:right="22"/>
        <w:rPr>
          <w:color w:val="000000" w:themeColor="text1"/>
          <w:sz w:val="24"/>
          <w:szCs w:val="24"/>
        </w:rPr>
      </w:pPr>
      <w:r w:rsidRPr="00240FC9">
        <w:rPr>
          <w:color w:val="000000" w:themeColor="text1"/>
          <w:sz w:val="24"/>
          <w:szCs w:val="24"/>
        </w:rPr>
        <w:t>Estimările actuale privind potențialul tehnico-economic amenajabil, diminuat în urma reglementări</w:t>
      </w:r>
      <w:r w:rsidR="007B5E67">
        <w:rPr>
          <w:color w:val="000000" w:themeColor="text1"/>
          <w:sz w:val="24"/>
          <w:szCs w:val="24"/>
        </w:rPr>
        <w:t>lor în vigoare</w:t>
      </w:r>
      <w:r w:rsidRPr="00240FC9">
        <w:rPr>
          <w:color w:val="000000" w:themeColor="text1"/>
          <w:sz w:val="24"/>
          <w:szCs w:val="24"/>
        </w:rPr>
        <w:t xml:space="preserve"> pentru protecția mediului, arată că fa</w:t>
      </w:r>
      <w:r w:rsidR="0053522E" w:rsidRPr="00240FC9">
        <w:rPr>
          <w:color w:val="000000" w:themeColor="text1"/>
          <w:sz w:val="24"/>
          <w:szCs w:val="24"/>
        </w:rPr>
        <w:t>ț</w:t>
      </w:r>
      <w:r w:rsidRPr="00240FC9">
        <w:rPr>
          <w:color w:val="000000" w:themeColor="text1"/>
          <w:sz w:val="24"/>
          <w:szCs w:val="24"/>
        </w:rPr>
        <w:t>ă de cei 40,5 TWh/an energie estimată în 1990, în 20</w:t>
      </w:r>
      <w:r w:rsidR="009F377A" w:rsidRPr="00240FC9">
        <w:rPr>
          <w:color w:val="000000" w:themeColor="text1"/>
          <w:sz w:val="24"/>
          <w:szCs w:val="24"/>
        </w:rPr>
        <w:t>21</w:t>
      </w:r>
      <w:r w:rsidRPr="00240FC9">
        <w:rPr>
          <w:color w:val="000000" w:themeColor="text1"/>
          <w:sz w:val="24"/>
          <w:szCs w:val="24"/>
        </w:rPr>
        <w:t xml:space="preserve"> potențialul tehnico-economic amenajabil s-a redus la circa </w:t>
      </w:r>
      <w:r w:rsidR="009F377A" w:rsidRPr="00240FC9">
        <w:rPr>
          <w:color w:val="000000" w:themeColor="text1"/>
          <w:sz w:val="24"/>
          <w:szCs w:val="24"/>
        </w:rPr>
        <w:t>10,30 TWh/an.</w:t>
      </w:r>
    </w:p>
    <w:p w14:paraId="00000273" w14:textId="39882BCD" w:rsidR="00FE4C49" w:rsidRDefault="00396402" w:rsidP="00D008CB">
      <w:pPr>
        <w:snapToGrid w:val="0"/>
        <w:spacing w:after="120"/>
        <w:ind w:right="22"/>
        <w:rPr>
          <w:color w:val="000000" w:themeColor="text1"/>
          <w:sz w:val="24"/>
          <w:szCs w:val="24"/>
        </w:rPr>
      </w:pPr>
      <w:r w:rsidRPr="00240FC9">
        <w:rPr>
          <w:color w:val="000000" w:themeColor="text1"/>
          <w:sz w:val="24"/>
          <w:szCs w:val="24"/>
        </w:rPr>
        <w:t>Un aspect important în ceea ce privește activitatea investițională în domeniul hidroenergetic constă în faptul că proiectele hidroenergetice de anvergură începute înainte de 1990 și nefinalizate până în 202</w:t>
      </w:r>
      <w:r w:rsidR="001842BC" w:rsidRPr="00240FC9">
        <w:rPr>
          <w:color w:val="000000" w:themeColor="text1"/>
          <w:sz w:val="24"/>
          <w:szCs w:val="24"/>
        </w:rPr>
        <w:t>4</w:t>
      </w:r>
      <w:r w:rsidRPr="00240FC9">
        <w:rPr>
          <w:color w:val="000000" w:themeColor="text1"/>
          <w:sz w:val="24"/>
          <w:szCs w:val="24"/>
        </w:rPr>
        <w:t xml:space="preserve"> au folosințe complexe. Pentru finalizarea proiectelor </w:t>
      </w:r>
      <w:r w:rsidR="00C54859" w:rsidRPr="00240FC9">
        <w:rPr>
          <w:color w:val="000000" w:themeColor="text1"/>
          <w:sz w:val="24"/>
          <w:szCs w:val="24"/>
        </w:rPr>
        <w:t xml:space="preserve">este </w:t>
      </w:r>
      <w:r w:rsidRPr="00240FC9">
        <w:rPr>
          <w:color w:val="000000" w:themeColor="text1"/>
          <w:sz w:val="24"/>
          <w:szCs w:val="24"/>
        </w:rPr>
        <w:t>necesar</w:t>
      </w:r>
      <w:r w:rsidR="00C54859" w:rsidRPr="00240FC9">
        <w:rPr>
          <w:color w:val="000000" w:themeColor="text1"/>
          <w:sz w:val="24"/>
          <w:szCs w:val="24"/>
        </w:rPr>
        <w:t>ă reluarea</w:t>
      </w:r>
      <w:r w:rsidRPr="00240FC9">
        <w:rPr>
          <w:color w:val="000000" w:themeColor="text1"/>
          <w:sz w:val="24"/>
          <w:szCs w:val="24"/>
        </w:rPr>
        <w:t xml:space="preserve"> analize</w:t>
      </w:r>
      <w:r w:rsidR="00C54859" w:rsidRPr="00240FC9">
        <w:rPr>
          <w:color w:val="000000" w:themeColor="text1"/>
          <w:sz w:val="24"/>
          <w:szCs w:val="24"/>
        </w:rPr>
        <w:t>lor</w:t>
      </w:r>
      <w:r w:rsidRPr="00240FC9">
        <w:rPr>
          <w:color w:val="000000" w:themeColor="text1"/>
          <w:sz w:val="24"/>
          <w:szCs w:val="24"/>
        </w:rPr>
        <w:t xml:space="preserve"> tehnico-economice </w:t>
      </w:r>
      <w:r w:rsidR="006F4B85" w:rsidRPr="00240FC9">
        <w:rPr>
          <w:color w:val="000000" w:themeColor="text1"/>
          <w:sz w:val="24"/>
          <w:szCs w:val="24"/>
        </w:rPr>
        <w:t>și de mediu</w:t>
      </w:r>
      <w:r w:rsidR="00C54859" w:rsidRPr="00240FC9">
        <w:rPr>
          <w:color w:val="000000" w:themeColor="text1"/>
          <w:sz w:val="24"/>
          <w:szCs w:val="24"/>
        </w:rPr>
        <w:t>.</w:t>
      </w:r>
    </w:p>
    <w:p w14:paraId="597B81B3" w14:textId="77777777" w:rsidR="00713A4C" w:rsidRPr="00240FC9" w:rsidRDefault="00713A4C" w:rsidP="00D008CB">
      <w:pPr>
        <w:snapToGrid w:val="0"/>
        <w:spacing w:after="120"/>
        <w:ind w:right="22"/>
        <w:rPr>
          <w:color w:val="000000" w:themeColor="text1"/>
          <w:sz w:val="24"/>
          <w:szCs w:val="24"/>
        </w:rPr>
      </w:pPr>
    </w:p>
    <w:p w14:paraId="00000275" w14:textId="5A4A6A0D" w:rsidR="00FE4C49" w:rsidRPr="00240FC9" w:rsidRDefault="00A146A7" w:rsidP="00D008CB">
      <w:pPr>
        <w:pStyle w:val="Heading4"/>
        <w:spacing w:line="240" w:lineRule="auto"/>
        <w:rPr>
          <w:color w:val="000000" w:themeColor="text1"/>
        </w:rPr>
      </w:pPr>
      <w:r w:rsidRPr="00240FC9">
        <w:rPr>
          <w:color w:val="000000" w:themeColor="text1"/>
        </w:rPr>
        <w:t>Resurse</w:t>
      </w:r>
      <w:r w:rsidR="00396402" w:rsidRPr="00240FC9">
        <w:rPr>
          <w:color w:val="000000" w:themeColor="text1"/>
        </w:rPr>
        <w:t xml:space="preserve"> eoli</w:t>
      </w:r>
      <w:r w:rsidRPr="00240FC9">
        <w:rPr>
          <w:color w:val="000000" w:themeColor="text1"/>
        </w:rPr>
        <w:t>ene</w:t>
      </w:r>
    </w:p>
    <w:p w14:paraId="00000276" w14:textId="3D04BC09" w:rsidR="00FE4C49" w:rsidRPr="00240FC9" w:rsidRDefault="00396402" w:rsidP="00D008CB">
      <w:pPr>
        <w:snapToGrid w:val="0"/>
        <w:spacing w:after="120"/>
        <w:ind w:right="22"/>
        <w:rPr>
          <w:color w:val="000000" w:themeColor="text1"/>
          <w:sz w:val="24"/>
          <w:szCs w:val="24"/>
        </w:rPr>
      </w:pPr>
      <w:r w:rsidRPr="00240FC9">
        <w:rPr>
          <w:color w:val="000000" w:themeColor="text1"/>
          <w:sz w:val="24"/>
          <w:szCs w:val="24"/>
        </w:rPr>
        <w:t>Circulația atmosferică în zona Mării Negre și a Câmpiei Europene de Est, în conjunctură cu cea nord-atlantică</w:t>
      </w:r>
      <w:r w:rsidR="00A146A7" w:rsidRPr="00240FC9">
        <w:rPr>
          <w:color w:val="000000" w:themeColor="text1"/>
          <w:sz w:val="24"/>
          <w:szCs w:val="24"/>
        </w:rPr>
        <w:t>,</w:t>
      </w:r>
      <w:r w:rsidR="00C54859" w:rsidRPr="00240FC9">
        <w:rPr>
          <w:color w:val="000000" w:themeColor="text1"/>
          <w:sz w:val="24"/>
          <w:szCs w:val="24"/>
        </w:rPr>
        <w:t xml:space="preserve"> </w:t>
      </w:r>
      <w:r w:rsidRPr="00240FC9">
        <w:rPr>
          <w:color w:val="000000" w:themeColor="text1"/>
          <w:sz w:val="24"/>
          <w:szCs w:val="24"/>
        </w:rPr>
        <w:t xml:space="preserve">oferă </w:t>
      </w:r>
      <w:r w:rsidR="00CA1646" w:rsidRPr="00240FC9">
        <w:rPr>
          <w:color w:val="000000" w:themeColor="text1"/>
          <w:sz w:val="24"/>
          <w:szCs w:val="24"/>
        </w:rPr>
        <w:t xml:space="preserve">un potențial major </w:t>
      </w:r>
      <w:r w:rsidRPr="00240FC9">
        <w:rPr>
          <w:color w:val="000000" w:themeColor="text1"/>
          <w:sz w:val="24"/>
          <w:szCs w:val="24"/>
        </w:rPr>
        <w:t>de valorificare energetică în arealul Dobrogei, Bărăganului și al Moldovei. De asemenea, pe areale restrânse se manifestă circulații atmosferice locale care permit valorificarea prin proiecte eoliene de anvergură redusă.</w:t>
      </w:r>
    </w:p>
    <w:p w14:paraId="49EF1EBF" w14:textId="769BD97D" w:rsidR="0075206C" w:rsidRDefault="00396402" w:rsidP="00D008CB">
      <w:pPr>
        <w:snapToGrid w:val="0"/>
        <w:spacing w:after="120"/>
        <w:ind w:right="22"/>
        <w:rPr>
          <w:color w:val="000000" w:themeColor="text1"/>
          <w:sz w:val="24"/>
          <w:szCs w:val="24"/>
        </w:rPr>
      </w:pPr>
      <w:r w:rsidRPr="00240FC9">
        <w:rPr>
          <w:color w:val="000000" w:themeColor="text1"/>
          <w:sz w:val="24"/>
          <w:szCs w:val="24"/>
        </w:rPr>
        <w:t>Conform studiului privind evaluarea potențialului tehnico-economic al resurselor regenerabile în România realizat în anul 2021 cu sprijinul ISPE, potențialul tehnic eolian al României este evaluat la 84 GW (154</w:t>
      </w:r>
      <w:r w:rsidR="00347C96" w:rsidRPr="00240FC9">
        <w:rPr>
          <w:color w:val="000000" w:themeColor="text1"/>
          <w:sz w:val="24"/>
          <w:szCs w:val="24"/>
        </w:rPr>
        <w:t xml:space="preserve"> T</w:t>
      </w:r>
      <w:r w:rsidRPr="00240FC9">
        <w:rPr>
          <w:color w:val="000000" w:themeColor="text1"/>
          <w:sz w:val="24"/>
          <w:szCs w:val="24"/>
        </w:rPr>
        <w:t>Wh). Datorită poziționării geografice și deschiderii către Marea Neagră, România prezintă un potențial tehnic ridicat în materie de energie eoliană. Conform unui studiu al Băncii Mondiale (BM), potențialul teoretic este estimat la 76 GW din care 22 GW pentru turbine cu fundație fixă</w:t>
      </w:r>
      <w:r w:rsidR="002E0E14" w:rsidRPr="00240FC9">
        <w:rPr>
          <w:color w:val="000000" w:themeColor="text1"/>
          <w:sz w:val="24"/>
          <w:szCs w:val="24"/>
        </w:rPr>
        <w:t xml:space="preserve"> și </w:t>
      </w:r>
      <w:r w:rsidRPr="00240FC9">
        <w:rPr>
          <w:color w:val="000000" w:themeColor="text1"/>
          <w:sz w:val="24"/>
          <w:szCs w:val="24"/>
        </w:rPr>
        <w:t>54 GW pentru turbine cu fundație plutitoare.</w:t>
      </w:r>
    </w:p>
    <w:p w14:paraId="298F3008" w14:textId="77777777" w:rsidR="00216D91" w:rsidRPr="00240FC9" w:rsidRDefault="00216D91" w:rsidP="00D008CB">
      <w:pPr>
        <w:snapToGrid w:val="0"/>
        <w:spacing w:after="120"/>
        <w:ind w:right="22"/>
        <w:rPr>
          <w:color w:val="000000" w:themeColor="text1"/>
          <w:sz w:val="24"/>
          <w:szCs w:val="24"/>
        </w:rPr>
      </w:pPr>
    </w:p>
    <w:p w14:paraId="00000278" w14:textId="2627F37A" w:rsidR="00FE4C49" w:rsidRPr="00240FC9" w:rsidRDefault="00A146A7" w:rsidP="00D008CB">
      <w:pPr>
        <w:pStyle w:val="Heading4"/>
        <w:spacing w:line="240" w:lineRule="auto"/>
        <w:rPr>
          <w:color w:val="000000" w:themeColor="text1"/>
        </w:rPr>
      </w:pPr>
      <w:r w:rsidRPr="00240FC9">
        <w:rPr>
          <w:color w:val="000000" w:themeColor="text1"/>
        </w:rPr>
        <w:t>Resurse</w:t>
      </w:r>
      <w:r w:rsidR="00396402" w:rsidRPr="00240FC9">
        <w:rPr>
          <w:color w:val="000000" w:themeColor="text1"/>
        </w:rPr>
        <w:t xml:space="preserve"> solar</w:t>
      </w:r>
      <w:r w:rsidRPr="00240FC9">
        <w:rPr>
          <w:color w:val="000000" w:themeColor="text1"/>
        </w:rPr>
        <w:t>e</w:t>
      </w:r>
    </w:p>
    <w:p w14:paraId="0000027A" w14:textId="0652372B" w:rsidR="00FE4C49" w:rsidRPr="00240FC9" w:rsidRDefault="00396402" w:rsidP="00D008CB">
      <w:pPr>
        <w:snapToGrid w:val="0"/>
        <w:spacing w:after="120"/>
        <w:ind w:right="22"/>
        <w:rPr>
          <w:color w:val="000000" w:themeColor="text1"/>
          <w:sz w:val="24"/>
          <w:szCs w:val="24"/>
        </w:rPr>
      </w:pPr>
      <w:r w:rsidRPr="00240FC9">
        <w:rPr>
          <w:color w:val="000000" w:themeColor="text1"/>
          <w:sz w:val="24"/>
          <w:szCs w:val="24"/>
        </w:rPr>
        <w:t>Conform studiului privind evaluarea potențialului tehnico-economic al resurselor regenerabile în România, România se află în zona B europeană din punct de vedere al însoririi (1200-1600 kWh/m</w:t>
      </w:r>
      <w:r w:rsidRPr="00240FC9">
        <w:rPr>
          <w:color w:val="000000" w:themeColor="text1"/>
          <w:sz w:val="24"/>
          <w:szCs w:val="24"/>
          <w:vertAlign w:val="superscript"/>
        </w:rPr>
        <w:t>2</w:t>
      </w:r>
      <w:r w:rsidRPr="00240FC9">
        <w:rPr>
          <w:color w:val="000000" w:themeColor="text1"/>
          <w:sz w:val="24"/>
          <w:szCs w:val="24"/>
        </w:rPr>
        <w:t xml:space="preserve"> pe an), beneficiază de aproximativ 210 zile însorite pe an și are cel mai mare potențial solar din zona de sud est a Europei. Valorile minime se înregistrează în zonele depresionare, iar valorile maxime în Dobrogea, estul Bărăganului și sudul Olteniei. </w:t>
      </w:r>
    </w:p>
    <w:p w14:paraId="05F41EE4" w14:textId="77777777" w:rsidR="00A168BF" w:rsidRPr="00240FC9" w:rsidRDefault="00A168BF" w:rsidP="00D008CB">
      <w:pPr>
        <w:snapToGrid w:val="0"/>
        <w:spacing w:after="120"/>
        <w:ind w:right="-240"/>
        <w:rPr>
          <w:color w:val="000000" w:themeColor="text1"/>
          <w:sz w:val="24"/>
          <w:szCs w:val="24"/>
        </w:rPr>
      </w:pPr>
      <w:r w:rsidRPr="00240FC9">
        <w:rPr>
          <w:color w:val="000000" w:themeColor="text1"/>
          <w:sz w:val="24"/>
          <w:szCs w:val="24"/>
        </w:rPr>
        <w:t xml:space="preserve">Studii realizate în cadrul regiunii de Sud-Est a Europei au evaluat potențialul tehnic solar al României la nivelul a 19,4 GW (25,8TWh), din care aproximativ 18,1 GW (24,2 TWh) pot constitui o opțiune economică de investit, în scenariul cu costuri minime. Valorificarea potențialului solar în scopul producerii de energie electrică prin utilizarea panourilor fotovoltaice permite, conform aceluiași studiu, instalarea unei capacități totale de 4.000 MW și producerea unei energii anuale de 4,8 TWh. </w:t>
      </w:r>
    </w:p>
    <w:p w14:paraId="53762BF2" w14:textId="30139741" w:rsidR="007B5E67" w:rsidRDefault="007B5E67" w:rsidP="00AE08FB">
      <w:pPr>
        <w:snapToGrid w:val="0"/>
        <w:spacing w:after="120"/>
        <w:ind w:right="22"/>
        <w:rPr>
          <w:rFonts w:eastAsia="Times New Roman"/>
          <w:caps/>
          <w:color w:val="000000" w:themeColor="text1"/>
          <w:spacing w:val="10"/>
          <w:sz w:val="24"/>
          <w:szCs w:val="24"/>
        </w:rPr>
      </w:pPr>
      <w:r>
        <w:rPr>
          <w:color w:val="000000" w:themeColor="text1"/>
          <w:sz w:val="24"/>
          <w:szCs w:val="24"/>
        </w:rPr>
        <w:t xml:space="preserve">Declararea </w:t>
      </w:r>
      <w:r w:rsidR="00396402" w:rsidRPr="00240FC9">
        <w:rPr>
          <w:color w:val="000000" w:themeColor="text1"/>
          <w:sz w:val="24"/>
          <w:szCs w:val="24"/>
        </w:rPr>
        <w:t>arealelor protejate Natura 2000, precum și restricționarea dezvoltării parcurilor fotovoltaice pe suprafețe de teren agricole limitează opțiunile privind instalarea unor noi parcuri fotovoltaice de mare dimensiune doar pe terenurile degradate sau neproductive.</w:t>
      </w:r>
    </w:p>
    <w:p w14:paraId="14D95975" w14:textId="13813309" w:rsidR="00AE08FB" w:rsidRPr="00240FC9" w:rsidRDefault="007B5E67" w:rsidP="00240FC9">
      <w:pPr>
        <w:pStyle w:val="Heading4"/>
        <w:tabs>
          <w:tab w:val="right" w:pos="9008"/>
        </w:tabs>
        <w:spacing w:line="240" w:lineRule="auto"/>
        <w:rPr>
          <w:caps w:val="0"/>
          <w:color w:val="000000" w:themeColor="text1"/>
        </w:rPr>
      </w:pPr>
      <w:r w:rsidRPr="007B5E67">
        <w:rPr>
          <w:caps w:val="0"/>
          <w:color w:val="000000" w:themeColor="text1"/>
        </w:rPr>
        <w:t>BIOCOMBUSTIBILI</w:t>
      </w:r>
    </w:p>
    <w:p w14:paraId="474DD1AA" w14:textId="258B8C05" w:rsidR="000F0521" w:rsidRPr="00240FC9" w:rsidRDefault="000F0521" w:rsidP="00D008CB">
      <w:pPr>
        <w:snapToGrid w:val="0"/>
        <w:spacing w:after="120"/>
        <w:ind w:right="22"/>
        <w:rPr>
          <w:color w:val="000000" w:themeColor="text1"/>
          <w:sz w:val="24"/>
          <w:szCs w:val="24"/>
        </w:rPr>
      </w:pPr>
      <w:r w:rsidRPr="00240FC9">
        <w:rPr>
          <w:color w:val="000000" w:themeColor="text1"/>
          <w:sz w:val="24"/>
          <w:szCs w:val="24"/>
        </w:rPr>
        <w:t xml:space="preserve">Aceștia includ biomasă, biolichide, biogaz, deșeuri și gaze de fermentare a deșeurilor și nămolurilor. </w:t>
      </w:r>
      <w:r w:rsidR="00AE08FB" w:rsidRPr="00240FC9">
        <w:rPr>
          <w:color w:val="000000" w:themeColor="text1"/>
          <w:sz w:val="24"/>
          <w:szCs w:val="24"/>
        </w:rPr>
        <w:t xml:space="preserve">Potențialul energetic al biomasei </w:t>
      </w:r>
      <w:r w:rsidRPr="00240FC9">
        <w:rPr>
          <w:color w:val="000000" w:themeColor="text1"/>
          <w:sz w:val="24"/>
          <w:szCs w:val="24"/>
        </w:rPr>
        <w:t xml:space="preserve">este evaluat la un total de </w:t>
      </w:r>
      <w:r w:rsidR="00571D76" w:rsidRPr="00240FC9">
        <w:rPr>
          <w:color w:val="000000" w:themeColor="text1"/>
          <w:sz w:val="24"/>
          <w:szCs w:val="24"/>
        </w:rPr>
        <w:t>318.000 TJ/an, având un echivalent de 7,6 milioane tep</w:t>
      </w:r>
      <w:r w:rsidRPr="00240FC9">
        <w:rPr>
          <w:color w:val="000000" w:themeColor="text1"/>
          <w:sz w:val="24"/>
          <w:szCs w:val="24"/>
        </w:rPr>
        <w:t>. Acest potențial rezultă din:</w:t>
      </w:r>
    </w:p>
    <w:p w14:paraId="0F714DA3" w14:textId="77777777" w:rsidR="000F0521" w:rsidRPr="00240FC9" w:rsidRDefault="000F0521">
      <w:pPr>
        <w:pStyle w:val="ListParagraph"/>
        <w:numPr>
          <w:ilvl w:val="3"/>
          <w:numId w:val="12"/>
        </w:numPr>
        <w:snapToGrid w:val="0"/>
        <w:spacing w:after="120"/>
        <w:ind w:right="22"/>
        <w:rPr>
          <w:color w:val="000000" w:themeColor="text1"/>
          <w:sz w:val="24"/>
          <w:szCs w:val="24"/>
        </w:rPr>
      </w:pPr>
      <w:r w:rsidRPr="00240FC9">
        <w:rPr>
          <w:color w:val="000000" w:themeColor="text1"/>
          <w:sz w:val="24"/>
          <w:szCs w:val="24"/>
        </w:rPr>
        <w:t>deșeuri agricole (cereale, tulpini de porumb, resturi vegetale de vită de vie, etc) - 63%;</w:t>
      </w:r>
    </w:p>
    <w:p w14:paraId="08BC28C1" w14:textId="77777777" w:rsidR="000F0521" w:rsidRPr="00240FC9" w:rsidRDefault="000F0521">
      <w:pPr>
        <w:pStyle w:val="ListParagraph"/>
        <w:numPr>
          <w:ilvl w:val="3"/>
          <w:numId w:val="12"/>
        </w:numPr>
        <w:snapToGrid w:val="0"/>
        <w:spacing w:after="120"/>
        <w:ind w:right="22"/>
        <w:rPr>
          <w:color w:val="000000" w:themeColor="text1"/>
          <w:sz w:val="24"/>
          <w:szCs w:val="24"/>
        </w:rPr>
      </w:pPr>
      <w:r w:rsidRPr="00240FC9">
        <w:rPr>
          <w:color w:val="000000" w:themeColor="text1"/>
          <w:sz w:val="24"/>
          <w:szCs w:val="24"/>
        </w:rPr>
        <w:t>reziduuri din exploatări forestiere și lemne de foc - 16%;</w:t>
      </w:r>
    </w:p>
    <w:p w14:paraId="357432FB" w14:textId="77777777" w:rsidR="000F0521" w:rsidRPr="00240FC9" w:rsidRDefault="000F0521">
      <w:pPr>
        <w:pStyle w:val="ListParagraph"/>
        <w:numPr>
          <w:ilvl w:val="3"/>
          <w:numId w:val="12"/>
        </w:numPr>
        <w:snapToGrid w:val="0"/>
        <w:spacing w:after="120"/>
        <w:ind w:right="22"/>
        <w:rPr>
          <w:color w:val="000000" w:themeColor="text1"/>
          <w:sz w:val="24"/>
          <w:szCs w:val="24"/>
        </w:rPr>
      </w:pPr>
      <w:r w:rsidRPr="00240FC9">
        <w:rPr>
          <w:color w:val="000000" w:themeColor="text1"/>
          <w:sz w:val="24"/>
          <w:szCs w:val="24"/>
        </w:rPr>
        <w:t>reziduuri din ferme zootehnice - 8%;</w:t>
      </w:r>
    </w:p>
    <w:p w14:paraId="45D489DF" w14:textId="77777777" w:rsidR="000F0521" w:rsidRPr="00240FC9" w:rsidRDefault="000F0521">
      <w:pPr>
        <w:pStyle w:val="ListParagraph"/>
        <w:numPr>
          <w:ilvl w:val="3"/>
          <w:numId w:val="12"/>
        </w:numPr>
        <w:snapToGrid w:val="0"/>
        <w:spacing w:after="120"/>
        <w:ind w:right="22"/>
        <w:rPr>
          <w:color w:val="000000" w:themeColor="text1"/>
          <w:sz w:val="24"/>
          <w:szCs w:val="24"/>
        </w:rPr>
      </w:pPr>
      <w:r w:rsidRPr="00240FC9">
        <w:rPr>
          <w:color w:val="000000" w:themeColor="text1"/>
          <w:sz w:val="24"/>
          <w:szCs w:val="24"/>
        </w:rPr>
        <w:t>deșeuri de lemn-rumeguș și alte resturi de lemn - 6%;</w:t>
      </w:r>
    </w:p>
    <w:p w14:paraId="05B9FCD1" w14:textId="77777777" w:rsidR="000F0521" w:rsidRDefault="000F0521">
      <w:pPr>
        <w:pStyle w:val="ListParagraph"/>
        <w:numPr>
          <w:ilvl w:val="3"/>
          <w:numId w:val="12"/>
        </w:numPr>
        <w:snapToGrid w:val="0"/>
        <w:spacing w:after="120"/>
        <w:ind w:right="22"/>
        <w:rPr>
          <w:color w:val="000000" w:themeColor="text1"/>
          <w:sz w:val="24"/>
          <w:szCs w:val="24"/>
        </w:rPr>
      </w:pPr>
      <w:r w:rsidRPr="00240FC9">
        <w:rPr>
          <w:color w:val="000000" w:themeColor="text1"/>
          <w:sz w:val="24"/>
          <w:szCs w:val="24"/>
        </w:rPr>
        <w:t>deșeuri și reziduuri menajere urbane - 7%.</w:t>
      </w:r>
    </w:p>
    <w:p w14:paraId="711FCBCA" w14:textId="3C0B91B3" w:rsidR="001661A8" w:rsidRDefault="003061F7" w:rsidP="00240FC9">
      <w:pPr>
        <w:snapToGrid w:val="0"/>
        <w:spacing w:after="120"/>
        <w:ind w:right="22"/>
        <w:rPr>
          <w:color w:val="000000" w:themeColor="text1"/>
          <w:sz w:val="24"/>
          <w:szCs w:val="24"/>
        </w:rPr>
      </w:pPr>
      <w:r w:rsidRPr="00240FC9">
        <w:rPr>
          <w:color w:val="000000" w:themeColor="text1"/>
          <w:sz w:val="24"/>
          <w:szCs w:val="24"/>
        </w:rPr>
        <w:t>Dependența de importuri de bio</w:t>
      </w:r>
      <w:r w:rsidR="00503E00">
        <w:rPr>
          <w:color w:val="000000" w:themeColor="text1"/>
          <w:sz w:val="24"/>
          <w:szCs w:val="24"/>
        </w:rPr>
        <w:t>benzină</w:t>
      </w:r>
      <w:r w:rsidRPr="00240FC9">
        <w:rPr>
          <w:color w:val="000000" w:themeColor="text1"/>
          <w:sz w:val="24"/>
          <w:szCs w:val="24"/>
        </w:rPr>
        <w:t xml:space="preserve"> a crescut semnificativ în perioada 2018-2022, ponderea importurile atingând 81% la nivelul anului 2022. </w:t>
      </w:r>
    </w:p>
    <w:p w14:paraId="22E144F7" w14:textId="77777777" w:rsidR="001661A8" w:rsidRDefault="001661A8">
      <w:pPr>
        <w:rPr>
          <w:color w:val="000000" w:themeColor="text1"/>
          <w:sz w:val="24"/>
          <w:szCs w:val="24"/>
        </w:rPr>
      </w:pPr>
      <w:r>
        <w:rPr>
          <w:color w:val="000000" w:themeColor="text1"/>
          <w:sz w:val="24"/>
          <w:szCs w:val="24"/>
        </w:rPr>
        <w:br w:type="page"/>
      </w:r>
    </w:p>
    <w:p w14:paraId="0B00E2DB" w14:textId="77777777" w:rsidR="000A3C7D" w:rsidRDefault="000A3C7D" w:rsidP="00240FC9">
      <w:pPr>
        <w:snapToGrid w:val="0"/>
        <w:spacing w:after="120"/>
        <w:ind w:right="22"/>
        <w:rPr>
          <w:color w:val="000000" w:themeColor="text1"/>
          <w:sz w:val="24"/>
          <w:szCs w:val="24"/>
        </w:rPr>
      </w:pPr>
    </w:p>
    <w:p w14:paraId="6BD9EC28" w14:textId="3A0A67C5" w:rsidR="003061F7" w:rsidRDefault="003061F7" w:rsidP="00503E00">
      <w:pPr>
        <w:pStyle w:val="ListParagraph"/>
        <w:snapToGrid w:val="0"/>
        <w:spacing w:after="120"/>
        <w:ind w:left="1354" w:right="29"/>
        <w:rPr>
          <w:b/>
          <w:bCs/>
          <w:color w:val="000000" w:themeColor="text1"/>
          <w:sz w:val="24"/>
          <w:szCs w:val="24"/>
        </w:rPr>
      </w:pPr>
      <w:r w:rsidRPr="003061F7">
        <w:rPr>
          <w:b/>
          <w:bCs/>
          <w:color w:val="000000" w:themeColor="text1"/>
          <w:sz w:val="24"/>
          <w:szCs w:val="24"/>
        </w:rPr>
        <w:t xml:space="preserve">Consumul intern brut, producția și importurile de </w:t>
      </w:r>
      <w:r w:rsidR="00503E00">
        <w:rPr>
          <w:b/>
          <w:bCs/>
          <w:color w:val="000000" w:themeColor="text1"/>
          <w:sz w:val="24"/>
          <w:szCs w:val="24"/>
        </w:rPr>
        <w:t>biobenzină</w:t>
      </w:r>
      <w:r w:rsidR="00503E00" w:rsidRPr="003061F7">
        <w:rPr>
          <w:b/>
          <w:bCs/>
          <w:color w:val="000000" w:themeColor="text1"/>
          <w:sz w:val="24"/>
          <w:szCs w:val="24"/>
        </w:rPr>
        <w:t xml:space="preserve"> </w:t>
      </w:r>
      <w:r w:rsidRPr="003061F7">
        <w:rPr>
          <w:b/>
          <w:bCs/>
          <w:color w:val="000000" w:themeColor="text1"/>
          <w:sz w:val="24"/>
          <w:szCs w:val="24"/>
        </w:rPr>
        <w:t>(mii tep)</w:t>
      </w:r>
    </w:p>
    <w:p w14:paraId="3692581A" w14:textId="77777777" w:rsidR="00503E00" w:rsidRDefault="00503E00" w:rsidP="00503E00">
      <w:pPr>
        <w:pStyle w:val="ListParagraph"/>
        <w:snapToGrid w:val="0"/>
        <w:spacing w:after="120"/>
        <w:ind w:left="1354" w:right="29"/>
        <w:rPr>
          <w:b/>
          <w:bCs/>
          <w:color w:val="000000" w:themeColor="text1"/>
          <w:sz w:val="24"/>
          <w:szCs w:val="24"/>
        </w:rPr>
      </w:pPr>
    </w:p>
    <w:p w14:paraId="2FE7F7F2" w14:textId="61B45450" w:rsidR="003061F7" w:rsidRDefault="003061F7" w:rsidP="009F5D18">
      <w:pPr>
        <w:pStyle w:val="ListParagraph"/>
        <w:snapToGrid w:val="0"/>
        <w:spacing w:after="120"/>
        <w:ind w:left="0" w:right="22"/>
        <w:jc w:val="center"/>
        <w:rPr>
          <w:color w:val="000000" w:themeColor="text1"/>
          <w:sz w:val="24"/>
          <w:szCs w:val="24"/>
        </w:rPr>
      </w:pPr>
      <w:r w:rsidRPr="006249F5">
        <w:rPr>
          <w:noProof/>
          <w:color w:val="000000" w:themeColor="text1"/>
          <w:sz w:val="24"/>
          <w:szCs w:val="24"/>
        </w:rPr>
        <w:drawing>
          <wp:inline distT="0" distB="0" distL="0" distR="0" wp14:anchorId="5E137619" wp14:editId="2172F5CF">
            <wp:extent cx="4791075" cy="2513856"/>
            <wp:effectExtent l="0" t="0" r="0" b="0"/>
            <wp:docPr id="2078376451" name="Picture 1">
              <a:extLst xmlns:a="http://schemas.openxmlformats.org/drawingml/2006/main">
                <a:ext uri="{FF2B5EF4-FFF2-40B4-BE49-F238E27FC236}">
                  <a16:creationId xmlns:a16="http://schemas.microsoft.com/office/drawing/2014/main" id="{DFAB2B10-7FF1-4BA6-62DE-C5CA563BE3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DFAB2B10-7FF1-4BA6-62DE-C5CA563BE317}"/>
                        </a:ext>
                      </a:extLst>
                    </pic:cNvPr>
                    <pic:cNvPicPr>
                      <a:picLocks noChangeAspect="1"/>
                    </pic:cNvPicPr>
                  </pic:nvPicPr>
                  <pic:blipFill>
                    <a:blip r:embed="rId14"/>
                    <a:stretch>
                      <a:fillRect/>
                    </a:stretch>
                  </pic:blipFill>
                  <pic:spPr>
                    <a:xfrm>
                      <a:off x="0" y="0"/>
                      <a:ext cx="4866859" cy="2553619"/>
                    </a:xfrm>
                    <a:prstGeom prst="rect">
                      <a:avLst/>
                    </a:prstGeom>
                  </pic:spPr>
                </pic:pic>
              </a:graphicData>
            </a:graphic>
          </wp:inline>
        </w:drawing>
      </w:r>
    </w:p>
    <w:p w14:paraId="1C3322A0" w14:textId="77777777" w:rsidR="00176267" w:rsidRDefault="00176267" w:rsidP="00176267">
      <w:pPr>
        <w:snapToGrid w:val="0"/>
        <w:spacing w:after="120"/>
        <w:ind w:right="22"/>
        <w:rPr>
          <w:i/>
          <w:iCs/>
          <w:color w:val="000000" w:themeColor="text1"/>
          <w:sz w:val="24"/>
          <w:szCs w:val="24"/>
        </w:rPr>
      </w:pPr>
      <w:r w:rsidRPr="00E93066">
        <w:rPr>
          <w:i/>
          <w:iCs/>
          <w:color w:val="000000" w:themeColor="text1"/>
          <w:sz w:val="24"/>
          <w:szCs w:val="24"/>
        </w:rPr>
        <w:t>Sursă: Eurostat</w:t>
      </w:r>
    </w:p>
    <w:p w14:paraId="70C427F8" w14:textId="172C396B" w:rsidR="00176267" w:rsidRPr="00AC0BFA" w:rsidRDefault="00176267" w:rsidP="00176267">
      <w:pPr>
        <w:snapToGrid w:val="0"/>
        <w:spacing w:after="120"/>
        <w:ind w:right="22"/>
        <w:rPr>
          <w:color w:val="000000" w:themeColor="text1"/>
          <w:sz w:val="24"/>
          <w:szCs w:val="24"/>
        </w:rPr>
      </w:pPr>
      <w:r>
        <w:rPr>
          <w:color w:val="000000" w:themeColor="text1"/>
          <w:sz w:val="24"/>
          <w:szCs w:val="24"/>
        </w:rPr>
        <w:t>Î</w:t>
      </w:r>
      <w:r w:rsidRPr="00AC0BFA">
        <w:rPr>
          <w:color w:val="000000" w:themeColor="text1"/>
          <w:sz w:val="24"/>
          <w:szCs w:val="24"/>
        </w:rPr>
        <w:t>ntre 2018 și 2022,</w:t>
      </w:r>
      <w:r w:rsidR="004D6D84">
        <w:rPr>
          <w:color w:val="000000" w:themeColor="text1"/>
          <w:sz w:val="24"/>
          <w:szCs w:val="24"/>
        </w:rPr>
        <w:t xml:space="preserve"> </w:t>
      </w:r>
      <w:r w:rsidRPr="00AC0BFA">
        <w:rPr>
          <w:color w:val="000000" w:themeColor="text1"/>
          <w:sz w:val="24"/>
          <w:szCs w:val="24"/>
        </w:rPr>
        <w:t xml:space="preserve">România și-a mărit semnificativ dependența de importurile de </w:t>
      </w:r>
      <w:r>
        <w:rPr>
          <w:color w:val="000000" w:themeColor="text1"/>
          <w:sz w:val="24"/>
          <w:szCs w:val="24"/>
        </w:rPr>
        <w:t>biomotorină</w:t>
      </w:r>
      <w:r w:rsidRPr="00AC0BFA">
        <w:rPr>
          <w:color w:val="000000" w:themeColor="text1"/>
          <w:sz w:val="24"/>
          <w:szCs w:val="24"/>
        </w:rPr>
        <w:t>, acestea</w:t>
      </w:r>
      <w:r>
        <w:rPr>
          <w:color w:val="000000" w:themeColor="text1"/>
          <w:sz w:val="24"/>
          <w:szCs w:val="24"/>
        </w:rPr>
        <w:t xml:space="preserve"> atingând o pondere de 55% la nivelul anului 2022 </w:t>
      </w:r>
      <w:r w:rsidRPr="00AC0BFA">
        <w:rPr>
          <w:color w:val="000000" w:themeColor="text1"/>
          <w:sz w:val="24"/>
          <w:szCs w:val="24"/>
        </w:rPr>
        <w:t>pentru a acoperi creșterea consumului intern, care a ajuns la 41</w:t>
      </w:r>
      <w:r>
        <w:rPr>
          <w:color w:val="000000" w:themeColor="text1"/>
          <w:sz w:val="24"/>
          <w:szCs w:val="24"/>
        </w:rPr>
        <w:t>5 mii</w:t>
      </w:r>
      <w:r w:rsidRPr="00AC0BFA">
        <w:rPr>
          <w:color w:val="000000" w:themeColor="text1"/>
          <w:sz w:val="24"/>
          <w:szCs w:val="24"/>
        </w:rPr>
        <w:t xml:space="preserve"> tone în 2022</w:t>
      </w:r>
      <w:r w:rsidR="004D6D84">
        <w:rPr>
          <w:color w:val="000000" w:themeColor="text1"/>
          <w:sz w:val="24"/>
          <w:szCs w:val="24"/>
        </w:rPr>
        <w:t>.</w:t>
      </w:r>
    </w:p>
    <w:p w14:paraId="303E38C0" w14:textId="7C5F201C" w:rsidR="00176267" w:rsidRPr="00CF2017" w:rsidRDefault="00176267" w:rsidP="00176267">
      <w:pPr>
        <w:snapToGrid w:val="0"/>
        <w:spacing w:after="120"/>
        <w:ind w:right="22"/>
        <w:jc w:val="center"/>
        <w:rPr>
          <w:b/>
          <w:bCs/>
          <w:color w:val="000000" w:themeColor="text1"/>
          <w:sz w:val="24"/>
          <w:szCs w:val="24"/>
        </w:rPr>
      </w:pPr>
      <w:r w:rsidRPr="00CF2017">
        <w:rPr>
          <w:b/>
          <w:bCs/>
          <w:color w:val="000000" w:themeColor="text1"/>
          <w:sz w:val="24"/>
          <w:szCs w:val="24"/>
        </w:rPr>
        <w:t xml:space="preserve">Consumul intern brut, producția și importurile de </w:t>
      </w:r>
      <w:r>
        <w:rPr>
          <w:b/>
          <w:bCs/>
          <w:color w:val="000000" w:themeColor="text1"/>
          <w:sz w:val="24"/>
          <w:szCs w:val="24"/>
        </w:rPr>
        <w:t>biomotorină (mii tep)</w:t>
      </w:r>
    </w:p>
    <w:p w14:paraId="45E2786F" w14:textId="49494623" w:rsidR="00176267" w:rsidRDefault="00176267" w:rsidP="009F5D18">
      <w:pPr>
        <w:pStyle w:val="ListParagraph"/>
        <w:snapToGrid w:val="0"/>
        <w:spacing w:after="120"/>
        <w:ind w:left="0" w:right="22"/>
        <w:jc w:val="center"/>
        <w:rPr>
          <w:color w:val="000000" w:themeColor="text1"/>
          <w:sz w:val="24"/>
          <w:szCs w:val="24"/>
        </w:rPr>
      </w:pPr>
      <w:r w:rsidRPr="006249F5">
        <w:rPr>
          <w:noProof/>
          <w:color w:val="000000" w:themeColor="text1"/>
          <w:sz w:val="24"/>
          <w:szCs w:val="24"/>
        </w:rPr>
        <w:drawing>
          <wp:inline distT="0" distB="0" distL="0" distR="0" wp14:anchorId="1B148F79" wp14:editId="09A6BC06">
            <wp:extent cx="4686300" cy="2442792"/>
            <wp:effectExtent l="0" t="0" r="0" b="0"/>
            <wp:docPr id="1269763718" name="Picture 1">
              <a:extLst xmlns:a="http://schemas.openxmlformats.org/drawingml/2006/main">
                <a:ext uri="{FF2B5EF4-FFF2-40B4-BE49-F238E27FC236}">
                  <a16:creationId xmlns:a16="http://schemas.microsoft.com/office/drawing/2014/main" id="{451027CC-E6AA-DDD5-961C-16765F7E45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451027CC-E6AA-DDD5-961C-16765F7E45C1}"/>
                        </a:ext>
                      </a:extLst>
                    </pic:cNvPr>
                    <pic:cNvPicPr>
                      <a:picLocks noChangeAspect="1"/>
                    </pic:cNvPicPr>
                  </pic:nvPicPr>
                  <pic:blipFill>
                    <a:blip r:embed="rId15"/>
                    <a:stretch>
                      <a:fillRect/>
                    </a:stretch>
                  </pic:blipFill>
                  <pic:spPr>
                    <a:xfrm>
                      <a:off x="0" y="0"/>
                      <a:ext cx="4733877" cy="2467592"/>
                    </a:xfrm>
                    <a:prstGeom prst="rect">
                      <a:avLst/>
                    </a:prstGeom>
                  </pic:spPr>
                </pic:pic>
              </a:graphicData>
            </a:graphic>
          </wp:inline>
        </w:drawing>
      </w:r>
    </w:p>
    <w:p w14:paraId="4F760ADC" w14:textId="3C3BB9FF" w:rsidR="00FE2D12" w:rsidRPr="009F5D18" w:rsidRDefault="00FE2D12" w:rsidP="009F5D18">
      <w:pPr>
        <w:snapToGrid w:val="0"/>
        <w:spacing w:after="120"/>
        <w:ind w:right="22"/>
        <w:rPr>
          <w:color w:val="000000" w:themeColor="text1"/>
          <w:sz w:val="24"/>
          <w:szCs w:val="24"/>
        </w:rPr>
      </w:pPr>
      <w:r w:rsidRPr="00CF2017">
        <w:rPr>
          <w:i/>
          <w:iCs/>
          <w:color w:val="000000" w:themeColor="text1"/>
          <w:sz w:val="24"/>
          <w:szCs w:val="24"/>
        </w:rPr>
        <w:t>Sursă: Eurostat</w:t>
      </w:r>
    </w:p>
    <w:p w14:paraId="0000027E" w14:textId="770AAEAD" w:rsidR="00FE4C49" w:rsidRPr="00240FC9" w:rsidRDefault="001E7C13" w:rsidP="00240FC9">
      <w:pPr>
        <w:pStyle w:val="Heading4"/>
        <w:tabs>
          <w:tab w:val="right" w:pos="9008"/>
        </w:tabs>
        <w:spacing w:line="240" w:lineRule="auto"/>
        <w:rPr>
          <w:color w:val="000000" w:themeColor="text1"/>
        </w:rPr>
      </w:pPr>
      <w:r w:rsidRPr="00240FC9">
        <w:rPr>
          <w:color w:val="000000" w:themeColor="text1"/>
        </w:rPr>
        <w:t xml:space="preserve">Resurse </w:t>
      </w:r>
      <w:r w:rsidR="00396402" w:rsidRPr="00240FC9">
        <w:rPr>
          <w:color w:val="000000" w:themeColor="text1"/>
        </w:rPr>
        <w:t>geotermal</w:t>
      </w:r>
      <w:r w:rsidRPr="00240FC9">
        <w:rPr>
          <w:color w:val="000000" w:themeColor="text1"/>
        </w:rPr>
        <w:t>e</w:t>
      </w:r>
      <w:r w:rsidR="007B5E67">
        <w:rPr>
          <w:color w:val="000000" w:themeColor="text1"/>
        </w:rPr>
        <w:tab/>
      </w:r>
    </w:p>
    <w:p w14:paraId="0000027F" w14:textId="50C10624" w:rsidR="00FE4C49" w:rsidRPr="00240FC9" w:rsidRDefault="00396402" w:rsidP="00D008CB">
      <w:pPr>
        <w:snapToGrid w:val="0"/>
        <w:spacing w:after="120"/>
        <w:ind w:right="22"/>
        <w:rPr>
          <w:color w:val="000000" w:themeColor="text1"/>
          <w:sz w:val="24"/>
          <w:szCs w:val="24"/>
        </w:rPr>
      </w:pPr>
      <w:r w:rsidRPr="00240FC9">
        <w:rPr>
          <w:color w:val="000000" w:themeColor="text1"/>
          <w:sz w:val="24"/>
          <w:szCs w:val="24"/>
        </w:rPr>
        <w:t xml:space="preserve">Pe teritoriul României au fost identificate mai multe areale în care potențialul geotermal se estimează că ar permite aplicații economice, pe o zonă extinsă în vestul Transilvaniei și pe suprafețe mai restrânse în nordul Bucureștiului, la nord de </w:t>
      </w:r>
      <w:r w:rsidR="00E40530" w:rsidRPr="00240FC9">
        <w:rPr>
          <w:color w:val="000000" w:themeColor="text1"/>
          <w:sz w:val="24"/>
          <w:szCs w:val="24"/>
        </w:rPr>
        <w:t>Râmnicul</w:t>
      </w:r>
      <w:r w:rsidRPr="00240FC9">
        <w:rPr>
          <w:color w:val="000000" w:themeColor="text1"/>
          <w:sz w:val="24"/>
          <w:szCs w:val="24"/>
        </w:rPr>
        <w:t xml:space="preserve"> Vâlcea și în jurul localității Țăndărei. Cercetările anterioare anului 1990, au relevat faptul că potențialul resurselor geotermale cunoscute din România însumează aproximativ 7 PJ/an (</w:t>
      </w:r>
      <w:r w:rsidR="00A168BF" w:rsidRPr="00240FC9">
        <w:rPr>
          <w:color w:val="000000" w:themeColor="text1"/>
          <w:sz w:val="24"/>
          <w:szCs w:val="24"/>
        </w:rPr>
        <w:t>cca. 1,67 milioane Gcal/an</w:t>
      </w:r>
      <w:r w:rsidRPr="00240FC9">
        <w:rPr>
          <w:color w:val="000000" w:themeColor="text1"/>
          <w:sz w:val="24"/>
          <w:szCs w:val="24"/>
        </w:rPr>
        <w:t xml:space="preserve">). </w:t>
      </w:r>
      <w:r w:rsidR="00347C96" w:rsidRPr="00240FC9">
        <w:rPr>
          <w:color w:val="000000" w:themeColor="text1"/>
          <w:sz w:val="24"/>
          <w:szCs w:val="24"/>
        </w:rPr>
        <w:t>Datele colectate</w:t>
      </w:r>
      <w:r w:rsidRPr="00240FC9">
        <w:rPr>
          <w:color w:val="000000" w:themeColor="text1"/>
          <w:sz w:val="24"/>
          <w:szCs w:val="24"/>
        </w:rPr>
        <w:t xml:space="preserve"> din perioada 2014-2016, consemnează că din acest potențial sunt valorificate anual sub forma de agent termic sau apă calda între 155 mii și 200 mii Gcal.</w:t>
      </w:r>
    </w:p>
    <w:p w14:paraId="001D9C20" w14:textId="10F1D908" w:rsidR="0075206C" w:rsidRPr="00240FC9" w:rsidRDefault="00396402" w:rsidP="00D008CB">
      <w:pPr>
        <w:snapToGrid w:val="0"/>
        <w:spacing w:after="120"/>
        <w:ind w:right="22"/>
        <w:rPr>
          <w:color w:val="000000" w:themeColor="text1"/>
          <w:sz w:val="24"/>
          <w:szCs w:val="24"/>
        </w:rPr>
      </w:pPr>
      <w:r w:rsidRPr="00240FC9">
        <w:rPr>
          <w:color w:val="000000" w:themeColor="text1"/>
          <w:sz w:val="24"/>
          <w:szCs w:val="24"/>
        </w:rPr>
        <w:t xml:space="preserve">Studii realizate în cadrul regiunii de Sud-Est a Europei au evaluat potențialul economic geotermal al României pentru producere energie termică la nivelul a </w:t>
      </w:r>
      <w:r w:rsidR="00A168BF" w:rsidRPr="00240FC9">
        <w:rPr>
          <w:color w:val="000000" w:themeColor="text1"/>
          <w:sz w:val="24"/>
          <w:szCs w:val="24"/>
        </w:rPr>
        <w:t>357 MW (2</w:t>
      </w:r>
      <w:r w:rsidR="00F674D6" w:rsidRPr="00240FC9">
        <w:rPr>
          <w:color w:val="000000" w:themeColor="text1"/>
          <w:sz w:val="24"/>
          <w:szCs w:val="24"/>
        </w:rPr>
        <w:t>.</w:t>
      </w:r>
      <w:r w:rsidR="00A168BF" w:rsidRPr="00240FC9">
        <w:rPr>
          <w:color w:val="000000" w:themeColor="text1"/>
          <w:sz w:val="24"/>
          <w:szCs w:val="24"/>
        </w:rPr>
        <w:t xml:space="preserve">500 GWh). </w:t>
      </w:r>
    </w:p>
    <w:p w14:paraId="00000283" w14:textId="0FF7084E" w:rsidR="00FE4C49" w:rsidRPr="00240FC9" w:rsidRDefault="00396402" w:rsidP="00D008CB">
      <w:pPr>
        <w:pStyle w:val="Heading3"/>
        <w:spacing w:line="240" w:lineRule="auto"/>
        <w:rPr>
          <w:color w:val="000000" w:themeColor="text1"/>
        </w:rPr>
      </w:pPr>
      <w:bookmarkStart w:id="41" w:name="_Toc167692941"/>
      <w:r w:rsidRPr="00240FC9">
        <w:rPr>
          <w:color w:val="000000" w:themeColor="text1"/>
        </w:rPr>
        <w:t>Producția</w:t>
      </w:r>
      <w:r w:rsidR="004757D1" w:rsidRPr="00240FC9">
        <w:rPr>
          <w:color w:val="000000" w:themeColor="text1"/>
        </w:rPr>
        <w:t xml:space="preserve"> de energie</w:t>
      </w:r>
      <w:r w:rsidR="00A535E5">
        <w:rPr>
          <w:color w:val="000000" w:themeColor="text1"/>
        </w:rPr>
        <w:t xml:space="preserve"> ELECTRICĂ</w:t>
      </w:r>
      <w:bookmarkEnd w:id="41"/>
    </w:p>
    <w:p w14:paraId="03392D80" w14:textId="29F27723" w:rsidR="009C3B7D" w:rsidRPr="00240FC9" w:rsidRDefault="00396402" w:rsidP="00D008CB">
      <w:pPr>
        <w:widowControl w:val="0"/>
        <w:pBdr>
          <w:top w:val="nil"/>
          <w:left w:val="nil"/>
          <w:bottom w:val="nil"/>
          <w:right w:val="nil"/>
          <w:between w:val="nil"/>
        </w:pBdr>
        <w:snapToGrid w:val="0"/>
        <w:spacing w:after="120"/>
        <w:ind w:right="22"/>
        <w:rPr>
          <w:color w:val="000000" w:themeColor="text1"/>
          <w:sz w:val="24"/>
          <w:szCs w:val="24"/>
        </w:rPr>
      </w:pPr>
      <w:r w:rsidRPr="00240FC9">
        <w:rPr>
          <w:color w:val="000000" w:themeColor="text1"/>
          <w:sz w:val="24"/>
          <w:szCs w:val="24"/>
        </w:rPr>
        <w:t>România are un</w:t>
      </w:r>
      <w:r w:rsidR="007B6FE1" w:rsidRPr="00240FC9">
        <w:rPr>
          <w:color w:val="000000" w:themeColor="text1"/>
          <w:sz w:val="24"/>
          <w:szCs w:val="24"/>
        </w:rPr>
        <w:t xml:space="preserve"> </w:t>
      </w:r>
      <w:r w:rsidR="00A5422B" w:rsidRPr="00240FC9">
        <w:rPr>
          <w:color w:val="000000" w:themeColor="text1"/>
          <w:sz w:val="24"/>
          <w:szCs w:val="24"/>
        </w:rPr>
        <w:t xml:space="preserve">mix </w:t>
      </w:r>
      <w:r w:rsidRPr="00240FC9">
        <w:rPr>
          <w:color w:val="000000" w:themeColor="text1"/>
          <w:sz w:val="24"/>
          <w:szCs w:val="24"/>
        </w:rPr>
        <w:t xml:space="preserve">diversificat de </w:t>
      </w:r>
      <w:r w:rsidR="00910F6E" w:rsidRPr="00240FC9">
        <w:rPr>
          <w:color w:val="000000" w:themeColor="text1"/>
          <w:sz w:val="24"/>
          <w:szCs w:val="24"/>
        </w:rPr>
        <w:t>energie</w:t>
      </w:r>
      <w:r w:rsidRPr="00240FC9">
        <w:rPr>
          <w:color w:val="000000" w:themeColor="text1"/>
          <w:sz w:val="24"/>
          <w:szCs w:val="24"/>
        </w:rPr>
        <w:t>.</w:t>
      </w:r>
      <w:r w:rsidR="007E1640" w:rsidRPr="00240FC9">
        <w:rPr>
          <w:rFonts w:eastAsia="Times New Roman"/>
          <w:color w:val="000000" w:themeColor="text1"/>
          <w:sz w:val="24"/>
          <w:szCs w:val="24"/>
        </w:rPr>
        <w:t xml:space="preserve"> </w:t>
      </w:r>
      <w:r w:rsidR="00354955" w:rsidRPr="00240FC9">
        <w:rPr>
          <w:color w:val="000000" w:themeColor="text1"/>
          <w:sz w:val="24"/>
          <w:szCs w:val="24"/>
        </w:rPr>
        <w:t>La</w:t>
      </w:r>
      <w:r w:rsidR="00354955" w:rsidRPr="00240FC9">
        <w:rPr>
          <w:color w:val="000000" w:themeColor="text1"/>
          <w:spacing w:val="-9"/>
          <w:sz w:val="24"/>
          <w:szCs w:val="24"/>
        </w:rPr>
        <w:t xml:space="preserve"> </w:t>
      </w:r>
      <w:r w:rsidR="00354955" w:rsidRPr="00240FC9">
        <w:rPr>
          <w:color w:val="000000" w:themeColor="text1"/>
          <w:sz w:val="24"/>
          <w:szCs w:val="24"/>
        </w:rPr>
        <w:t>nivelul</w:t>
      </w:r>
      <w:r w:rsidR="00354955" w:rsidRPr="00240FC9">
        <w:rPr>
          <w:color w:val="000000" w:themeColor="text1"/>
          <w:spacing w:val="-8"/>
          <w:sz w:val="24"/>
          <w:szCs w:val="24"/>
        </w:rPr>
        <w:t xml:space="preserve"> </w:t>
      </w:r>
      <w:r w:rsidR="00354955" w:rsidRPr="00240FC9">
        <w:rPr>
          <w:color w:val="000000" w:themeColor="text1"/>
          <w:sz w:val="24"/>
          <w:szCs w:val="24"/>
        </w:rPr>
        <w:t>anului</w:t>
      </w:r>
      <w:r w:rsidR="00354955" w:rsidRPr="00240FC9">
        <w:rPr>
          <w:color w:val="000000" w:themeColor="text1"/>
          <w:spacing w:val="-8"/>
          <w:sz w:val="24"/>
          <w:szCs w:val="24"/>
        </w:rPr>
        <w:t xml:space="preserve"> </w:t>
      </w:r>
      <w:r w:rsidR="00354955" w:rsidRPr="00240FC9">
        <w:rPr>
          <w:color w:val="000000" w:themeColor="text1"/>
          <w:sz w:val="24"/>
          <w:szCs w:val="24"/>
        </w:rPr>
        <w:t>2022,</w:t>
      </w:r>
      <w:r w:rsidR="00354955" w:rsidRPr="00240FC9">
        <w:rPr>
          <w:color w:val="000000" w:themeColor="text1"/>
          <w:spacing w:val="-9"/>
          <w:sz w:val="24"/>
          <w:szCs w:val="24"/>
        </w:rPr>
        <w:t xml:space="preserve"> </w:t>
      </w:r>
      <w:r w:rsidR="00316008" w:rsidRPr="00240FC9">
        <w:rPr>
          <w:color w:val="000000" w:themeColor="text1"/>
          <w:sz w:val="24"/>
          <w:szCs w:val="24"/>
        </w:rPr>
        <w:t xml:space="preserve"> </w:t>
      </w:r>
      <w:r w:rsidR="00354955" w:rsidRPr="00240FC9">
        <w:rPr>
          <w:color w:val="000000" w:themeColor="text1"/>
          <w:sz w:val="24"/>
          <w:szCs w:val="24"/>
        </w:rPr>
        <w:t xml:space="preserve">cărbunele, în proporție de 80% extras local, asigura 14% din </w:t>
      </w:r>
      <w:r w:rsidR="00A5422B" w:rsidRPr="00240FC9">
        <w:rPr>
          <w:color w:val="000000" w:themeColor="text1"/>
          <w:sz w:val="24"/>
          <w:szCs w:val="24"/>
        </w:rPr>
        <w:t xml:space="preserve">mixul </w:t>
      </w:r>
      <w:r w:rsidR="00354955" w:rsidRPr="00240FC9">
        <w:rPr>
          <w:color w:val="000000" w:themeColor="text1"/>
          <w:sz w:val="24"/>
          <w:szCs w:val="24"/>
        </w:rPr>
        <w:t>energetic</w:t>
      </w:r>
      <w:r w:rsidR="00354955" w:rsidRPr="00240FC9">
        <w:rPr>
          <w:color w:val="000000" w:themeColor="text1"/>
          <w:spacing w:val="1"/>
          <w:sz w:val="24"/>
          <w:szCs w:val="24"/>
        </w:rPr>
        <w:t xml:space="preserve"> </w:t>
      </w:r>
      <w:r w:rsidR="00354955" w:rsidRPr="00240FC9">
        <w:rPr>
          <w:color w:val="000000" w:themeColor="text1"/>
          <w:sz w:val="24"/>
          <w:szCs w:val="24"/>
        </w:rPr>
        <w:t>primar;</w:t>
      </w:r>
      <w:r w:rsidR="00354955" w:rsidRPr="00240FC9">
        <w:rPr>
          <w:color w:val="000000" w:themeColor="text1"/>
          <w:spacing w:val="-5"/>
          <w:sz w:val="24"/>
          <w:szCs w:val="24"/>
        </w:rPr>
        <w:t xml:space="preserve"> </w:t>
      </w:r>
      <w:r w:rsidR="00354955" w:rsidRPr="00240FC9">
        <w:rPr>
          <w:color w:val="000000" w:themeColor="text1"/>
          <w:sz w:val="24"/>
          <w:szCs w:val="24"/>
        </w:rPr>
        <w:t>țițeiul</w:t>
      </w:r>
      <w:r w:rsidR="00354955" w:rsidRPr="00240FC9">
        <w:rPr>
          <w:color w:val="000000" w:themeColor="text1"/>
          <w:spacing w:val="-5"/>
          <w:sz w:val="24"/>
          <w:szCs w:val="24"/>
        </w:rPr>
        <w:t xml:space="preserve"> </w:t>
      </w:r>
      <w:r w:rsidR="00354955" w:rsidRPr="00240FC9">
        <w:rPr>
          <w:color w:val="000000" w:themeColor="text1"/>
          <w:sz w:val="24"/>
          <w:szCs w:val="24"/>
        </w:rPr>
        <w:t>și</w:t>
      </w:r>
      <w:r w:rsidR="00354955" w:rsidRPr="00240FC9">
        <w:rPr>
          <w:color w:val="000000" w:themeColor="text1"/>
          <w:spacing w:val="-5"/>
          <w:sz w:val="24"/>
          <w:szCs w:val="24"/>
        </w:rPr>
        <w:t xml:space="preserve"> </w:t>
      </w:r>
      <w:r w:rsidR="00354955" w:rsidRPr="00240FC9">
        <w:rPr>
          <w:color w:val="000000" w:themeColor="text1"/>
          <w:sz w:val="24"/>
          <w:szCs w:val="24"/>
        </w:rPr>
        <w:t>produsele</w:t>
      </w:r>
      <w:r w:rsidR="00354955" w:rsidRPr="00240FC9">
        <w:rPr>
          <w:color w:val="000000" w:themeColor="text1"/>
          <w:spacing w:val="-5"/>
          <w:sz w:val="24"/>
          <w:szCs w:val="24"/>
        </w:rPr>
        <w:t xml:space="preserve"> </w:t>
      </w:r>
      <w:r w:rsidR="00354955" w:rsidRPr="00240FC9">
        <w:rPr>
          <w:color w:val="000000" w:themeColor="text1"/>
          <w:sz w:val="24"/>
          <w:szCs w:val="24"/>
        </w:rPr>
        <w:t>petroliere</w:t>
      </w:r>
      <w:r w:rsidR="00354955" w:rsidRPr="00240FC9">
        <w:rPr>
          <w:color w:val="000000" w:themeColor="text1"/>
          <w:spacing w:val="-5"/>
          <w:sz w:val="24"/>
          <w:szCs w:val="24"/>
        </w:rPr>
        <w:t xml:space="preserve"> </w:t>
      </w:r>
      <w:r w:rsidR="00354955" w:rsidRPr="00240FC9">
        <w:rPr>
          <w:color w:val="000000" w:themeColor="text1"/>
          <w:sz w:val="24"/>
          <w:szCs w:val="24"/>
        </w:rPr>
        <w:t>(cca.</w:t>
      </w:r>
      <w:r w:rsidR="00354955" w:rsidRPr="00240FC9">
        <w:rPr>
          <w:color w:val="000000" w:themeColor="text1"/>
          <w:spacing w:val="-8"/>
          <w:sz w:val="24"/>
          <w:szCs w:val="24"/>
        </w:rPr>
        <w:t xml:space="preserve"> </w:t>
      </w:r>
      <w:r w:rsidR="00354955" w:rsidRPr="00240FC9">
        <w:rPr>
          <w:color w:val="000000" w:themeColor="text1"/>
          <w:sz w:val="24"/>
          <w:szCs w:val="24"/>
        </w:rPr>
        <w:t>65%</w:t>
      </w:r>
      <w:r w:rsidR="00354955" w:rsidRPr="00240FC9">
        <w:rPr>
          <w:color w:val="000000" w:themeColor="text1"/>
          <w:spacing w:val="-4"/>
          <w:sz w:val="24"/>
          <w:szCs w:val="24"/>
        </w:rPr>
        <w:t xml:space="preserve"> </w:t>
      </w:r>
      <w:r w:rsidR="00354955" w:rsidRPr="00240FC9">
        <w:rPr>
          <w:color w:val="000000" w:themeColor="text1"/>
          <w:sz w:val="24"/>
          <w:szCs w:val="24"/>
        </w:rPr>
        <w:t>importat,</w:t>
      </w:r>
      <w:r w:rsidR="00354955" w:rsidRPr="00240FC9">
        <w:rPr>
          <w:color w:val="000000" w:themeColor="text1"/>
          <w:spacing w:val="-4"/>
          <w:sz w:val="24"/>
          <w:szCs w:val="24"/>
        </w:rPr>
        <w:t xml:space="preserve"> </w:t>
      </w:r>
      <w:r w:rsidR="00354955" w:rsidRPr="00240FC9">
        <w:rPr>
          <w:color w:val="000000" w:themeColor="text1"/>
          <w:sz w:val="24"/>
          <w:szCs w:val="24"/>
        </w:rPr>
        <w:t>35%</w:t>
      </w:r>
      <w:r w:rsidR="00354955" w:rsidRPr="00240FC9">
        <w:rPr>
          <w:color w:val="000000" w:themeColor="text1"/>
          <w:spacing w:val="-4"/>
          <w:sz w:val="24"/>
          <w:szCs w:val="24"/>
        </w:rPr>
        <w:t xml:space="preserve"> </w:t>
      </w:r>
      <w:r w:rsidR="00354955" w:rsidRPr="00240FC9">
        <w:rPr>
          <w:color w:val="000000" w:themeColor="text1"/>
          <w:sz w:val="24"/>
          <w:szCs w:val="24"/>
        </w:rPr>
        <w:t>produs</w:t>
      </w:r>
      <w:r w:rsidR="00354955" w:rsidRPr="00240FC9">
        <w:rPr>
          <w:color w:val="000000" w:themeColor="text1"/>
          <w:spacing w:val="-6"/>
          <w:sz w:val="24"/>
          <w:szCs w:val="24"/>
        </w:rPr>
        <w:t xml:space="preserve"> </w:t>
      </w:r>
      <w:r w:rsidR="00354955" w:rsidRPr="00240FC9">
        <w:rPr>
          <w:color w:val="000000" w:themeColor="text1"/>
          <w:sz w:val="24"/>
          <w:szCs w:val="24"/>
        </w:rPr>
        <w:t>intern)</w:t>
      </w:r>
      <w:r w:rsidR="00354955" w:rsidRPr="00240FC9">
        <w:rPr>
          <w:color w:val="000000" w:themeColor="text1"/>
          <w:spacing w:val="-6"/>
          <w:sz w:val="24"/>
          <w:szCs w:val="24"/>
        </w:rPr>
        <w:t xml:space="preserve"> </w:t>
      </w:r>
      <w:r w:rsidR="00354955" w:rsidRPr="00240FC9">
        <w:rPr>
          <w:color w:val="000000" w:themeColor="text1"/>
          <w:sz w:val="24"/>
          <w:szCs w:val="24"/>
        </w:rPr>
        <w:t>cca.</w:t>
      </w:r>
      <w:r w:rsidR="00354955" w:rsidRPr="00240FC9">
        <w:rPr>
          <w:color w:val="000000" w:themeColor="text1"/>
          <w:spacing w:val="-4"/>
          <w:sz w:val="24"/>
          <w:szCs w:val="24"/>
        </w:rPr>
        <w:t xml:space="preserve"> </w:t>
      </w:r>
      <w:r w:rsidR="00354955" w:rsidRPr="00240FC9">
        <w:rPr>
          <w:color w:val="000000" w:themeColor="text1"/>
          <w:sz w:val="24"/>
          <w:szCs w:val="24"/>
        </w:rPr>
        <w:t>36%;</w:t>
      </w:r>
      <w:r w:rsidR="002550E4" w:rsidRPr="00240FC9">
        <w:rPr>
          <w:color w:val="000000" w:themeColor="text1"/>
          <w:sz w:val="24"/>
          <w:szCs w:val="24"/>
        </w:rPr>
        <w:t xml:space="preserve"> </w:t>
      </w:r>
      <w:r w:rsidR="00354955" w:rsidRPr="00240FC9">
        <w:rPr>
          <w:color w:val="000000" w:themeColor="text1"/>
          <w:spacing w:val="-70"/>
          <w:sz w:val="24"/>
          <w:szCs w:val="24"/>
        </w:rPr>
        <w:t xml:space="preserve"> </w:t>
      </w:r>
      <w:r w:rsidR="00354955" w:rsidRPr="00240FC9">
        <w:rPr>
          <w:color w:val="000000" w:themeColor="text1"/>
          <w:spacing w:val="-1"/>
          <w:sz w:val="24"/>
          <w:szCs w:val="24"/>
        </w:rPr>
        <w:t>gazele</w:t>
      </w:r>
      <w:r w:rsidR="00354955" w:rsidRPr="00240FC9">
        <w:rPr>
          <w:color w:val="000000" w:themeColor="text1"/>
          <w:spacing w:val="-17"/>
          <w:sz w:val="24"/>
          <w:szCs w:val="24"/>
        </w:rPr>
        <w:t xml:space="preserve"> </w:t>
      </w:r>
      <w:r w:rsidR="00354955" w:rsidRPr="00240FC9">
        <w:rPr>
          <w:color w:val="000000" w:themeColor="text1"/>
          <w:spacing w:val="-1"/>
          <w:sz w:val="24"/>
          <w:szCs w:val="24"/>
        </w:rPr>
        <w:t>naturale</w:t>
      </w:r>
      <w:r w:rsidR="00354955" w:rsidRPr="00240FC9">
        <w:rPr>
          <w:color w:val="000000" w:themeColor="text1"/>
          <w:spacing w:val="-17"/>
          <w:sz w:val="24"/>
          <w:szCs w:val="24"/>
        </w:rPr>
        <w:t xml:space="preserve"> </w:t>
      </w:r>
      <w:r w:rsidR="00354955" w:rsidRPr="00240FC9">
        <w:rPr>
          <w:color w:val="000000" w:themeColor="text1"/>
          <w:spacing w:val="-1"/>
          <w:sz w:val="24"/>
          <w:szCs w:val="24"/>
        </w:rPr>
        <w:t>(cca.</w:t>
      </w:r>
      <w:r w:rsidR="00354955" w:rsidRPr="00240FC9">
        <w:rPr>
          <w:color w:val="000000" w:themeColor="text1"/>
          <w:spacing w:val="-14"/>
          <w:sz w:val="24"/>
          <w:szCs w:val="24"/>
        </w:rPr>
        <w:t xml:space="preserve"> </w:t>
      </w:r>
      <w:r w:rsidR="00354955" w:rsidRPr="00240FC9">
        <w:rPr>
          <w:color w:val="000000" w:themeColor="text1"/>
          <w:spacing w:val="-1"/>
          <w:sz w:val="24"/>
          <w:szCs w:val="24"/>
        </w:rPr>
        <w:t>84%</w:t>
      </w:r>
      <w:r w:rsidR="00354955" w:rsidRPr="00240FC9">
        <w:rPr>
          <w:color w:val="000000" w:themeColor="text1"/>
          <w:spacing w:val="-15"/>
          <w:sz w:val="24"/>
          <w:szCs w:val="24"/>
        </w:rPr>
        <w:t xml:space="preserve"> </w:t>
      </w:r>
      <w:r w:rsidR="00354955" w:rsidRPr="00240FC9">
        <w:rPr>
          <w:color w:val="000000" w:themeColor="text1"/>
          <w:spacing w:val="-1"/>
          <w:sz w:val="24"/>
          <w:szCs w:val="24"/>
        </w:rPr>
        <w:t>din</w:t>
      </w:r>
      <w:r w:rsidR="00354955" w:rsidRPr="00240FC9">
        <w:rPr>
          <w:color w:val="000000" w:themeColor="text1"/>
          <w:spacing w:val="-14"/>
          <w:sz w:val="24"/>
          <w:szCs w:val="24"/>
        </w:rPr>
        <w:t xml:space="preserve"> </w:t>
      </w:r>
      <w:r w:rsidR="00354955" w:rsidRPr="00240FC9">
        <w:rPr>
          <w:color w:val="000000" w:themeColor="text1"/>
          <w:spacing w:val="-1"/>
          <w:sz w:val="24"/>
          <w:szCs w:val="24"/>
        </w:rPr>
        <w:t>producție</w:t>
      </w:r>
      <w:r w:rsidR="00354955" w:rsidRPr="00240FC9">
        <w:rPr>
          <w:color w:val="000000" w:themeColor="text1"/>
          <w:spacing w:val="-14"/>
          <w:sz w:val="24"/>
          <w:szCs w:val="24"/>
        </w:rPr>
        <w:t xml:space="preserve"> </w:t>
      </w:r>
      <w:r w:rsidR="00354955" w:rsidRPr="00240FC9">
        <w:rPr>
          <w:color w:val="000000" w:themeColor="text1"/>
          <w:spacing w:val="-1"/>
          <w:sz w:val="24"/>
          <w:szCs w:val="24"/>
        </w:rPr>
        <w:t>internă,</w:t>
      </w:r>
      <w:r w:rsidR="00354955" w:rsidRPr="00240FC9">
        <w:rPr>
          <w:color w:val="000000" w:themeColor="text1"/>
          <w:spacing w:val="-14"/>
          <w:sz w:val="24"/>
          <w:szCs w:val="24"/>
        </w:rPr>
        <w:t xml:space="preserve"> </w:t>
      </w:r>
      <w:r w:rsidR="00354955" w:rsidRPr="00240FC9">
        <w:rPr>
          <w:color w:val="000000" w:themeColor="text1"/>
          <w:spacing w:val="-1"/>
          <w:sz w:val="24"/>
          <w:szCs w:val="24"/>
        </w:rPr>
        <w:t>16%</w:t>
      </w:r>
      <w:r w:rsidR="00354955" w:rsidRPr="00240FC9">
        <w:rPr>
          <w:color w:val="000000" w:themeColor="text1"/>
          <w:spacing w:val="-15"/>
          <w:sz w:val="24"/>
          <w:szCs w:val="24"/>
        </w:rPr>
        <w:t xml:space="preserve"> </w:t>
      </w:r>
      <w:r w:rsidR="00354955" w:rsidRPr="00240FC9">
        <w:rPr>
          <w:color w:val="000000" w:themeColor="text1"/>
          <w:spacing w:val="-1"/>
          <w:sz w:val="24"/>
          <w:szCs w:val="24"/>
        </w:rPr>
        <w:t>importat)</w:t>
      </w:r>
      <w:r w:rsidR="00354955" w:rsidRPr="00240FC9">
        <w:rPr>
          <w:color w:val="000000" w:themeColor="text1"/>
          <w:spacing w:val="-14"/>
          <w:sz w:val="24"/>
          <w:szCs w:val="24"/>
        </w:rPr>
        <w:t xml:space="preserve"> </w:t>
      </w:r>
      <w:r w:rsidR="00354955" w:rsidRPr="00240FC9">
        <w:rPr>
          <w:color w:val="000000" w:themeColor="text1"/>
          <w:sz w:val="24"/>
          <w:szCs w:val="24"/>
        </w:rPr>
        <w:t>aproximativ</w:t>
      </w:r>
      <w:r w:rsidR="00354955" w:rsidRPr="00240FC9">
        <w:rPr>
          <w:color w:val="000000" w:themeColor="text1"/>
          <w:spacing w:val="-15"/>
          <w:sz w:val="24"/>
          <w:szCs w:val="24"/>
        </w:rPr>
        <w:t xml:space="preserve"> </w:t>
      </w:r>
      <w:r w:rsidR="00354955" w:rsidRPr="00240FC9">
        <w:rPr>
          <w:color w:val="000000" w:themeColor="text1"/>
          <w:sz w:val="24"/>
          <w:szCs w:val="24"/>
        </w:rPr>
        <w:t>30%</w:t>
      </w:r>
      <w:r w:rsidR="00354955" w:rsidRPr="00240FC9">
        <w:rPr>
          <w:color w:val="000000" w:themeColor="text1"/>
          <w:spacing w:val="-14"/>
          <w:sz w:val="24"/>
          <w:szCs w:val="24"/>
        </w:rPr>
        <w:t xml:space="preserve"> </w:t>
      </w:r>
      <w:r w:rsidR="00354955" w:rsidRPr="00240FC9">
        <w:rPr>
          <w:color w:val="000000" w:themeColor="text1"/>
          <w:sz w:val="24"/>
          <w:szCs w:val="24"/>
        </w:rPr>
        <w:t>din</w:t>
      </w:r>
      <w:r w:rsidR="00354955" w:rsidRPr="00240FC9">
        <w:rPr>
          <w:color w:val="000000" w:themeColor="text1"/>
          <w:spacing w:val="-15"/>
          <w:sz w:val="24"/>
          <w:szCs w:val="24"/>
        </w:rPr>
        <w:t xml:space="preserve"> </w:t>
      </w:r>
      <w:r w:rsidR="00A5422B" w:rsidRPr="00240FC9">
        <w:rPr>
          <w:color w:val="000000" w:themeColor="text1"/>
          <w:sz w:val="24"/>
          <w:szCs w:val="24"/>
        </w:rPr>
        <w:t>mix</w:t>
      </w:r>
      <w:r w:rsidR="00354955" w:rsidRPr="00240FC9">
        <w:rPr>
          <w:color w:val="000000" w:themeColor="text1"/>
          <w:sz w:val="24"/>
          <w:szCs w:val="24"/>
        </w:rPr>
        <w:t>; energia</w:t>
      </w:r>
      <w:r w:rsidR="00354955" w:rsidRPr="00240FC9">
        <w:rPr>
          <w:color w:val="000000" w:themeColor="text1"/>
          <w:spacing w:val="-7"/>
          <w:sz w:val="24"/>
          <w:szCs w:val="24"/>
        </w:rPr>
        <w:t xml:space="preserve"> </w:t>
      </w:r>
      <w:r w:rsidR="00354955" w:rsidRPr="00240FC9">
        <w:rPr>
          <w:color w:val="000000" w:themeColor="text1"/>
          <w:sz w:val="24"/>
          <w:szCs w:val="24"/>
        </w:rPr>
        <w:t>regenerabilă</w:t>
      </w:r>
      <w:r w:rsidR="00354955" w:rsidRPr="00240FC9">
        <w:rPr>
          <w:color w:val="000000" w:themeColor="text1"/>
          <w:spacing w:val="-6"/>
          <w:sz w:val="24"/>
          <w:szCs w:val="24"/>
        </w:rPr>
        <w:t xml:space="preserve"> </w:t>
      </w:r>
      <w:r w:rsidR="00354955" w:rsidRPr="00240FC9">
        <w:rPr>
          <w:color w:val="000000" w:themeColor="text1"/>
          <w:sz w:val="24"/>
          <w:szCs w:val="24"/>
        </w:rPr>
        <w:t>și</w:t>
      </w:r>
      <w:r w:rsidR="00354955" w:rsidRPr="00240FC9">
        <w:rPr>
          <w:color w:val="000000" w:themeColor="text1"/>
          <w:spacing w:val="-6"/>
          <w:sz w:val="24"/>
          <w:szCs w:val="24"/>
        </w:rPr>
        <w:t xml:space="preserve"> </w:t>
      </w:r>
      <w:r w:rsidR="00354955" w:rsidRPr="00240FC9">
        <w:rPr>
          <w:color w:val="000000" w:themeColor="text1"/>
          <w:sz w:val="24"/>
          <w:szCs w:val="24"/>
        </w:rPr>
        <w:t>biocombustibilii</w:t>
      </w:r>
      <w:r w:rsidR="00354955" w:rsidRPr="00240FC9">
        <w:rPr>
          <w:color w:val="000000" w:themeColor="text1"/>
          <w:spacing w:val="-9"/>
          <w:sz w:val="24"/>
          <w:szCs w:val="24"/>
        </w:rPr>
        <w:t xml:space="preserve"> </w:t>
      </w:r>
      <w:r w:rsidR="00354955" w:rsidRPr="00240FC9">
        <w:rPr>
          <w:color w:val="000000" w:themeColor="text1"/>
          <w:sz w:val="24"/>
          <w:szCs w:val="24"/>
        </w:rPr>
        <w:t>cca</w:t>
      </w:r>
      <w:r w:rsidR="00354955" w:rsidRPr="00240FC9">
        <w:rPr>
          <w:color w:val="000000" w:themeColor="text1"/>
          <w:spacing w:val="-9"/>
          <w:sz w:val="24"/>
          <w:szCs w:val="24"/>
        </w:rPr>
        <w:t xml:space="preserve"> </w:t>
      </w:r>
      <w:r w:rsidR="00354955" w:rsidRPr="00240FC9">
        <w:rPr>
          <w:color w:val="000000" w:themeColor="text1"/>
          <w:sz w:val="24"/>
          <w:szCs w:val="24"/>
        </w:rPr>
        <w:t>12%,</w:t>
      </w:r>
      <w:r w:rsidR="00354955" w:rsidRPr="00240FC9">
        <w:rPr>
          <w:color w:val="000000" w:themeColor="text1"/>
          <w:spacing w:val="-8"/>
          <w:sz w:val="24"/>
          <w:szCs w:val="24"/>
        </w:rPr>
        <w:t xml:space="preserve"> </w:t>
      </w:r>
      <w:r w:rsidR="00354955" w:rsidRPr="00240FC9">
        <w:rPr>
          <w:color w:val="000000" w:themeColor="text1"/>
          <w:sz w:val="24"/>
          <w:szCs w:val="24"/>
        </w:rPr>
        <w:t>iar</w:t>
      </w:r>
      <w:r w:rsidR="00354955" w:rsidRPr="00240FC9">
        <w:rPr>
          <w:color w:val="000000" w:themeColor="text1"/>
          <w:spacing w:val="-7"/>
          <w:sz w:val="24"/>
          <w:szCs w:val="24"/>
        </w:rPr>
        <w:t xml:space="preserve"> </w:t>
      </w:r>
      <w:r w:rsidR="00354955" w:rsidRPr="00240FC9">
        <w:rPr>
          <w:color w:val="000000" w:themeColor="text1"/>
          <w:sz w:val="24"/>
          <w:szCs w:val="24"/>
        </w:rPr>
        <w:t>energia</w:t>
      </w:r>
      <w:r w:rsidR="00354955" w:rsidRPr="00240FC9">
        <w:rPr>
          <w:color w:val="000000" w:themeColor="text1"/>
          <w:spacing w:val="-9"/>
          <w:sz w:val="24"/>
          <w:szCs w:val="24"/>
        </w:rPr>
        <w:t xml:space="preserve"> </w:t>
      </w:r>
      <w:r w:rsidR="00354955" w:rsidRPr="00240FC9">
        <w:rPr>
          <w:color w:val="000000" w:themeColor="text1"/>
          <w:sz w:val="24"/>
          <w:szCs w:val="24"/>
        </w:rPr>
        <w:t>nucleară</w:t>
      </w:r>
      <w:r w:rsidR="00354955" w:rsidRPr="00240FC9">
        <w:rPr>
          <w:color w:val="000000" w:themeColor="text1"/>
          <w:spacing w:val="-6"/>
          <w:sz w:val="24"/>
          <w:szCs w:val="24"/>
        </w:rPr>
        <w:t xml:space="preserve"> </w:t>
      </w:r>
      <w:r w:rsidR="00354955" w:rsidRPr="00240FC9">
        <w:rPr>
          <w:color w:val="000000" w:themeColor="text1"/>
          <w:sz w:val="24"/>
          <w:szCs w:val="24"/>
        </w:rPr>
        <w:t>cca.</w:t>
      </w:r>
      <w:r w:rsidR="00354955" w:rsidRPr="00240FC9">
        <w:rPr>
          <w:color w:val="000000" w:themeColor="text1"/>
          <w:spacing w:val="-7"/>
          <w:sz w:val="24"/>
          <w:szCs w:val="24"/>
        </w:rPr>
        <w:t xml:space="preserve"> </w:t>
      </w:r>
      <w:r w:rsidR="00354955" w:rsidRPr="00240FC9">
        <w:rPr>
          <w:color w:val="000000" w:themeColor="text1"/>
          <w:sz w:val="24"/>
          <w:szCs w:val="24"/>
        </w:rPr>
        <w:t>9%.</w:t>
      </w:r>
    </w:p>
    <w:p w14:paraId="00000287" w14:textId="55D147A4" w:rsidR="00FE4C49" w:rsidRPr="00240FC9" w:rsidRDefault="00396402" w:rsidP="00D008CB">
      <w:pPr>
        <w:snapToGrid w:val="0"/>
        <w:spacing w:after="120"/>
        <w:ind w:right="22"/>
        <w:rPr>
          <w:color w:val="000000" w:themeColor="text1"/>
          <w:sz w:val="24"/>
          <w:szCs w:val="24"/>
        </w:rPr>
      </w:pPr>
      <w:r w:rsidRPr="00240FC9">
        <w:rPr>
          <w:color w:val="000000" w:themeColor="text1"/>
          <w:sz w:val="24"/>
          <w:szCs w:val="24"/>
        </w:rPr>
        <w:t xml:space="preserve">Diversitatea </w:t>
      </w:r>
      <w:r w:rsidR="00A5422B" w:rsidRPr="00240FC9">
        <w:rPr>
          <w:color w:val="000000" w:themeColor="text1"/>
          <w:sz w:val="24"/>
          <w:szCs w:val="24"/>
        </w:rPr>
        <w:t xml:space="preserve">mixului </w:t>
      </w:r>
      <w:r w:rsidR="00F21273" w:rsidRPr="00240FC9">
        <w:rPr>
          <w:color w:val="000000" w:themeColor="text1"/>
          <w:sz w:val="24"/>
          <w:szCs w:val="24"/>
        </w:rPr>
        <w:t>energetic</w:t>
      </w:r>
      <w:r w:rsidRPr="00240FC9">
        <w:rPr>
          <w:color w:val="000000" w:themeColor="text1"/>
          <w:sz w:val="24"/>
          <w:szCs w:val="24"/>
        </w:rPr>
        <w:t xml:space="preserve"> a permis menținerea rezilienței SEN, cu depășirea situațiilor de stres. Situația temperaturilor extreme reprezintă o specificitate a regiunii, când SEN este supus vulnerabilităților în asigurarea integrală a acoperirii cererii de energie atât pentru consumul intern cât și pentru export, </w:t>
      </w:r>
      <w:r w:rsidR="00342361" w:rsidRPr="00240FC9">
        <w:rPr>
          <w:color w:val="000000" w:themeColor="text1"/>
          <w:sz w:val="24"/>
          <w:szCs w:val="24"/>
        </w:rPr>
        <w:t>situație prezentă</w:t>
      </w:r>
      <w:r w:rsidRPr="00240FC9">
        <w:rPr>
          <w:color w:val="000000" w:themeColor="text1"/>
          <w:sz w:val="24"/>
          <w:szCs w:val="24"/>
        </w:rPr>
        <w:t xml:space="preserve"> și</w:t>
      </w:r>
      <w:r w:rsidR="00342361" w:rsidRPr="00240FC9">
        <w:rPr>
          <w:color w:val="000000" w:themeColor="text1"/>
          <w:sz w:val="24"/>
          <w:szCs w:val="24"/>
        </w:rPr>
        <w:t xml:space="preserve"> în</w:t>
      </w:r>
      <w:r w:rsidRPr="00240FC9">
        <w:rPr>
          <w:color w:val="000000" w:themeColor="text1"/>
          <w:sz w:val="24"/>
          <w:szCs w:val="24"/>
        </w:rPr>
        <w:t xml:space="preserve"> statele vecine. </w:t>
      </w:r>
    </w:p>
    <w:p w14:paraId="147926F0" w14:textId="633D1FEB" w:rsidR="007E1640" w:rsidRPr="00240FC9" w:rsidRDefault="00B77669" w:rsidP="00D008CB">
      <w:pPr>
        <w:spacing w:after="120"/>
        <w:rPr>
          <w:color w:val="000000" w:themeColor="text1"/>
          <w:sz w:val="24"/>
          <w:szCs w:val="24"/>
          <w:lang w:eastAsia="en-GB"/>
        </w:rPr>
      </w:pPr>
      <w:r w:rsidRPr="00240FC9">
        <w:rPr>
          <w:color w:val="000000" w:themeColor="text1"/>
          <w:sz w:val="24"/>
          <w:szCs w:val="24"/>
          <w:lang w:eastAsia="en-GB"/>
        </w:rPr>
        <w:t xml:space="preserve">În ultimii 6 ani, structura de producție </w:t>
      </w:r>
      <w:r w:rsidR="00A44440" w:rsidRPr="00240FC9">
        <w:rPr>
          <w:color w:val="000000" w:themeColor="text1"/>
          <w:sz w:val="24"/>
          <w:szCs w:val="24"/>
          <w:lang w:eastAsia="en-GB"/>
        </w:rPr>
        <w:t>a energiei electrice</w:t>
      </w:r>
      <w:r w:rsidRPr="00240FC9">
        <w:rPr>
          <w:color w:val="000000" w:themeColor="text1"/>
          <w:sz w:val="24"/>
          <w:szCs w:val="24"/>
          <w:lang w:eastAsia="en-GB"/>
        </w:rPr>
        <w:t xml:space="preserve"> a fost puternic influențată de retragerile din exploatare ale unor centrale electrice sau grupuri generatoare care funcționau pe cărbune sau pe hidrocarburi. În perioada 22.09.2017 – 01.06.2023, la nivelul României au fost retrase din exploatare capacități care totalizează o putere instalată de 5.508 MW. Astfel, </w:t>
      </w:r>
      <w:r w:rsidR="0015173B" w:rsidRPr="00240FC9">
        <w:rPr>
          <w:rFonts w:eastAsia="Times New Roman"/>
          <w:color w:val="000000" w:themeColor="text1"/>
          <w:sz w:val="24"/>
          <w:szCs w:val="24"/>
        </w:rPr>
        <w:t xml:space="preserve">în </w:t>
      </w:r>
      <w:r w:rsidR="007146C9" w:rsidRPr="00240FC9">
        <w:rPr>
          <w:rFonts w:eastAsia="Times New Roman"/>
          <w:color w:val="000000" w:themeColor="text1"/>
          <w:sz w:val="24"/>
          <w:szCs w:val="24"/>
        </w:rPr>
        <w:t>2023</w:t>
      </w:r>
      <w:r w:rsidR="007E1640" w:rsidRPr="00240FC9">
        <w:rPr>
          <w:rFonts w:eastAsia="Times New Roman"/>
          <w:color w:val="000000" w:themeColor="text1"/>
          <w:sz w:val="24"/>
          <w:szCs w:val="24"/>
        </w:rPr>
        <w:t xml:space="preserve">, capacitatea instalată în </w:t>
      </w:r>
      <w:r w:rsidR="00B26EF6" w:rsidRPr="00240FC9">
        <w:rPr>
          <w:rFonts w:eastAsia="Times New Roman"/>
          <w:color w:val="000000" w:themeColor="text1"/>
          <w:sz w:val="24"/>
          <w:szCs w:val="24"/>
        </w:rPr>
        <w:t>sistemul electroenergetic</w:t>
      </w:r>
      <w:r w:rsidR="007E1640" w:rsidRPr="00240FC9">
        <w:rPr>
          <w:rFonts w:eastAsia="Times New Roman"/>
          <w:color w:val="000000" w:themeColor="text1"/>
          <w:sz w:val="24"/>
          <w:szCs w:val="24"/>
        </w:rPr>
        <w:t xml:space="preserve"> a </w:t>
      </w:r>
      <w:r w:rsidR="00622E6B" w:rsidRPr="00240FC9">
        <w:rPr>
          <w:rFonts w:eastAsia="Times New Roman"/>
          <w:color w:val="000000" w:themeColor="text1"/>
          <w:sz w:val="24"/>
          <w:szCs w:val="24"/>
        </w:rPr>
        <w:t>atins un mi</w:t>
      </w:r>
      <w:r w:rsidR="00F674D6" w:rsidRPr="00240FC9">
        <w:rPr>
          <w:rFonts w:eastAsia="Times New Roman"/>
          <w:color w:val="000000" w:themeColor="text1"/>
          <w:sz w:val="24"/>
          <w:szCs w:val="24"/>
        </w:rPr>
        <w:t>nim</w:t>
      </w:r>
      <w:r w:rsidR="00622E6B" w:rsidRPr="00240FC9">
        <w:rPr>
          <w:rFonts w:eastAsia="Times New Roman"/>
          <w:color w:val="000000" w:themeColor="text1"/>
          <w:sz w:val="24"/>
          <w:szCs w:val="24"/>
        </w:rPr>
        <w:t xml:space="preserve"> istoric de</w:t>
      </w:r>
      <w:r w:rsidR="007E1640" w:rsidRPr="00240FC9">
        <w:rPr>
          <w:rFonts w:eastAsia="Times New Roman"/>
          <w:color w:val="000000" w:themeColor="text1"/>
          <w:sz w:val="24"/>
          <w:szCs w:val="24"/>
        </w:rPr>
        <w:t xml:space="preserve"> 18</w:t>
      </w:r>
      <w:r w:rsidR="00F674D6" w:rsidRPr="00240FC9">
        <w:rPr>
          <w:rFonts w:eastAsia="Times New Roman"/>
          <w:color w:val="000000" w:themeColor="text1"/>
          <w:sz w:val="24"/>
          <w:szCs w:val="24"/>
        </w:rPr>
        <w:t>.</w:t>
      </w:r>
      <w:r w:rsidR="007146C9" w:rsidRPr="00240FC9">
        <w:rPr>
          <w:rFonts w:eastAsia="Times New Roman"/>
          <w:color w:val="000000" w:themeColor="text1"/>
          <w:sz w:val="24"/>
          <w:szCs w:val="24"/>
        </w:rPr>
        <w:t>254</w:t>
      </w:r>
      <w:r w:rsidR="007E1640" w:rsidRPr="00240FC9">
        <w:rPr>
          <w:rFonts w:eastAsia="Times New Roman"/>
          <w:color w:val="000000" w:themeColor="text1"/>
          <w:sz w:val="24"/>
          <w:szCs w:val="24"/>
        </w:rPr>
        <w:t xml:space="preserve"> MW</w:t>
      </w:r>
      <w:r w:rsidR="00D422F5" w:rsidRPr="00240FC9">
        <w:rPr>
          <w:rFonts w:eastAsia="Times New Roman"/>
          <w:color w:val="000000" w:themeColor="text1"/>
          <w:sz w:val="24"/>
          <w:szCs w:val="24"/>
        </w:rPr>
        <w:t>.</w:t>
      </w:r>
      <w:r w:rsidR="007146C9" w:rsidRPr="00240FC9">
        <w:rPr>
          <w:rFonts w:eastAsia="Times New Roman"/>
          <w:color w:val="000000" w:themeColor="text1"/>
          <w:sz w:val="24"/>
          <w:szCs w:val="24"/>
        </w:rPr>
        <w:t xml:space="preserve"> </w:t>
      </w:r>
    </w:p>
    <w:p w14:paraId="1C53C58B" w14:textId="77777777" w:rsidR="007B5E67" w:rsidRPr="005757E9" w:rsidRDefault="007B5E67" w:rsidP="007B5E67">
      <w:pPr>
        <w:spacing w:after="120"/>
        <w:jc w:val="center"/>
        <w:rPr>
          <w:rFonts w:eastAsia="Times New Roman"/>
          <w:b/>
          <w:bCs/>
          <w:color w:val="000000" w:themeColor="text1"/>
          <w:sz w:val="24"/>
          <w:szCs w:val="24"/>
        </w:rPr>
      </w:pPr>
      <w:r w:rsidRPr="005757E9">
        <w:rPr>
          <w:rFonts w:eastAsia="Times New Roman"/>
          <w:b/>
          <w:bCs/>
          <w:color w:val="000000" w:themeColor="text1"/>
          <w:sz w:val="24"/>
          <w:szCs w:val="24"/>
        </w:rPr>
        <w:t>Evoluția capacității instalate în sistemul electroenergetic</w:t>
      </w:r>
      <w:r>
        <w:rPr>
          <w:rFonts w:eastAsia="Times New Roman"/>
          <w:b/>
          <w:bCs/>
          <w:color w:val="000000" w:themeColor="text1"/>
          <w:sz w:val="24"/>
          <w:szCs w:val="24"/>
        </w:rPr>
        <w:t xml:space="preserve"> </w:t>
      </w:r>
      <w:r w:rsidRPr="00713A4C">
        <w:rPr>
          <w:rFonts w:eastAsia="Times New Roman"/>
          <w:b/>
          <w:bCs/>
          <w:color w:val="000000" w:themeColor="text1"/>
          <w:sz w:val="24"/>
          <w:szCs w:val="24"/>
        </w:rPr>
        <w:t>[MW]</w:t>
      </w:r>
    </w:p>
    <w:p w14:paraId="3FF0998D" w14:textId="73A1F88C" w:rsidR="007146C9" w:rsidRPr="00240FC9" w:rsidRDefault="007B5E67" w:rsidP="00240FC9">
      <w:pPr>
        <w:snapToGrid w:val="0"/>
        <w:spacing w:after="120"/>
        <w:ind w:right="22"/>
        <w:jc w:val="center"/>
        <w:rPr>
          <w:rFonts w:eastAsia="Times New Roman"/>
          <w:color w:val="000000" w:themeColor="text1"/>
          <w:sz w:val="24"/>
          <w:szCs w:val="24"/>
        </w:rPr>
      </w:pPr>
      <w:r w:rsidRPr="000E77D1">
        <w:rPr>
          <w:rFonts w:eastAsia="Times New Roman"/>
          <w:noProof/>
          <w:color w:val="000000" w:themeColor="text1"/>
          <w:sz w:val="24"/>
          <w:szCs w:val="24"/>
        </w:rPr>
        <w:drawing>
          <wp:inline distT="0" distB="0" distL="0" distR="0" wp14:anchorId="1B97745A" wp14:editId="1C576D80">
            <wp:extent cx="4518660" cy="2187164"/>
            <wp:effectExtent l="0" t="0" r="0" b="0"/>
            <wp:docPr id="904422152" name="Picture 1">
              <a:extLst xmlns:a="http://schemas.openxmlformats.org/drawingml/2006/main">
                <a:ext uri="{FF2B5EF4-FFF2-40B4-BE49-F238E27FC236}">
                  <a16:creationId xmlns:a16="http://schemas.microsoft.com/office/drawing/2014/main" id="{5127AA66-4F9A-E1B8-A001-611E996552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127AA66-4F9A-E1B8-A001-611E996552E2}"/>
                        </a:ext>
                      </a:extLst>
                    </pic:cNvPr>
                    <pic:cNvPicPr>
                      <a:picLocks noChangeAspect="1"/>
                    </pic:cNvPicPr>
                  </pic:nvPicPr>
                  <pic:blipFill>
                    <a:blip r:embed="rId16"/>
                    <a:stretch>
                      <a:fillRect/>
                    </a:stretch>
                  </pic:blipFill>
                  <pic:spPr>
                    <a:xfrm>
                      <a:off x="0" y="0"/>
                      <a:ext cx="4525586" cy="2190516"/>
                    </a:xfrm>
                    <a:prstGeom prst="rect">
                      <a:avLst/>
                    </a:prstGeom>
                  </pic:spPr>
                </pic:pic>
              </a:graphicData>
            </a:graphic>
          </wp:inline>
        </w:drawing>
      </w:r>
    </w:p>
    <w:p w14:paraId="77DB83E0" w14:textId="78B5F052" w:rsidR="007146C9" w:rsidRPr="00240FC9" w:rsidRDefault="007146C9" w:rsidP="00D008CB">
      <w:pPr>
        <w:snapToGrid w:val="0"/>
        <w:spacing w:after="120"/>
        <w:ind w:right="22"/>
        <w:rPr>
          <w:i/>
          <w:iCs/>
          <w:color w:val="000000" w:themeColor="text1"/>
          <w:sz w:val="24"/>
          <w:szCs w:val="24"/>
        </w:rPr>
      </w:pPr>
      <w:r w:rsidRPr="00240FC9">
        <w:rPr>
          <w:i/>
          <w:iCs/>
          <w:color w:val="000000" w:themeColor="text1"/>
          <w:sz w:val="24"/>
          <w:szCs w:val="24"/>
        </w:rPr>
        <w:t>Sursă: Transelectrica</w:t>
      </w:r>
    </w:p>
    <w:p w14:paraId="27881BC1" w14:textId="45625F5F" w:rsidR="00342361" w:rsidRPr="00240FC9" w:rsidRDefault="00F167E6" w:rsidP="00D008CB">
      <w:pPr>
        <w:snapToGrid w:val="0"/>
        <w:spacing w:after="120"/>
        <w:ind w:right="22"/>
        <w:rPr>
          <w:color w:val="000000" w:themeColor="text1"/>
          <w:sz w:val="24"/>
          <w:szCs w:val="24"/>
        </w:rPr>
      </w:pPr>
      <w:r w:rsidRPr="00240FC9">
        <w:rPr>
          <w:iCs/>
          <w:color w:val="000000" w:themeColor="text1"/>
          <w:sz w:val="24"/>
          <w:szCs w:val="24"/>
        </w:rPr>
        <w:t xml:space="preserve">Aceasta denotă o capacitate mică de generare, în comparație cu alte țări europene cu economii similare. </w:t>
      </w:r>
      <w:r w:rsidR="00D422F5" w:rsidRPr="00240FC9">
        <w:rPr>
          <w:color w:val="000000" w:themeColor="text1"/>
          <w:sz w:val="24"/>
          <w:szCs w:val="24"/>
        </w:rPr>
        <w:t>Puterea instalată brută a centralelor electrice puse în funcțiune în anul 2023 în România a fost de 624 MW, majoritatea puterii fiind instalată în centrale electrice fotovoltaice</w:t>
      </w:r>
      <w:r w:rsidR="00F674D6" w:rsidRPr="00240FC9">
        <w:rPr>
          <w:color w:val="000000" w:themeColor="text1"/>
          <w:sz w:val="24"/>
          <w:szCs w:val="24"/>
        </w:rPr>
        <w:t xml:space="preserve"> –</w:t>
      </w:r>
      <w:r w:rsidR="00D422F5" w:rsidRPr="00240FC9">
        <w:rPr>
          <w:color w:val="000000" w:themeColor="text1"/>
          <w:sz w:val="24"/>
          <w:szCs w:val="24"/>
        </w:rPr>
        <w:t xml:space="preserve"> 496 MW, însă acestea nu au compensat pentru </w:t>
      </w:r>
      <w:r w:rsidR="00D422F5" w:rsidRPr="00240FC9">
        <w:rPr>
          <w:rFonts w:eastAsia="Times New Roman"/>
          <w:color w:val="000000" w:themeColor="text1"/>
          <w:sz w:val="24"/>
          <w:szCs w:val="24"/>
        </w:rPr>
        <w:t xml:space="preserve">scoaterea </w:t>
      </w:r>
      <w:r w:rsidR="00D422F5" w:rsidRPr="00240FC9">
        <w:rPr>
          <w:color w:val="000000" w:themeColor="text1"/>
          <w:sz w:val="24"/>
          <w:szCs w:val="24"/>
        </w:rPr>
        <w:t>din funcțiune a două grupuri pe cărbune de la CE Oltenia</w:t>
      </w:r>
      <w:r w:rsidR="00D422F5" w:rsidRPr="00240FC9">
        <w:rPr>
          <w:rFonts w:eastAsia="Times New Roman"/>
          <w:color w:val="000000" w:themeColor="text1"/>
          <w:sz w:val="24"/>
          <w:szCs w:val="24"/>
        </w:rPr>
        <w:t>.</w:t>
      </w:r>
      <w:r w:rsidR="00A70F10" w:rsidRPr="00240FC9">
        <w:rPr>
          <w:rFonts w:eastAsia="Times New Roman"/>
          <w:color w:val="000000" w:themeColor="text1"/>
          <w:sz w:val="24"/>
          <w:szCs w:val="24"/>
        </w:rPr>
        <w:t xml:space="preserve"> În 2024 </w:t>
      </w:r>
      <w:r w:rsidR="00A70F10" w:rsidRPr="00240FC9">
        <w:rPr>
          <w:color w:val="000000" w:themeColor="text1"/>
          <w:sz w:val="24"/>
          <w:szCs w:val="24"/>
        </w:rPr>
        <w:t>se estimează punerea în funcțiune a aproximativ 1.500 MW, preponderent în centrale electrice fotovoltaice, care se v</w:t>
      </w:r>
      <w:r w:rsidR="007B224D" w:rsidRPr="00240FC9">
        <w:rPr>
          <w:color w:val="000000" w:themeColor="text1"/>
          <w:sz w:val="24"/>
          <w:szCs w:val="24"/>
        </w:rPr>
        <w:t>or</w:t>
      </w:r>
      <w:r w:rsidR="00A70F10" w:rsidRPr="00240FC9">
        <w:rPr>
          <w:color w:val="000000" w:themeColor="text1"/>
          <w:sz w:val="24"/>
          <w:szCs w:val="24"/>
        </w:rPr>
        <w:t xml:space="preserve"> racorda la sistemul electroenergetic.</w:t>
      </w:r>
    </w:p>
    <w:p w14:paraId="2A7939FA" w14:textId="77777777" w:rsidR="007B5E67" w:rsidRPr="00E93066" w:rsidRDefault="007B5E67" w:rsidP="007B5E67">
      <w:pPr>
        <w:snapToGrid w:val="0"/>
        <w:spacing w:after="120"/>
        <w:ind w:right="22"/>
        <w:jc w:val="center"/>
        <w:rPr>
          <w:b/>
          <w:bCs/>
          <w:color w:val="000000" w:themeColor="text1"/>
          <w:sz w:val="24"/>
          <w:szCs w:val="24"/>
        </w:rPr>
      </w:pPr>
      <w:r w:rsidRPr="00E93066">
        <w:rPr>
          <w:b/>
          <w:bCs/>
          <w:color w:val="000000" w:themeColor="text1"/>
          <w:sz w:val="24"/>
          <w:szCs w:val="24"/>
        </w:rPr>
        <w:t>Capacitatea instalată netă electrică în România, pe surse, 2023</w:t>
      </w:r>
    </w:p>
    <w:p w14:paraId="48A358E0" w14:textId="5ED91393" w:rsidR="00D422F5" w:rsidRDefault="00D422F5" w:rsidP="00D008CB">
      <w:pPr>
        <w:snapToGrid w:val="0"/>
        <w:spacing w:after="120"/>
        <w:ind w:right="22"/>
        <w:rPr>
          <w:iCs/>
          <w:color w:val="000000" w:themeColor="text1"/>
          <w:sz w:val="24"/>
          <w:szCs w:val="24"/>
        </w:rPr>
      </w:pPr>
    </w:p>
    <w:p w14:paraId="79C908C0" w14:textId="734C8381" w:rsidR="007B5E67" w:rsidRPr="00240FC9" w:rsidRDefault="007B5E67" w:rsidP="00240FC9">
      <w:pPr>
        <w:snapToGrid w:val="0"/>
        <w:spacing w:after="120"/>
        <w:ind w:right="22"/>
        <w:jc w:val="center"/>
        <w:rPr>
          <w:iCs/>
          <w:color w:val="000000" w:themeColor="text1"/>
          <w:sz w:val="24"/>
          <w:szCs w:val="24"/>
        </w:rPr>
      </w:pPr>
      <w:r w:rsidRPr="007E40FB">
        <w:rPr>
          <w:b/>
          <w:bCs/>
          <w:iCs/>
          <w:noProof/>
          <w:color w:val="000000" w:themeColor="text1"/>
          <w:sz w:val="24"/>
          <w:szCs w:val="24"/>
        </w:rPr>
        <w:drawing>
          <wp:inline distT="0" distB="0" distL="0" distR="0" wp14:anchorId="595DDC08" wp14:editId="16A92FA3">
            <wp:extent cx="2675466" cy="2260576"/>
            <wp:effectExtent l="0" t="0" r="0" b="0"/>
            <wp:docPr id="40028602" name="Picture 1">
              <a:extLst xmlns:a="http://schemas.openxmlformats.org/drawingml/2006/main">
                <a:ext uri="{FF2B5EF4-FFF2-40B4-BE49-F238E27FC236}">
                  <a16:creationId xmlns:a16="http://schemas.microsoft.com/office/drawing/2014/main" id="{10E30846-9CC0-56FA-977B-4D81F7B247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10E30846-9CC0-56FA-977B-4D81F7B24719}"/>
                        </a:ext>
                      </a:extLst>
                    </pic:cNvPr>
                    <pic:cNvPicPr>
                      <a:picLocks noChangeAspect="1"/>
                    </pic:cNvPicPr>
                  </pic:nvPicPr>
                  <pic:blipFill>
                    <a:blip r:embed="rId17"/>
                    <a:stretch>
                      <a:fillRect/>
                    </a:stretch>
                  </pic:blipFill>
                  <pic:spPr>
                    <a:xfrm>
                      <a:off x="0" y="0"/>
                      <a:ext cx="2688775" cy="2271821"/>
                    </a:xfrm>
                    <a:prstGeom prst="rect">
                      <a:avLst/>
                    </a:prstGeom>
                  </pic:spPr>
                </pic:pic>
              </a:graphicData>
            </a:graphic>
          </wp:inline>
        </w:drawing>
      </w:r>
    </w:p>
    <w:p w14:paraId="271C3296" w14:textId="77777777" w:rsidR="007B5E67" w:rsidRPr="00CA2927" w:rsidRDefault="007B5E67" w:rsidP="007B5E67">
      <w:pPr>
        <w:snapToGrid w:val="0"/>
        <w:spacing w:after="120"/>
        <w:ind w:right="22"/>
        <w:rPr>
          <w:i/>
          <w:iCs/>
          <w:color w:val="000000" w:themeColor="text1"/>
          <w:sz w:val="24"/>
          <w:szCs w:val="24"/>
        </w:rPr>
      </w:pPr>
      <w:r w:rsidRPr="00CA2927">
        <w:rPr>
          <w:i/>
          <w:iCs/>
          <w:color w:val="000000" w:themeColor="text1"/>
          <w:sz w:val="24"/>
          <w:szCs w:val="24"/>
        </w:rPr>
        <w:t>Sursă: Transelectrica</w:t>
      </w:r>
    </w:p>
    <w:p w14:paraId="26A1C556" w14:textId="77777777" w:rsidR="007B5E67" w:rsidRDefault="007B5E67" w:rsidP="00D008CB">
      <w:pPr>
        <w:snapToGrid w:val="0"/>
        <w:spacing w:after="120"/>
        <w:ind w:right="22"/>
        <w:rPr>
          <w:color w:val="000000" w:themeColor="text1"/>
          <w:sz w:val="24"/>
          <w:szCs w:val="24"/>
        </w:rPr>
      </w:pPr>
    </w:p>
    <w:p w14:paraId="0613EDA9" w14:textId="5C2C32B2" w:rsidR="00833B43" w:rsidRDefault="00833B43" w:rsidP="00D008CB">
      <w:pPr>
        <w:snapToGrid w:val="0"/>
        <w:spacing w:after="120"/>
        <w:ind w:right="22"/>
        <w:rPr>
          <w:color w:val="000000" w:themeColor="text1"/>
          <w:sz w:val="24"/>
          <w:szCs w:val="24"/>
        </w:rPr>
      </w:pPr>
      <w:r w:rsidRPr="00240FC9">
        <w:rPr>
          <w:color w:val="000000" w:themeColor="text1"/>
          <w:sz w:val="24"/>
          <w:szCs w:val="24"/>
        </w:rPr>
        <w:t xml:space="preserve">Datorită </w:t>
      </w:r>
      <w:r w:rsidR="00ED6572" w:rsidRPr="00240FC9">
        <w:rPr>
          <w:color w:val="000000" w:themeColor="text1"/>
          <w:sz w:val="24"/>
          <w:szCs w:val="24"/>
        </w:rPr>
        <w:t>variabilității</w:t>
      </w:r>
      <w:r w:rsidRPr="00240FC9">
        <w:rPr>
          <w:color w:val="000000" w:themeColor="text1"/>
          <w:sz w:val="24"/>
          <w:szCs w:val="24"/>
        </w:rPr>
        <w:t xml:space="preserve"> surselor regenerabile de energie și a predictibilității surselor de energie în bandă, proporțiile sunt diferite în ceea ce privește producția netă de energie. </w:t>
      </w:r>
    </w:p>
    <w:p w14:paraId="36B9C632" w14:textId="70FC27DE" w:rsidR="007B5E67" w:rsidRDefault="007B5E67" w:rsidP="007B5E67">
      <w:pPr>
        <w:snapToGrid w:val="0"/>
        <w:spacing w:after="120"/>
        <w:ind w:right="22"/>
        <w:jc w:val="center"/>
        <w:rPr>
          <w:b/>
          <w:bCs/>
          <w:color w:val="000000" w:themeColor="text1"/>
          <w:sz w:val="24"/>
          <w:szCs w:val="24"/>
        </w:rPr>
      </w:pPr>
      <w:r w:rsidRPr="00E93066">
        <w:rPr>
          <w:b/>
          <w:bCs/>
          <w:color w:val="000000" w:themeColor="text1"/>
          <w:sz w:val="24"/>
          <w:szCs w:val="24"/>
        </w:rPr>
        <w:t>Produc</w:t>
      </w:r>
      <w:r w:rsidR="00A535E5">
        <w:rPr>
          <w:b/>
          <w:bCs/>
          <w:color w:val="000000" w:themeColor="text1"/>
          <w:sz w:val="24"/>
          <w:szCs w:val="24"/>
        </w:rPr>
        <w:t>ț</w:t>
      </w:r>
      <w:r w:rsidRPr="00E93066">
        <w:rPr>
          <w:b/>
          <w:bCs/>
          <w:color w:val="000000" w:themeColor="text1"/>
          <w:sz w:val="24"/>
          <w:szCs w:val="24"/>
        </w:rPr>
        <w:t xml:space="preserve">ia de energie electrică </w:t>
      </w:r>
      <w:r w:rsidR="00A535E5">
        <w:rPr>
          <w:b/>
          <w:bCs/>
          <w:color w:val="000000" w:themeColor="text1"/>
          <w:sz w:val="24"/>
          <w:szCs w:val="24"/>
        </w:rPr>
        <w:t>î</w:t>
      </w:r>
      <w:r w:rsidRPr="00E93066">
        <w:rPr>
          <w:b/>
          <w:bCs/>
          <w:color w:val="000000" w:themeColor="text1"/>
          <w:sz w:val="24"/>
          <w:szCs w:val="24"/>
        </w:rPr>
        <w:t>n Rom</w:t>
      </w:r>
      <w:r w:rsidR="00A535E5">
        <w:rPr>
          <w:b/>
          <w:bCs/>
          <w:color w:val="000000" w:themeColor="text1"/>
          <w:sz w:val="24"/>
          <w:szCs w:val="24"/>
        </w:rPr>
        <w:t>â</w:t>
      </w:r>
      <w:r w:rsidRPr="00E93066">
        <w:rPr>
          <w:b/>
          <w:bCs/>
          <w:color w:val="000000" w:themeColor="text1"/>
          <w:sz w:val="24"/>
          <w:szCs w:val="24"/>
        </w:rPr>
        <w:t>nia, pe tipuri de produc</w:t>
      </w:r>
      <w:r w:rsidR="00A535E5">
        <w:rPr>
          <w:b/>
          <w:bCs/>
          <w:color w:val="000000" w:themeColor="text1"/>
          <w:sz w:val="24"/>
          <w:szCs w:val="24"/>
        </w:rPr>
        <w:t>ă</w:t>
      </w:r>
      <w:r w:rsidRPr="00E93066">
        <w:rPr>
          <w:b/>
          <w:bCs/>
          <w:color w:val="000000" w:themeColor="text1"/>
          <w:sz w:val="24"/>
          <w:szCs w:val="24"/>
        </w:rPr>
        <w:t>tori, 2023</w:t>
      </w:r>
    </w:p>
    <w:p w14:paraId="631E07B3" w14:textId="77777777" w:rsidR="007B5E67" w:rsidRPr="00240FC9" w:rsidRDefault="007B5E67" w:rsidP="00D008CB">
      <w:pPr>
        <w:snapToGrid w:val="0"/>
        <w:spacing w:after="120"/>
        <w:ind w:right="22"/>
        <w:rPr>
          <w:color w:val="000000" w:themeColor="text1"/>
          <w:sz w:val="24"/>
          <w:szCs w:val="24"/>
        </w:rPr>
      </w:pPr>
    </w:p>
    <w:p w14:paraId="2B6242E6" w14:textId="5ED75A27" w:rsidR="00BF4725" w:rsidRPr="00240FC9" w:rsidRDefault="007B5E67" w:rsidP="00240FC9">
      <w:pPr>
        <w:snapToGrid w:val="0"/>
        <w:spacing w:after="120"/>
        <w:ind w:right="22"/>
        <w:jc w:val="center"/>
        <w:rPr>
          <w:b/>
          <w:bCs/>
          <w:color w:val="000000" w:themeColor="text1"/>
          <w:sz w:val="24"/>
          <w:szCs w:val="24"/>
        </w:rPr>
      </w:pPr>
      <w:r w:rsidRPr="007E40FB">
        <w:rPr>
          <w:b/>
          <w:bCs/>
          <w:noProof/>
          <w:color w:val="000000" w:themeColor="text1"/>
          <w:sz w:val="24"/>
          <w:szCs w:val="24"/>
        </w:rPr>
        <w:drawing>
          <wp:inline distT="0" distB="0" distL="0" distR="0" wp14:anchorId="0425CFAD" wp14:editId="6664D2DE">
            <wp:extent cx="2785533" cy="2336641"/>
            <wp:effectExtent l="0" t="0" r="0" b="0"/>
            <wp:docPr id="2140615518" name="Picture 1">
              <a:extLst xmlns:a="http://schemas.openxmlformats.org/drawingml/2006/main">
                <a:ext uri="{FF2B5EF4-FFF2-40B4-BE49-F238E27FC236}">
                  <a16:creationId xmlns:a16="http://schemas.microsoft.com/office/drawing/2014/main" id="{6EC82ACA-45A8-1D93-C730-8623CC4D05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6EC82ACA-45A8-1D93-C730-8623CC4D050D}"/>
                        </a:ext>
                      </a:extLst>
                    </pic:cNvPr>
                    <pic:cNvPicPr>
                      <a:picLocks noChangeAspect="1"/>
                    </pic:cNvPicPr>
                  </pic:nvPicPr>
                  <pic:blipFill>
                    <a:blip r:embed="rId18"/>
                    <a:stretch>
                      <a:fillRect/>
                    </a:stretch>
                  </pic:blipFill>
                  <pic:spPr>
                    <a:xfrm>
                      <a:off x="0" y="0"/>
                      <a:ext cx="2800570" cy="2349255"/>
                    </a:xfrm>
                    <a:prstGeom prst="rect">
                      <a:avLst/>
                    </a:prstGeom>
                  </pic:spPr>
                </pic:pic>
              </a:graphicData>
            </a:graphic>
          </wp:inline>
        </w:drawing>
      </w:r>
    </w:p>
    <w:p w14:paraId="195C10E1" w14:textId="77777777" w:rsidR="007B5E67" w:rsidRPr="00CA2927" w:rsidRDefault="007B5E67" w:rsidP="007B5E67">
      <w:pPr>
        <w:snapToGrid w:val="0"/>
        <w:spacing w:after="120"/>
        <w:ind w:right="22"/>
        <w:rPr>
          <w:i/>
          <w:iCs/>
          <w:color w:val="000000" w:themeColor="text1"/>
          <w:sz w:val="24"/>
          <w:szCs w:val="24"/>
        </w:rPr>
      </w:pPr>
      <w:r w:rsidRPr="00CA2927">
        <w:rPr>
          <w:i/>
          <w:iCs/>
          <w:color w:val="000000" w:themeColor="text1"/>
          <w:sz w:val="24"/>
          <w:szCs w:val="24"/>
        </w:rPr>
        <w:t>Sursă: Transelectrica</w:t>
      </w:r>
    </w:p>
    <w:p w14:paraId="5FA0192D" w14:textId="358F29E3" w:rsidR="00E55678" w:rsidRPr="00240FC9" w:rsidRDefault="00E55678" w:rsidP="00D008CB">
      <w:pPr>
        <w:pStyle w:val="Heading4"/>
        <w:spacing w:line="240" w:lineRule="auto"/>
        <w:rPr>
          <w:color w:val="000000" w:themeColor="text1"/>
        </w:rPr>
      </w:pPr>
      <w:r w:rsidRPr="00240FC9">
        <w:rPr>
          <w:color w:val="000000" w:themeColor="text1"/>
        </w:rPr>
        <w:t>Țiței</w:t>
      </w:r>
    </w:p>
    <w:p w14:paraId="41846F91" w14:textId="77777777" w:rsidR="00A535E5" w:rsidRPr="00240FC9" w:rsidRDefault="00A535E5" w:rsidP="00A535E5">
      <w:pPr>
        <w:snapToGrid w:val="0"/>
        <w:spacing w:after="120"/>
        <w:ind w:right="22"/>
        <w:rPr>
          <w:color w:val="000000" w:themeColor="text1"/>
          <w:sz w:val="24"/>
          <w:szCs w:val="24"/>
        </w:rPr>
      </w:pPr>
      <w:r w:rsidRPr="00240FC9">
        <w:rPr>
          <w:color w:val="000000" w:themeColor="text1"/>
          <w:sz w:val="24"/>
          <w:szCs w:val="24"/>
        </w:rPr>
        <w:t xml:space="preserve">Rezervele de țiței ale României o clasează pe primul loc în Uniunea Europeană. </w:t>
      </w:r>
    </w:p>
    <w:p w14:paraId="6BCAF5D2" w14:textId="77777777" w:rsidR="007B5E67" w:rsidRDefault="00E55678" w:rsidP="00D008CB">
      <w:pPr>
        <w:snapToGrid w:val="0"/>
        <w:spacing w:after="120"/>
        <w:ind w:right="22"/>
        <w:rPr>
          <w:color w:val="000000" w:themeColor="text1"/>
          <w:sz w:val="24"/>
          <w:szCs w:val="24"/>
        </w:rPr>
      </w:pPr>
      <w:r w:rsidRPr="00240FC9">
        <w:rPr>
          <w:color w:val="000000" w:themeColor="text1"/>
          <w:sz w:val="24"/>
          <w:szCs w:val="24"/>
        </w:rPr>
        <w:t>În 202</w:t>
      </w:r>
      <w:r w:rsidR="00897D5C" w:rsidRPr="00240FC9">
        <w:rPr>
          <w:color w:val="000000" w:themeColor="text1"/>
          <w:sz w:val="24"/>
          <w:szCs w:val="24"/>
        </w:rPr>
        <w:t>3</w:t>
      </w:r>
      <w:r w:rsidRPr="00240FC9">
        <w:rPr>
          <w:color w:val="000000" w:themeColor="text1"/>
          <w:sz w:val="24"/>
          <w:szCs w:val="24"/>
        </w:rPr>
        <w:t xml:space="preserve">, producția internă de țiței </w:t>
      </w:r>
      <w:r w:rsidR="004141CE" w:rsidRPr="00240FC9">
        <w:rPr>
          <w:color w:val="000000" w:themeColor="text1"/>
          <w:sz w:val="24"/>
          <w:szCs w:val="24"/>
        </w:rPr>
        <w:t>a fost de 2</w:t>
      </w:r>
      <w:r w:rsidR="00F674D6" w:rsidRPr="00240FC9">
        <w:rPr>
          <w:color w:val="000000" w:themeColor="text1"/>
          <w:sz w:val="24"/>
          <w:szCs w:val="24"/>
        </w:rPr>
        <w:t>.</w:t>
      </w:r>
      <w:r w:rsidR="004141CE" w:rsidRPr="00240FC9">
        <w:rPr>
          <w:color w:val="000000" w:themeColor="text1"/>
          <w:sz w:val="24"/>
          <w:szCs w:val="24"/>
        </w:rPr>
        <w:t>879,9 mii tone, acoperind 27,5</w:t>
      </w:r>
      <w:r w:rsidRPr="00240FC9">
        <w:rPr>
          <w:color w:val="000000" w:themeColor="text1"/>
          <w:sz w:val="24"/>
          <w:szCs w:val="24"/>
        </w:rPr>
        <w:t>% din cerere</w:t>
      </w:r>
      <w:r w:rsidR="007B224D" w:rsidRPr="00240FC9">
        <w:rPr>
          <w:color w:val="000000" w:themeColor="text1"/>
          <w:sz w:val="24"/>
          <w:szCs w:val="24"/>
        </w:rPr>
        <w:t>, reliefând o vulnerabilitate critică față de evoluțiile internaționale</w:t>
      </w:r>
      <w:r w:rsidRPr="00240FC9">
        <w:rPr>
          <w:color w:val="000000" w:themeColor="text1"/>
          <w:sz w:val="24"/>
          <w:szCs w:val="24"/>
        </w:rPr>
        <w:t xml:space="preserve">. Declinul producției </w:t>
      </w:r>
      <w:r w:rsidR="00E63400" w:rsidRPr="00240FC9">
        <w:rPr>
          <w:color w:val="000000" w:themeColor="text1"/>
          <w:sz w:val="24"/>
          <w:szCs w:val="24"/>
        </w:rPr>
        <w:t xml:space="preserve">interne </w:t>
      </w:r>
      <w:r w:rsidRPr="00240FC9">
        <w:rPr>
          <w:color w:val="000000" w:themeColor="text1"/>
          <w:sz w:val="24"/>
          <w:szCs w:val="24"/>
        </w:rPr>
        <w:t>medii anuale a</w:t>
      </w:r>
      <w:r w:rsidR="00E16665" w:rsidRPr="00240FC9">
        <w:rPr>
          <w:color w:val="000000" w:themeColor="text1"/>
          <w:sz w:val="24"/>
          <w:szCs w:val="24"/>
        </w:rPr>
        <w:t xml:space="preserve"> fost</w:t>
      </w:r>
      <w:r w:rsidRPr="00240FC9">
        <w:rPr>
          <w:color w:val="000000" w:themeColor="text1"/>
          <w:sz w:val="24"/>
          <w:szCs w:val="24"/>
        </w:rPr>
        <w:t xml:space="preserve"> </w:t>
      </w:r>
      <w:r w:rsidR="00897D5C" w:rsidRPr="00240FC9">
        <w:rPr>
          <w:color w:val="000000" w:themeColor="text1"/>
          <w:sz w:val="24"/>
          <w:szCs w:val="24"/>
        </w:rPr>
        <w:t>semnificativ în ultimii ani, ace</w:t>
      </w:r>
      <w:r w:rsidR="00BA7337" w:rsidRPr="00240FC9">
        <w:rPr>
          <w:color w:val="000000" w:themeColor="text1"/>
          <w:sz w:val="24"/>
          <w:szCs w:val="24"/>
        </w:rPr>
        <w:t>a</w:t>
      </w:r>
      <w:r w:rsidR="00897D5C" w:rsidRPr="00240FC9">
        <w:rPr>
          <w:color w:val="000000" w:themeColor="text1"/>
          <w:sz w:val="24"/>
          <w:szCs w:val="24"/>
        </w:rPr>
        <w:t>sta scăzând cu 4,4% în 2023 față de 2022.</w:t>
      </w:r>
      <w:r w:rsidR="00CF7262" w:rsidRPr="00240FC9">
        <w:rPr>
          <w:color w:val="000000" w:themeColor="text1"/>
          <w:sz w:val="24"/>
          <w:szCs w:val="24"/>
        </w:rPr>
        <w:t xml:space="preserve"> </w:t>
      </w:r>
    </w:p>
    <w:p w14:paraId="558E0F72" w14:textId="53028248" w:rsidR="00EC124E" w:rsidRPr="00240FC9" w:rsidRDefault="00EC124E" w:rsidP="00D008CB">
      <w:pPr>
        <w:snapToGrid w:val="0"/>
        <w:spacing w:after="120"/>
        <w:ind w:right="22"/>
        <w:rPr>
          <w:color w:val="000000" w:themeColor="text1"/>
          <w:sz w:val="24"/>
          <w:szCs w:val="24"/>
        </w:rPr>
      </w:pPr>
      <w:r w:rsidRPr="00240FC9">
        <w:rPr>
          <w:color w:val="000000" w:themeColor="text1"/>
          <w:sz w:val="24"/>
          <w:szCs w:val="24"/>
        </w:rPr>
        <w:t>Sectorul de rafinare din România este format din patru rafinării operaționale: Petrobrazi (deținută de OMV Petrom), Petromidia și Vega (deținute de Rompetrol), Petrotel (deținută de Lukoil) cu o capacitate operațională totală de aproximativ 12 mil</w:t>
      </w:r>
      <w:r w:rsidR="00F674D6" w:rsidRPr="00240FC9">
        <w:rPr>
          <w:color w:val="000000" w:themeColor="text1"/>
          <w:sz w:val="24"/>
          <w:szCs w:val="24"/>
        </w:rPr>
        <w:t>.</w:t>
      </w:r>
      <w:r w:rsidRPr="00240FC9">
        <w:rPr>
          <w:color w:val="000000" w:themeColor="text1"/>
          <w:sz w:val="24"/>
          <w:szCs w:val="24"/>
        </w:rPr>
        <w:t xml:space="preserve"> tone pe an. </w:t>
      </w:r>
      <w:r w:rsidR="000D27EE" w:rsidRPr="00240FC9">
        <w:rPr>
          <w:color w:val="000000" w:themeColor="text1"/>
          <w:sz w:val="24"/>
          <w:szCs w:val="24"/>
        </w:rPr>
        <w:t>România are o capacitate de prelucrare a țițeiului mai mare decât cererea internă de produse petroliere.</w:t>
      </w:r>
    </w:p>
    <w:p w14:paraId="101614A0" w14:textId="5B26DAF6" w:rsidR="000D27EE" w:rsidRPr="00240FC9" w:rsidRDefault="000D27EE" w:rsidP="00D008CB">
      <w:pPr>
        <w:snapToGrid w:val="0"/>
        <w:spacing w:after="120"/>
        <w:ind w:right="22"/>
        <w:rPr>
          <w:color w:val="000000" w:themeColor="text1"/>
          <w:sz w:val="24"/>
          <w:szCs w:val="24"/>
        </w:rPr>
      </w:pPr>
      <w:r w:rsidRPr="00240FC9">
        <w:rPr>
          <w:color w:val="000000" w:themeColor="text1"/>
          <w:sz w:val="24"/>
          <w:szCs w:val="24"/>
        </w:rPr>
        <w:t xml:space="preserve">Totuși, rafinăriile românești achiziționează producția națională de țiței și importă circa două treimi din necesar. </w:t>
      </w:r>
      <w:bookmarkStart w:id="42" w:name="_Hlk163919594"/>
      <w:r w:rsidRPr="00240FC9">
        <w:rPr>
          <w:color w:val="000000" w:themeColor="text1"/>
          <w:sz w:val="24"/>
          <w:szCs w:val="24"/>
        </w:rPr>
        <w:t>În anul 202</w:t>
      </w:r>
      <w:r w:rsidR="004141CE" w:rsidRPr="00240FC9">
        <w:rPr>
          <w:color w:val="000000" w:themeColor="text1"/>
          <w:sz w:val="24"/>
          <w:szCs w:val="24"/>
        </w:rPr>
        <w:t>3</w:t>
      </w:r>
      <w:r w:rsidRPr="00240FC9">
        <w:rPr>
          <w:color w:val="000000" w:themeColor="text1"/>
          <w:sz w:val="24"/>
          <w:szCs w:val="24"/>
        </w:rPr>
        <w:t xml:space="preserve"> rafinăriile din România au prelucrat 10,</w:t>
      </w:r>
      <w:r w:rsidR="004141CE" w:rsidRPr="00240FC9">
        <w:rPr>
          <w:color w:val="000000" w:themeColor="text1"/>
          <w:sz w:val="24"/>
          <w:szCs w:val="24"/>
        </w:rPr>
        <w:t>2</w:t>
      </w:r>
      <w:r w:rsidRPr="00240FC9">
        <w:rPr>
          <w:color w:val="000000" w:themeColor="text1"/>
          <w:sz w:val="24"/>
          <w:szCs w:val="24"/>
        </w:rPr>
        <w:t xml:space="preserve"> mil. tone țiței și aditivi, din care 2,</w:t>
      </w:r>
      <w:r w:rsidR="004141CE" w:rsidRPr="00240FC9">
        <w:rPr>
          <w:color w:val="000000" w:themeColor="text1"/>
          <w:sz w:val="24"/>
          <w:szCs w:val="24"/>
        </w:rPr>
        <w:t>8</w:t>
      </w:r>
      <w:r w:rsidRPr="00240FC9">
        <w:rPr>
          <w:color w:val="000000" w:themeColor="text1"/>
          <w:sz w:val="24"/>
          <w:szCs w:val="24"/>
        </w:rPr>
        <w:t xml:space="preserve"> mil. tone producție internă și 7,</w:t>
      </w:r>
      <w:r w:rsidR="004141CE" w:rsidRPr="00240FC9">
        <w:rPr>
          <w:color w:val="000000" w:themeColor="text1"/>
          <w:sz w:val="24"/>
          <w:szCs w:val="24"/>
        </w:rPr>
        <w:t>4</w:t>
      </w:r>
      <w:r w:rsidRPr="00240FC9">
        <w:rPr>
          <w:color w:val="000000" w:themeColor="text1"/>
          <w:sz w:val="24"/>
          <w:szCs w:val="24"/>
        </w:rPr>
        <w:t xml:space="preserve"> mil. tone import.</w:t>
      </w:r>
      <w:bookmarkEnd w:id="42"/>
    </w:p>
    <w:p w14:paraId="7B2D4407" w14:textId="7E5DBFAA" w:rsidR="000F7C6F" w:rsidRPr="00240FC9" w:rsidRDefault="00074657" w:rsidP="00D008CB">
      <w:pPr>
        <w:snapToGrid w:val="0"/>
        <w:spacing w:after="120"/>
        <w:ind w:right="22"/>
        <w:rPr>
          <w:color w:val="000000" w:themeColor="text1"/>
          <w:sz w:val="24"/>
          <w:szCs w:val="24"/>
        </w:rPr>
      </w:pPr>
      <w:r w:rsidRPr="00240FC9">
        <w:rPr>
          <w:color w:val="000000" w:themeColor="text1"/>
          <w:sz w:val="24"/>
          <w:szCs w:val="24"/>
        </w:rPr>
        <w:t xml:space="preserve">În ultimii ani a avut loc o scădere a </w:t>
      </w:r>
      <w:bookmarkStart w:id="43" w:name="_Hlk163592205"/>
      <w:r w:rsidRPr="00240FC9">
        <w:rPr>
          <w:color w:val="000000" w:themeColor="text1"/>
          <w:sz w:val="24"/>
          <w:szCs w:val="24"/>
        </w:rPr>
        <w:t>activității indigene de rafinare</w:t>
      </w:r>
      <w:bookmarkEnd w:id="43"/>
      <w:r w:rsidRPr="00240FC9">
        <w:rPr>
          <w:color w:val="000000" w:themeColor="text1"/>
          <w:sz w:val="24"/>
          <w:szCs w:val="24"/>
        </w:rPr>
        <w:t>, pe fondul prețului relativ ridicat al energiei în UE fată de țările competitoare non-UE,</w:t>
      </w:r>
      <w:r w:rsidR="00EC124E" w:rsidRPr="00240FC9">
        <w:rPr>
          <w:color w:val="000000" w:themeColor="text1"/>
          <w:sz w:val="24"/>
          <w:szCs w:val="24"/>
        </w:rPr>
        <w:t xml:space="preserve"> orientării țărilor producătoare de petrol spre rafinarea internă, corelate cu </w:t>
      </w:r>
      <w:r w:rsidRPr="00240FC9">
        <w:rPr>
          <w:color w:val="000000" w:themeColor="text1"/>
          <w:sz w:val="24"/>
          <w:szCs w:val="24"/>
        </w:rPr>
        <w:t>costuri</w:t>
      </w:r>
      <w:r w:rsidR="00EC124E" w:rsidRPr="00240FC9">
        <w:rPr>
          <w:color w:val="000000" w:themeColor="text1"/>
          <w:sz w:val="24"/>
          <w:szCs w:val="24"/>
        </w:rPr>
        <w:t>le mari</w:t>
      </w:r>
      <w:r w:rsidRPr="00240FC9">
        <w:rPr>
          <w:color w:val="000000" w:themeColor="text1"/>
          <w:sz w:val="24"/>
          <w:szCs w:val="24"/>
        </w:rPr>
        <w:t xml:space="preserve"> generate de reglementările europene privind reducerea emisiilor de CO</w:t>
      </w:r>
      <w:r w:rsidRPr="00240FC9">
        <w:rPr>
          <w:color w:val="000000" w:themeColor="text1"/>
          <w:sz w:val="24"/>
          <w:szCs w:val="24"/>
          <w:vertAlign w:val="subscript"/>
        </w:rPr>
        <w:t>2</w:t>
      </w:r>
      <w:r w:rsidR="00EC124E" w:rsidRPr="00240FC9">
        <w:rPr>
          <w:color w:val="000000" w:themeColor="text1"/>
          <w:sz w:val="24"/>
          <w:szCs w:val="24"/>
          <w:vertAlign w:val="subscript"/>
        </w:rPr>
        <w:t xml:space="preserve"> </w:t>
      </w:r>
      <w:r w:rsidRPr="00240FC9">
        <w:rPr>
          <w:color w:val="000000" w:themeColor="text1"/>
          <w:sz w:val="24"/>
          <w:szCs w:val="24"/>
        </w:rPr>
        <w:t>și de noxe</w:t>
      </w:r>
      <w:r w:rsidR="00E55678" w:rsidRPr="00240FC9">
        <w:rPr>
          <w:color w:val="000000" w:themeColor="text1"/>
          <w:sz w:val="24"/>
          <w:szCs w:val="24"/>
        </w:rPr>
        <w:t xml:space="preserve">. </w:t>
      </w:r>
    </w:p>
    <w:p w14:paraId="6542B56C" w14:textId="5C39828D" w:rsidR="00F167E6" w:rsidRPr="00240FC9" w:rsidRDefault="00396402" w:rsidP="00D008CB">
      <w:pPr>
        <w:pStyle w:val="Heading4"/>
        <w:spacing w:line="240" w:lineRule="auto"/>
        <w:rPr>
          <w:color w:val="000000" w:themeColor="text1"/>
        </w:rPr>
      </w:pPr>
      <w:r w:rsidRPr="00240FC9">
        <w:rPr>
          <w:color w:val="000000" w:themeColor="text1"/>
        </w:rPr>
        <w:t>Gaze naturale</w:t>
      </w:r>
    </w:p>
    <w:p w14:paraId="22DF4A1C" w14:textId="388D4E83" w:rsidR="00314271" w:rsidRDefault="005855D6" w:rsidP="00314271">
      <w:pPr>
        <w:spacing w:after="120"/>
        <w:ind w:right="29"/>
        <w:rPr>
          <w:rFonts w:eastAsia="Times New Roman"/>
          <w:color w:val="000000" w:themeColor="text1"/>
          <w:sz w:val="24"/>
          <w:szCs w:val="24"/>
        </w:rPr>
      </w:pPr>
      <w:r w:rsidRPr="00240FC9">
        <w:rPr>
          <w:rFonts w:eastAsia="Arial"/>
          <w:color w:val="000000" w:themeColor="text1"/>
          <w:sz w:val="24"/>
          <w:szCs w:val="24"/>
        </w:rPr>
        <w:t>Conform prognozelor până în anul 203</w:t>
      </w:r>
      <w:r w:rsidR="003C3427" w:rsidRPr="00240FC9">
        <w:rPr>
          <w:rFonts w:eastAsia="Arial"/>
          <w:color w:val="000000" w:themeColor="text1"/>
          <w:sz w:val="24"/>
          <w:szCs w:val="24"/>
        </w:rPr>
        <w:t>5</w:t>
      </w:r>
      <w:r w:rsidRPr="00240FC9">
        <w:rPr>
          <w:rFonts w:eastAsia="Arial"/>
          <w:color w:val="000000" w:themeColor="text1"/>
          <w:sz w:val="24"/>
          <w:szCs w:val="24"/>
        </w:rPr>
        <w:t xml:space="preserve"> cu perspectiva anului 2050, producția de gaze naturale </w:t>
      </w:r>
      <w:r w:rsidR="007B5E67">
        <w:rPr>
          <w:rFonts w:eastAsia="Arial"/>
          <w:color w:val="000000" w:themeColor="text1"/>
          <w:sz w:val="24"/>
          <w:szCs w:val="24"/>
        </w:rPr>
        <w:t>din resursă terestră</w:t>
      </w:r>
      <w:r w:rsidRPr="00240FC9">
        <w:rPr>
          <w:rFonts w:eastAsia="Arial"/>
          <w:color w:val="000000" w:themeColor="text1"/>
          <w:sz w:val="24"/>
          <w:szCs w:val="24"/>
        </w:rPr>
        <w:t xml:space="preserve"> este de așteptat să scadă, menținerea unui grad redus de dependență față de </w:t>
      </w:r>
      <w:r w:rsidRPr="00151AF0">
        <w:rPr>
          <w:rFonts w:eastAsia="Arial"/>
          <w:color w:val="000000" w:themeColor="text1"/>
          <w:sz w:val="24"/>
          <w:szCs w:val="24"/>
        </w:rPr>
        <w:t xml:space="preserve">importuri fiind condiționată astfel de dezvoltarea rezervelor descoperite în Marea Neagră. </w:t>
      </w:r>
      <w:r w:rsidR="00396402" w:rsidRPr="00314271">
        <w:rPr>
          <w:rStyle w:val="BodyTextChar"/>
        </w:rPr>
        <w:t xml:space="preserve">Primele gaze naturale </w:t>
      </w:r>
      <w:r w:rsidR="004C3E07" w:rsidRPr="00314271">
        <w:rPr>
          <w:rStyle w:val="BodyTextChar"/>
        </w:rPr>
        <w:t xml:space="preserve">provenite din proiecte offshore </w:t>
      </w:r>
      <w:r w:rsidR="00347C96" w:rsidRPr="00314271">
        <w:rPr>
          <w:rStyle w:val="BodyTextChar"/>
        </w:rPr>
        <w:t xml:space="preserve">sunt planificate a deveni disponibile în piață </w:t>
      </w:r>
      <w:r w:rsidR="00396402" w:rsidRPr="00314271">
        <w:rPr>
          <w:rStyle w:val="BodyTextChar"/>
        </w:rPr>
        <w:t xml:space="preserve">începând </w:t>
      </w:r>
      <w:r w:rsidR="004C3E07" w:rsidRPr="00314271">
        <w:rPr>
          <w:rStyle w:val="BodyTextChar"/>
        </w:rPr>
        <w:t xml:space="preserve">cu anul </w:t>
      </w:r>
      <w:r w:rsidR="00396402" w:rsidRPr="00314271">
        <w:rPr>
          <w:rStyle w:val="BodyTextChar"/>
        </w:rPr>
        <w:t xml:space="preserve">2027. </w:t>
      </w:r>
      <w:r w:rsidR="00314271" w:rsidRPr="00314271">
        <w:rPr>
          <w:rStyle w:val="BodyTextChar"/>
        </w:rPr>
        <w:t>Potrivit informațiilor publicate de către operator,</w:t>
      </w:r>
      <w:r w:rsidR="00396402" w:rsidRPr="00314271">
        <w:rPr>
          <w:rStyle w:val="BodyTextChar"/>
        </w:rPr>
        <w:t xml:space="preserve"> </w:t>
      </w:r>
      <w:r w:rsidR="00314271" w:rsidRPr="00314271">
        <w:rPr>
          <w:rStyle w:val="BodyTextChar"/>
        </w:rPr>
        <w:t>producția de platou va fi atinsă în decurs de un an de la începerea producției și va dura o perioadă totală de aproximativ zece ani, la aproximativ 140 de mii de barili echivalent petrol pe zi. După această perioadă, activul va intra în declin natural pentru o perioadă de încă opt ani.</w:t>
      </w:r>
    </w:p>
    <w:p w14:paraId="5E06D5C4" w14:textId="04DCBA2F" w:rsidR="00F167E6" w:rsidRPr="00314271" w:rsidRDefault="00F167E6" w:rsidP="00314271">
      <w:pPr>
        <w:spacing w:after="120"/>
        <w:ind w:right="29"/>
        <w:rPr>
          <w:rFonts w:eastAsia="Times New Roman"/>
          <w:color w:val="000000" w:themeColor="text1"/>
          <w:sz w:val="24"/>
          <w:szCs w:val="24"/>
        </w:rPr>
      </w:pPr>
      <w:r w:rsidRPr="00240FC9">
        <w:rPr>
          <w:color w:val="000000" w:themeColor="text1"/>
          <w:sz w:val="24"/>
          <w:szCs w:val="24"/>
          <w:lang w:eastAsia="en-US"/>
        </w:rPr>
        <w:t>În ceea ce privește generarea de electricitate</w:t>
      </w:r>
      <w:r w:rsidR="00A535E5">
        <w:rPr>
          <w:color w:val="000000" w:themeColor="text1"/>
          <w:sz w:val="24"/>
          <w:szCs w:val="24"/>
          <w:lang w:eastAsia="en-US"/>
        </w:rPr>
        <w:t xml:space="preserve"> pe bază de gaze naturale</w:t>
      </w:r>
      <w:r w:rsidRPr="00240FC9">
        <w:rPr>
          <w:color w:val="000000" w:themeColor="text1"/>
          <w:sz w:val="24"/>
          <w:szCs w:val="24"/>
          <w:lang w:eastAsia="en-US"/>
        </w:rPr>
        <w:t>, puterea instalată netă la începutul lui 2024 era de 2</w:t>
      </w:r>
      <w:r w:rsidR="00A37CBB" w:rsidRPr="00240FC9">
        <w:rPr>
          <w:color w:val="000000" w:themeColor="text1"/>
          <w:sz w:val="24"/>
          <w:szCs w:val="24"/>
          <w:lang w:eastAsia="en-US"/>
        </w:rPr>
        <w:t>.</w:t>
      </w:r>
      <w:r w:rsidRPr="00240FC9">
        <w:rPr>
          <w:color w:val="000000" w:themeColor="text1"/>
          <w:sz w:val="24"/>
          <w:szCs w:val="24"/>
          <w:lang w:eastAsia="en-US"/>
        </w:rPr>
        <w:t>238 MW, în creștere față de 1</w:t>
      </w:r>
      <w:r w:rsidR="00A37CBB" w:rsidRPr="00240FC9">
        <w:rPr>
          <w:color w:val="000000" w:themeColor="text1"/>
          <w:sz w:val="24"/>
          <w:szCs w:val="24"/>
          <w:lang w:eastAsia="en-US"/>
        </w:rPr>
        <w:t>.</w:t>
      </w:r>
      <w:r w:rsidRPr="00240FC9">
        <w:rPr>
          <w:color w:val="000000" w:themeColor="text1"/>
          <w:sz w:val="24"/>
          <w:szCs w:val="24"/>
          <w:lang w:eastAsia="en-US"/>
        </w:rPr>
        <w:t xml:space="preserve">988 </w:t>
      </w:r>
      <w:r w:rsidR="00440554" w:rsidRPr="00240FC9">
        <w:rPr>
          <w:color w:val="000000" w:themeColor="text1"/>
          <w:sz w:val="24"/>
          <w:szCs w:val="24"/>
          <w:lang w:eastAsia="en-US"/>
        </w:rPr>
        <w:t xml:space="preserve">MW </w:t>
      </w:r>
      <w:r w:rsidRPr="00240FC9">
        <w:rPr>
          <w:color w:val="000000" w:themeColor="text1"/>
          <w:sz w:val="24"/>
          <w:szCs w:val="24"/>
          <w:lang w:eastAsia="en-US"/>
        </w:rPr>
        <w:t>în 2023.</w:t>
      </w:r>
    </w:p>
    <w:p w14:paraId="572C3008" w14:textId="773CF218" w:rsidR="006852A7" w:rsidRPr="00240FC9" w:rsidRDefault="00421F64" w:rsidP="00314271">
      <w:pPr>
        <w:snapToGrid w:val="0"/>
        <w:spacing w:after="120"/>
        <w:ind w:right="29"/>
        <w:rPr>
          <w:color w:val="000000" w:themeColor="text1"/>
          <w:sz w:val="24"/>
          <w:szCs w:val="24"/>
        </w:rPr>
      </w:pPr>
      <w:r w:rsidRPr="00240FC9">
        <w:rPr>
          <w:color w:val="000000" w:themeColor="text1"/>
          <w:sz w:val="24"/>
          <w:szCs w:val="24"/>
        </w:rPr>
        <w:t xml:space="preserve">Capacitățile eficiente pe bază de gaze naturale au perspectiva unei poziționări competitive în </w:t>
      </w:r>
      <w:r w:rsidR="00A5422B" w:rsidRPr="00240FC9">
        <w:rPr>
          <w:color w:val="000000" w:themeColor="text1"/>
          <w:sz w:val="24"/>
          <w:szCs w:val="24"/>
        </w:rPr>
        <w:t xml:space="preserve">mixul </w:t>
      </w:r>
      <w:r w:rsidRPr="00240FC9">
        <w:rPr>
          <w:color w:val="000000" w:themeColor="text1"/>
          <w:sz w:val="24"/>
          <w:szCs w:val="24"/>
        </w:rPr>
        <w:t>energetic, datorită emisiilor relativ reduse de GES și de noxe, precum și flexibilității și capacității lor de reglaj rapid. Ele sunt capabile</w:t>
      </w:r>
      <w:r w:rsidR="00A535E5">
        <w:rPr>
          <w:color w:val="000000" w:themeColor="text1"/>
          <w:sz w:val="24"/>
          <w:szCs w:val="24"/>
        </w:rPr>
        <w:t>, în anumite condiții,</w:t>
      </w:r>
      <w:r w:rsidRPr="00240FC9">
        <w:rPr>
          <w:color w:val="000000" w:themeColor="text1"/>
          <w:sz w:val="24"/>
          <w:szCs w:val="24"/>
        </w:rPr>
        <w:t xml:space="preserve"> să ofere servicii de sistem și rezervă pentru SRE intermitente. </w:t>
      </w:r>
    </w:p>
    <w:p w14:paraId="0000028A" w14:textId="2622C3E8" w:rsidR="00FE4C49" w:rsidRPr="00240FC9" w:rsidRDefault="00E55678" w:rsidP="00D008CB">
      <w:pPr>
        <w:pStyle w:val="Heading4"/>
        <w:spacing w:line="240" w:lineRule="auto"/>
        <w:rPr>
          <w:color w:val="000000" w:themeColor="text1"/>
        </w:rPr>
      </w:pPr>
      <w:r w:rsidRPr="00240FC9">
        <w:rPr>
          <w:color w:val="000000" w:themeColor="text1"/>
        </w:rPr>
        <w:t>Cărbune</w:t>
      </w:r>
    </w:p>
    <w:p w14:paraId="1C45FBD0" w14:textId="06500E12" w:rsidR="00AE57EF" w:rsidRPr="00240FC9" w:rsidRDefault="001842BC" w:rsidP="00D008CB">
      <w:pPr>
        <w:spacing w:after="240"/>
        <w:ind w:right="22"/>
        <w:rPr>
          <w:rFonts w:eastAsia="Times New Roman"/>
          <w:color w:val="000000" w:themeColor="text1"/>
          <w:sz w:val="24"/>
          <w:szCs w:val="24"/>
        </w:rPr>
      </w:pPr>
      <w:r w:rsidRPr="00240FC9">
        <w:rPr>
          <w:rFonts w:eastAsia="Times New Roman"/>
          <w:bCs/>
          <w:color w:val="000000" w:themeColor="text1"/>
          <w:sz w:val="24"/>
          <w:szCs w:val="24"/>
        </w:rPr>
        <w:t xml:space="preserve">Cărbunele </w:t>
      </w:r>
      <w:r w:rsidR="008E0B6C" w:rsidRPr="00240FC9">
        <w:rPr>
          <w:rFonts w:eastAsia="Times New Roman"/>
          <w:bCs/>
          <w:color w:val="000000" w:themeColor="text1"/>
          <w:sz w:val="24"/>
          <w:szCs w:val="24"/>
        </w:rPr>
        <w:t>rămâne</w:t>
      </w:r>
      <w:r w:rsidRPr="00240FC9">
        <w:rPr>
          <w:rFonts w:eastAsia="Times New Roman"/>
          <w:bCs/>
          <w:color w:val="000000" w:themeColor="text1"/>
          <w:sz w:val="24"/>
          <w:szCs w:val="24"/>
        </w:rPr>
        <w:t xml:space="preserve"> o sursă importantă de producere a energiei electrice, acoperind în </w:t>
      </w:r>
      <w:r w:rsidR="008E0B6C" w:rsidRPr="00240FC9">
        <w:rPr>
          <w:rFonts w:eastAsia="Times New Roman"/>
          <w:bCs/>
          <w:color w:val="000000" w:themeColor="text1"/>
          <w:sz w:val="24"/>
          <w:szCs w:val="24"/>
        </w:rPr>
        <w:t>prezent 1</w:t>
      </w:r>
      <w:r w:rsidR="00BF4725" w:rsidRPr="00240FC9">
        <w:rPr>
          <w:rFonts w:eastAsia="Times New Roman"/>
          <w:bCs/>
          <w:color w:val="000000" w:themeColor="text1"/>
          <w:sz w:val="24"/>
          <w:szCs w:val="24"/>
        </w:rPr>
        <w:t>4</w:t>
      </w:r>
      <w:r w:rsidRPr="00240FC9">
        <w:rPr>
          <w:rFonts w:eastAsia="Times New Roman"/>
          <w:bCs/>
          <w:color w:val="000000" w:themeColor="text1"/>
          <w:sz w:val="24"/>
          <w:szCs w:val="24"/>
        </w:rPr>
        <w:t>%</w:t>
      </w:r>
      <w:r w:rsidRPr="00240FC9">
        <w:rPr>
          <w:rFonts w:eastAsia="Times New Roman"/>
          <w:color w:val="000000" w:themeColor="text1"/>
          <w:sz w:val="24"/>
          <w:szCs w:val="24"/>
        </w:rPr>
        <w:t xml:space="preserve"> din </w:t>
      </w:r>
      <w:r w:rsidR="00ED6572" w:rsidRPr="00240FC9">
        <w:rPr>
          <w:rFonts w:eastAsia="Times New Roman"/>
          <w:color w:val="000000" w:themeColor="text1"/>
          <w:sz w:val="24"/>
          <w:szCs w:val="24"/>
        </w:rPr>
        <w:t>producția</w:t>
      </w:r>
      <w:r w:rsidRPr="00240FC9">
        <w:rPr>
          <w:rFonts w:eastAsia="Times New Roman"/>
          <w:color w:val="000000" w:themeColor="text1"/>
          <w:sz w:val="24"/>
          <w:szCs w:val="24"/>
        </w:rPr>
        <w:t xml:space="preserve"> totală de energie electrică la nivel </w:t>
      </w:r>
      <w:r w:rsidR="00ED6572" w:rsidRPr="00240FC9">
        <w:rPr>
          <w:rFonts w:eastAsia="Times New Roman"/>
          <w:color w:val="000000" w:themeColor="text1"/>
          <w:sz w:val="24"/>
          <w:szCs w:val="24"/>
        </w:rPr>
        <w:t>național</w:t>
      </w:r>
      <w:r w:rsidR="008E0B6C" w:rsidRPr="00240FC9">
        <w:rPr>
          <w:rFonts w:eastAsia="Times New Roman"/>
          <w:color w:val="000000" w:themeColor="text1"/>
          <w:sz w:val="24"/>
          <w:szCs w:val="24"/>
        </w:rPr>
        <w:t>.</w:t>
      </w:r>
      <w:r w:rsidR="0065768D" w:rsidRPr="00240FC9">
        <w:rPr>
          <w:rFonts w:eastAsia="Times New Roman"/>
          <w:color w:val="000000" w:themeColor="text1"/>
          <w:sz w:val="24"/>
          <w:szCs w:val="24"/>
        </w:rPr>
        <w:t xml:space="preserve"> </w:t>
      </w:r>
      <w:r w:rsidR="00396402" w:rsidRPr="00240FC9">
        <w:rPr>
          <w:color w:val="000000" w:themeColor="text1"/>
          <w:sz w:val="24"/>
          <w:szCs w:val="24"/>
        </w:rPr>
        <w:t>Cărbunele este un combustibil strategic în susținerea securității energetice naționale și regional</w:t>
      </w:r>
      <w:r w:rsidR="0065768D" w:rsidRPr="00240FC9">
        <w:rPr>
          <w:color w:val="000000" w:themeColor="text1"/>
          <w:sz w:val="24"/>
          <w:szCs w:val="24"/>
        </w:rPr>
        <w:t xml:space="preserve">e, întrucât în </w:t>
      </w:r>
      <w:r w:rsidR="00396402" w:rsidRPr="00240FC9">
        <w:rPr>
          <w:color w:val="000000" w:themeColor="text1"/>
          <w:sz w:val="24"/>
          <w:szCs w:val="24"/>
        </w:rPr>
        <w:t>perioadele meteorologice extreme</w:t>
      </w:r>
      <w:r w:rsidR="007B5E67">
        <w:rPr>
          <w:color w:val="000000" w:themeColor="text1"/>
          <w:sz w:val="24"/>
          <w:szCs w:val="24"/>
        </w:rPr>
        <w:t xml:space="preserve">, precum și în situații de criză energetică, </w:t>
      </w:r>
      <w:r w:rsidR="0065768D" w:rsidRPr="00240FC9">
        <w:rPr>
          <w:color w:val="000000" w:themeColor="text1"/>
          <w:sz w:val="24"/>
          <w:szCs w:val="24"/>
        </w:rPr>
        <w:t>acesta</w:t>
      </w:r>
      <w:r w:rsidR="00396402" w:rsidRPr="00240FC9">
        <w:rPr>
          <w:color w:val="000000" w:themeColor="text1"/>
          <w:sz w:val="24"/>
          <w:szCs w:val="24"/>
        </w:rPr>
        <w:t xml:space="preserve"> stă la baza rezilienței alimentării cu energie și a bunei funcționări a </w:t>
      </w:r>
      <w:r w:rsidR="0065768D" w:rsidRPr="00240FC9">
        <w:rPr>
          <w:color w:val="000000" w:themeColor="text1"/>
          <w:sz w:val="24"/>
          <w:szCs w:val="24"/>
        </w:rPr>
        <w:t>sistemului electroenergetic național</w:t>
      </w:r>
      <w:r w:rsidR="004757D1" w:rsidRPr="00240FC9">
        <w:rPr>
          <w:color w:val="000000" w:themeColor="text1"/>
          <w:sz w:val="24"/>
          <w:szCs w:val="24"/>
        </w:rPr>
        <w:t>.</w:t>
      </w:r>
      <w:r w:rsidR="00421F64" w:rsidRPr="00240FC9">
        <w:rPr>
          <w:rFonts w:eastAsia="Times New Roman"/>
          <w:color w:val="000000" w:themeColor="text1"/>
          <w:sz w:val="24"/>
          <w:szCs w:val="24"/>
        </w:rPr>
        <w:t xml:space="preserve"> Aceste resurse convenționale sunt deosebit de valoroase datorită capacității lor de a oferi energie stabilă, fără a fi afectate în mod semnificativ de fluctuațiile pieței sau de factori geopolitici. Fiind indigene, permit o independență mai mare în raport cu sursele externe de energie, reducând vulnerabilitatea țării în fața unor eventuale crize energetice sau perturbări geopolitice.</w:t>
      </w:r>
      <w:r w:rsidR="00702B01" w:rsidRPr="00240FC9">
        <w:rPr>
          <w:rFonts w:eastAsia="Times New Roman"/>
          <w:color w:val="000000" w:themeColor="text1"/>
          <w:sz w:val="24"/>
          <w:szCs w:val="24"/>
        </w:rPr>
        <w:t xml:space="preserve"> </w:t>
      </w:r>
    </w:p>
    <w:p w14:paraId="429C068B" w14:textId="4ADEF09F" w:rsidR="00AE57EF" w:rsidRDefault="00F167E6" w:rsidP="00D008CB">
      <w:pPr>
        <w:snapToGrid w:val="0"/>
        <w:spacing w:after="120"/>
        <w:ind w:right="22"/>
        <w:rPr>
          <w:color w:val="000000" w:themeColor="text1"/>
          <w:sz w:val="24"/>
          <w:szCs w:val="24"/>
        </w:rPr>
      </w:pPr>
      <w:r w:rsidRPr="00240FC9">
        <w:rPr>
          <w:color w:val="000000" w:themeColor="text1"/>
          <w:sz w:val="24"/>
          <w:szCs w:val="24"/>
        </w:rPr>
        <w:t>La începutul lui 2024,</w:t>
      </w:r>
      <w:r w:rsidR="00AE57EF" w:rsidRPr="00240FC9">
        <w:rPr>
          <w:color w:val="000000" w:themeColor="text1"/>
          <w:sz w:val="24"/>
          <w:szCs w:val="24"/>
        </w:rPr>
        <w:t xml:space="preserve"> România </w:t>
      </w:r>
      <w:r w:rsidR="007B5E67">
        <w:rPr>
          <w:color w:val="000000" w:themeColor="text1"/>
          <w:sz w:val="24"/>
          <w:szCs w:val="24"/>
        </w:rPr>
        <w:t>a înregistrat</w:t>
      </w:r>
      <w:r w:rsidR="007B5E67" w:rsidRPr="00240FC9">
        <w:rPr>
          <w:color w:val="000000" w:themeColor="text1"/>
          <w:sz w:val="24"/>
          <w:szCs w:val="24"/>
        </w:rPr>
        <w:t xml:space="preserve"> </w:t>
      </w:r>
      <w:r w:rsidR="00AE57EF" w:rsidRPr="00240FC9">
        <w:rPr>
          <w:color w:val="000000" w:themeColor="text1"/>
          <w:sz w:val="24"/>
          <w:szCs w:val="24"/>
        </w:rPr>
        <w:t>o putere instalată netă pe bază de cărbune de 1</w:t>
      </w:r>
      <w:r w:rsidR="00702B01" w:rsidRPr="00240FC9">
        <w:rPr>
          <w:color w:val="000000" w:themeColor="text1"/>
          <w:sz w:val="24"/>
          <w:szCs w:val="24"/>
        </w:rPr>
        <w:t>.</w:t>
      </w:r>
      <w:r w:rsidR="00AE57EF" w:rsidRPr="00240FC9">
        <w:rPr>
          <w:color w:val="000000" w:themeColor="text1"/>
          <w:sz w:val="24"/>
          <w:szCs w:val="24"/>
        </w:rPr>
        <w:t xml:space="preserve">909 MW, </w:t>
      </w:r>
      <w:r w:rsidR="007B5E67">
        <w:rPr>
          <w:color w:val="000000" w:themeColor="text1"/>
          <w:sz w:val="24"/>
          <w:szCs w:val="24"/>
        </w:rPr>
        <w:t>însemnând o reducere semnificativă comparativ cu anul 2023</w:t>
      </w:r>
      <w:r w:rsidR="00A535E5">
        <w:rPr>
          <w:color w:val="000000" w:themeColor="text1"/>
          <w:sz w:val="24"/>
          <w:szCs w:val="24"/>
        </w:rPr>
        <w:t>,</w:t>
      </w:r>
      <w:r w:rsidR="007B5E67">
        <w:rPr>
          <w:color w:val="000000" w:themeColor="text1"/>
          <w:sz w:val="24"/>
          <w:szCs w:val="24"/>
        </w:rPr>
        <w:t xml:space="preserve"> când </w:t>
      </w:r>
      <w:r w:rsidR="007B5E67" w:rsidRPr="00E93066">
        <w:rPr>
          <w:color w:val="000000" w:themeColor="text1"/>
          <w:sz w:val="24"/>
          <w:szCs w:val="24"/>
        </w:rPr>
        <w:t>putere</w:t>
      </w:r>
      <w:r w:rsidR="007B5E67">
        <w:rPr>
          <w:color w:val="000000" w:themeColor="text1"/>
          <w:sz w:val="24"/>
          <w:szCs w:val="24"/>
        </w:rPr>
        <w:t>a</w:t>
      </w:r>
      <w:r w:rsidR="007B5E67" w:rsidRPr="00E93066">
        <w:rPr>
          <w:color w:val="000000" w:themeColor="text1"/>
          <w:sz w:val="24"/>
          <w:szCs w:val="24"/>
        </w:rPr>
        <w:t xml:space="preserve"> instalată netă </w:t>
      </w:r>
      <w:r w:rsidR="007B5E67">
        <w:rPr>
          <w:color w:val="000000" w:themeColor="text1"/>
          <w:sz w:val="24"/>
          <w:szCs w:val="24"/>
        </w:rPr>
        <w:t xml:space="preserve">a fost de </w:t>
      </w:r>
      <w:r w:rsidR="00AE57EF" w:rsidRPr="00240FC9">
        <w:rPr>
          <w:color w:val="000000" w:themeColor="text1"/>
          <w:sz w:val="24"/>
          <w:szCs w:val="24"/>
        </w:rPr>
        <w:t>2</w:t>
      </w:r>
      <w:r w:rsidR="00702B01" w:rsidRPr="00240FC9">
        <w:rPr>
          <w:color w:val="000000" w:themeColor="text1"/>
          <w:sz w:val="24"/>
          <w:szCs w:val="24"/>
        </w:rPr>
        <w:t>.</w:t>
      </w:r>
      <w:r w:rsidR="00AE57EF" w:rsidRPr="00240FC9">
        <w:rPr>
          <w:color w:val="000000" w:themeColor="text1"/>
          <w:sz w:val="24"/>
          <w:szCs w:val="24"/>
        </w:rPr>
        <w:t xml:space="preserve">673 MW. </w:t>
      </w:r>
    </w:p>
    <w:p w14:paraId="70C39E5B" w14:textId="77777777" w:rsidR="00713A4C" w:rsidRPr="00240FC9" w:rsidRDefault="00713A4C" w:rsidP="00D008CB">
      <w:pPr>
        <w:snapToGrid w:val="0"/>
        <w:spacing w:after="120"/>
        <w:ind w:right="22"/>
        <w:rPr>
          <w:color w:val="000000" w:themeColor="text1"/>
          <w:sz w:val="24"/>
          <w:szCs w:val="24"/>
        </w:rPr>
      </w:pPr>
    </w:p>
    <w:p w14:paraId="0000028F" w14:textId="2B0599C8" w:rsidR="00FE4C49" w:rsidRPr="00240FC9" w:rsidRDefault="00356A3D" w:rsidP="00D008CB">
      <w:pPr>
        <w:pStyle w:val="Heading4"/>
        <w:spacing w:line="240" w:lineRule="auto"/>
        <w:rPr>
          <w:color w:val="000000" w:themeColor="text1"/>
        </w:rPr>
      </w:pPr>
      <w:r w:rsidRPr="00240FC9">
        <w:rPr>
          <w:color w:val="000000" w:themeColor="text1"/>
        </w:rPr>
        <w:t>Energie nucleară</w:t>
      </w:r>
    </w:p>
    <w:p w14:paraId="00000290" w14:textId="11801804" w:rsidR="00FE4C49" w:rsidRPr="00240FC9" w:rsidRDefault="00396402" w:rsidP="00D008CB">
      <w:pPr>
        <w:snapToGrid w:val="0"/>
        <w:spacing w:after="120"/>
        <w:ind w:right="22"/>
        <w:rPr>
          <w:color w:val="000000" w:themeColor="text1"/>
          <w:sz w:val="24"/>
          <w:szCs w:val="24"/>
        </w:rPr>
      </w:pPr>
      <w:r w:rsidRPr="00240FC9">
        <w:rPr>
          <w:color w:val="000000" w:themeColor="text1"/>
          <w:sz w:val="24"/>
          <w:szCs w:val="24"/>
        </w:rPr>
        <w:t>România se numără printre cele 14 state membre UE care își mențin opțiunea de utilizare a energiei nucleare. În prezent, energia nucleară acoperă</w:t>
      </w:r>
      <w:r w:rsidR="00AC29BB" w:rsidRPr="00240FC9">
        <w:rPr>
          <w:color w:val="000000" w:themeColor="text1"/>
          <w:sz w:val="24"/>
          <w:szCs w:val="24"/>
        </w:rPr>
        <w:t xml:space="preserve"> aproximativ</w:t>
      </w:r>
      <w:r w:rsidR="00BF4725" w:rsidRPr="00240FC9">
        <w:rPr>
          <w:color w:val="000000" w:themeColor="text1"/>
          <w:sz w:val="24"/>
          <w:szCs w:val="24"/>
        </w:rPr>
        <w:t xml:space="preserve"> 20</w:t>
      </w:r>
      <w:r w:rsidRPr="00240FC9">
        <w:rPr>
          <w:color w:val="000000" w:themeColor="text1"/>
          <w:sz w:val="24"/>
          <w:szCs w:val="24"/>
        </w:rPr>
        <w:t xml:space="preserve">% din producția de energie electrică a tării prin cele două unități de la Cernavodă; procentul </w:t>
      </w:r>
      <w:r w:rsidR="007B5E67">
        <w:rPr>
          <w:color w:val="000000" w:themeColor="text1"/>
          <w:sz w:val="24"/>
          <w:szCs w:val="24"/>
        </w:rPr>
        <w:t xml:space="preserve">urmând să ajungă </w:t>
      </w:r>
      <w:r w:rsidR="00AC29BB" w:rsidRPr="00240FC9">
        <w:rPr>
          <w:color w:val="000000" w:themeColor="text1"/>
          <w:sz w:val="24"/>
          <w:szCs w:val="24"/>
        </w:rPr>
        <w:t>la aproximativ</w:t>
      </w:r>
      <w:r w:rsidRPr="00240FC9">
        <w:rPr>
          <w:color w:val="000000" w:themeColor="text1"/>
          <w:sz w:val="24"/>
          <w:szCs w:val="24"/>
        </w:rPr>
        <w:t xml:space="preserve"> </w:t>
      </w:r>
      <w:r w:rsidR="00BF4725" w:rsidRPr="00240FC9">
        <w:rPr>
          <w:color w:val="000000" w:themeColor="text1"/>
          <w:sz w:val="24"/>
          <w:szCs w:val="24"/>
        </w:rPr>
        <w:t>33-35</w:t>
      </w:r>
      <w:r w:rsidRPr="00240FC9">
        <w:rPr>
          <w:color w:val="000000" w:themeColor="text1"/>
          <w:sz w:val="24"/>
          <w:szCs w:val="24"/>
        </w:rPr>
        <w:t xml:space="preserve">% în 2035 prin </w:t>
      </w:r>
      <w:r w:rsidR="00DF6A81" w:rsidRPr="00240FC9">
        <w:rPr>
          <w:color w:val="000000" w:themeColor="text1"/>
          <w:sz w:val="24"/>
          <w:szCs w:val="24"/>
        </w:rPr>
        <w:t xml:space="preserve">extinderea capacităților existente de mari dimensiuni și construirea de reactoare </w:t>
      </w:r>
      <w:r w:rsidR="007B5E67" w:rsidRPr="001230F6">
        <w:rPr>
          <w:color w:val="000000" w:themeColor="text1"/>
          <w:sz w:val="24"/>
          <w:szCs w:val="24"/>
        </w:rPr>
        <w:t>modulare</w:t>
      </w:r>
      <w:r w:rsidR="007B5E67" w:rsidRPr="007B5E67">
        <w:rPr>
          <w:color w:val="000000" w:themeColor="text1"/>
          <w:sz w:val="24"/>
          <w:szCs w:val="24"/>
        </w:rPr>
        <w:t xml:space="preserve"> </w:t>
      </w:r>
      <w:r w:rsidR="00DF6A81" w:rsidRPr="00240FC9">
        <w:rPr>
          <w:color w:val="000000" w:themeColor="text1"/>
          <w:sz w:val="24"/>
          <w:szCs w:val="24"/>
        </w:rPr>
        <w:t>mici</w:t>
      </w:r>
      <w:r w:rsidRPr="00240FC9">
        <w:rPr>
          <w:color w:val="000000" w:themeColor="text1"/>
          <w:sz w:val="24"/>
          <w:szCs w:val="24"/>
        </w:rPr>
        <w:t xml:space="preserve">. </w:t>
      </w:r>
    </w:p>
    <w:p w14:paraId="2E57AFB3" w14:textId="2533CC5E" w:rsidR="001746E7" w:rsidRDefault="00F167E6" w:rsidP="00D008CB">
      <w:pPr>
        <w:snapToGrid w:val="0"/>
        <w:spacing w:after="120"/>
        <w:ind w:right="22"/>
        <w:rPr>
          <w:color w:val="000000" w:themeColor="text1"/>
          <w:sz w:val="24"/>
          <w:szCs w:val="24"/>
        </w:rPr>
      </w:pPr>
      <w:r w:rsidRPr="00240FC9">
        <w:rPr>
          <w:color w:val="000000" w:themeColor="text1"/>
          <w:sz w:val="24"/>
          <w:szCs w:val="24"/>
        </w:rPr>
        <w:t xml:space="preserve">La începutul </w:t>
      </w:r>
      <w:r w:rsidR="007B5E67">
        <w:rPr>
          <w:color w:val="000000" w:themeColor="text1"/>
          <w:sz w:val="24"/>
          <w:szCs w:val="24"/>
        </w:rPr>
        <w:t>anu</w:t>
      </w:r>
      <w:r w:rsidRPr="00240FC9">
        <w:rPr>
          <w:color w:val="000000" w:themeColor="text1"/>
          <w:sz w:val="24"/>
          <w:szCs w:val="24"/>
        </w:rPr>
        <w:t>lui 2024, România avea o putere instalată netă din surse nucleare de 1</w:t>
      </w:r>
      <w:r w:rsidR="00417049" w:rsidRPr="00240FC9">
        <w:rPr>
          <w:color w:val="000000" w:themeColor="text1"/>
          <w:sz w:val="24"/>
          <w:szCs w:val="24"/>
        </w:rPr>
        <w:t>.</w:t>
      </w:r>
      <w:r w:rsidRPr="00240FC9">
        <w:rPr>
          <w:color w:val="000000" w:themeColor="text1"/>
          <w:sz w:val="24"/>
          <w:szCs w:val="24"/>
        </w:rPr>
        <w:t>300 MW.</w:t>
      </w:r>
      <w:r w:rsidR="000F0521" w:rsidRPr="00240FC9">
        <w:rPr>
          <w:color w:val="000000" w:themeColor="text1"/>
          <w:sz w:val="24"/>
          <w:szCs w:val="24"/>
        </w:rPr>
        <w:t xml:space="preserve"> Cel mai mare producător de energie electrică din centrale nuclearoelectrice este Franța, care are o putere instalată netă de 61.370 MW. </w:t>
      </w:r>
    </w:p>
    <w:p w14:paraId="00000292" w14:textId="60C4D7E4" w:rsidR="00FE4C49" w:rsidRPr="00240FC9" w:rsidRDefault="00396402" w:rsidP="00D008CB">
      <w:pPr>
        <w:pStyle w:val="Heading4"/>
        <w:spacing w:line="240" w:lineRule="auto"/>
        <w:rPr>
          <w:color w:val="000000" w:themeColor="text1"/>
        </w:rPr>
      </w:pPr>
      <w:r w:rsidRPr="00240FC9">
        <w:rPr>
          <w:color w:val="000000" w:themeColor="text1"/>
        </w:rPr>
        <w:t>Hidroenergi</w:t>
      </w:r>
      <w:r w:rsidR="00356A3D" w:rsidRPr="00240FC9">
        <w:rPr>
          <w:color w:val="000000" w:themeColor="text1"/>
        </w:rPr>
        <w:t>e</w:t>
      </w:r>
    </w:p>
    <w:p w14:paraId="00000293" w14:textId="0A8DA601" w:rsidR="00FE4C49" w:rsidRPr="00240FC9" w:rsidRDefault="00396402" w:rsidP="00D008CB">
      <w:pPr>
        <w:snapToGrid w:val="0"/>
        <w:spacing w:after="120"/>
        <w:ind w:right="22"/>
        <w:rPr>
          <w:color w:val="000000" w:themeColor="text1"/>
          <w:sz w:val="24"/>
          <w:szCs w:val="24"/>
        </w:rPr>
      </w:pPr>
      <w:r w:rsidRPr="00240FC9">
        <w:rPr>
          <w:color w:val="000000" w:themeColor="text1"/>
          <w:sz w:val="24"/>
          <w:szCs w:val="24"/>
        </w:rPr>
        <w:t xml:space="preserve">Hidroenergia constituie </w:t>
      </w:r>
      <w:r w:rsidR="00A535E5">
        <w:rPr>
          <w:color w:val="000000" w:themeColor="text1"/>
          <w:sz w:val="24"/>
          <w:szCs w:val="24"/>
        </w:rPr>
        <w:t xml:space="preserve">în prezent </w:t>
      </w:r>
      <w:r w:rsidRPr="00240FC9">
        <w:rPr>
          <w:color w:val="000000" w:themeColor="text1"/>
          <w:sz w:val="24"/>
          <w:szCs w:val="24"/>
        </w:rPr>
        <w:t xml:space="preserve">principala sursă de energie </w:t>
      </w:r>
      <w:r w:rsidR="002901A9" w:rsidRPr="00240FC9">
        <w:rPr>
          <w:color w:val="000000" w:themeColor="text1"/>
          <w:sz w:val="24"/>
          <w:szCs w:val="24"/>
        </w:rPr>
        <w:t>regenerabilă, acoperind</w:t>
      </w:r>
      <w:r w:rsidRPr="00240FC9">
        <w:rPr>
          <w:color w:val="000000" w:themeColor="text1"/>
          <w:sz w:val="24"/>
          <w:szCs w:val="24"/>
        </w:rPr>
        <w:t xml:space="preserve"> cca. </w:t>
      </w:r>
      <w:r w:rsidR="000F0521" w:rsidRPr="00240FC9">
        <w:rPr>
          <w:color w:val="000000" w:themeColor="text1"/>
          <w:sz w:val="24"/>
          <w:szCs w:val="24"/>
        </w:rPr>
        <w:t>3</w:t>
      </w:r>
      <w:r w:rsidR="00BF4725" w:rsidRPr="00240FC9">
        <w:rPr>
          <w:color w:val="000000" w:themeColor="text1"/>
          <w:sz w:val="24"/>
          <w:szCs w:val="24"/>
        </w:rPr>
        <w:t>4</w:t>
      </w:r>
      <w:r w:rsidRPr="00240FC9">
        <w:rPr>
          <w:color w:val="000000" w:themeColor="text1"/>
          <w:sz w:val="24"/>
          <w:szCs w:val="24"/>
        </w:rPr>
        <w:t xml:space="preserve">% din consumul final de energia electrică al României. Centralele hidroelectrice au un randament ridicat, iar </w:t>
      </w:r>
      <w:r w:rsidR="007B5E67" w:rsidRPr="007B5E67">
        <w:rPr>
          <w:color w:val="000000" w:themeColor="text1"/>
          <w:sz w:val="24"/>
          <w:szCs w:val="24"/>
        </w:rPr>
        <w:t xml:space="preserve">hidrocentrale cu acumulare în pompaj </w:t>
      </w:r>
      <w:r w:rsidR="007B5E67">
        <w:rPr>
          <w:color w:val="000000" w:themeColor="text1"/>
          <w:sz w:val="24"/>
          <w:szCs w:val="24"/>
        </w:rPr>
        <w:t>conferă</w:t>
      </w:r>
      <w:r w:rsidRPr="00240FC9">
        <w:rPr>
          <w:color w:val="000000" w:themeColor="text1"/>
          <w:sz w:val="24"/>
          <w:szCs w:val="24"/>
        </w:rPr>
        <w:t xml:space="preserve"> un rol de bază pe piața de echilibrare. </w:t>
      </w:r>
    </w:p>
    <w:p w14:paraId="45480539" w14:textId="60428907" w:rsidR="00F2530E" w:rsidRPr="00240FC9" w:rsidRDefault="00F2530E" w:rsidP="00D008CB">
      <w:pPr>
        <w:snapToGrid w:val="0"/>
        <w:spacing w:after="120"/>
        <w:ind w:right="22"/>
        <w:rPr>
          <w:color w:val="000000" w:themeColor="text1"/>
          <w:sz w:val="24"/>
          <w:szCs w:val="24"/>
        </w:rPr>
      </w:pPr>
      <w:r w:rsidRPr="00240FC9">
        <w:rPr>
          <w:color w:val="000000" w:themeColor="text1"/>
          <w:sz w:val="24"/>
          <w:szCs w:val="24"/>
        </w:rPr>
        <w:t xml:space="preserve">La începutul lui 2024, puterea instalată netă </w:t>
      </w:r>
      <w:r w:rsidR="0027317E" w:rsidRPr="00240FC9">
        <w:rPr>
          <w:color w:val="000000" w:themeColor="text1"/>
          <w:sz w:val="24"/>
          <w:szCs w:val="24"/>
        </w:rPr>
        <w:t>din surse hidroenergetice a fost de 6</w:t>
      </w:r>
      <w:r w:rsidR="00417049" w:rsidRPr="00240FC9">
        <w:rPr>
          <w:color w:val="000000" w:themeColor="text1"/>
          <w:sz w:val="24"/>
          <w:szCs w:val="24"/>
        </w:rPr>
        <w:t>.</w:t>
      </w:r>
      <w:r w:rsidR="0027317E" w:rsidRPr="00240FC9">
        <w:rPr>
          <w:color w:val="000000" w:themeColor="text1"/>
          <w:sz w:val="24"/>
          <w:szCs w:val="24"/>
        </w:rPr>
        <w:t xml:space="preserve">139 MW. </w:t>
      </w:r>
    </w:p>
    <w:p w14:paraId="00000294" w14:textId="13865AD0" w:rsidR="00FE4C49" w:rsidRPr="00240FC9" w:rsidRDefault="00B77669" w:rsidP="00D008CB">
      <w:pPr>
        <w:snapToGrid w:val="0"/>
        <w:spacing w:after="120"/>
        <w:ind w:right="22"/>
        <w:rPr>
          <w:color w:val="000000" w:themeColor="text1"/>
          <w:sz w:val="24"/>
          <w:szCs w:val="24"/>
        </w:rPr>
      </w:pPr>
      <w:r w:rsidRPr="00240FC9">
        <w:rPr>
          <w:color w:val="000000" w:themeColor="text1"/>
          <w:sz w:val="24"/>
          <w:szCs w:val="24"/>
        </w:rPr>
        <w:t>S</w:t>
      </w:r>
      <w:r w:rsidR="00396402" w:rsidRPr="00240FC9">
        <w:rPr>
          <w:color w:val="000000" w:themeColor="text1"/>
          <w:sz w:val="24"/>
          <w:szCs w:val="24"/>
        </w:rPr>
        <w:t>.P.E.E.H. Hidroelectrica S.A., companie căreia statul i-a concesionat bunurile proprietate publică în domeniul producerii energiei electrice în centrale hidroelectrice în scopul exploatării, reabilitării, modernizării, retehnologizării precum și construirii de noi amenajări hidroenergetice</w:t>
      </w:r>
      <w:r w:rsidRPr="00240FC9">
        <w:rPr>
          <w:color w:val="000000" w:themeColor="text1"/>
          <w:sz w:val="24"/>
          <w:szCs w:val="24"/>
        </w:rPr>
        <w:t>,</w:t>
      </w:r>
      <w:r w:rsidR="00396402" w:rsidRPr="00240FC9">
        <w:rPr>
          <w:color w:val="000000" w:themeColor="text1"/>
          <w:sz w:val="24"/>
          <w:szCs w:val="24"/>
        </w:rPr>
        <w:t xml:space="preserve"> operează centrale</w:t>
      </w:r>
      <w:r w:rsidR="00A535E5">
        <w:rPr>
          <w:color w:val="000000" w:themeColor="text1"/>
          <w:sz w:val="24"/>
          <w:szCs w:val="24"/>
        </w:rPr>
        <w:t xml:space="preserve"> a căror</w:t>
      </w:r>
      <w:r w:rsidR="00396402" w:rsidRPr="00240FC9">
        <w:rPr>
          <w:color w:val="000000" w:themeColor="text1"/>
          <w:sz w:val="24"/>
          <w:szCs w:val="24"/>
        </w:rPr>
        <w:t xml:space="preserve"> </w:t>
      </w:r>
      <w:r w:rsidR="00A535E5">
        <w:rPr>
          <w:color w:val="000000" w:themeColor="text1"/>
          <w:sz w:val="24"/>
          <w:szCs w:val="24"/>
        </w:rPr>
        <w:t>energie de proiect</w:t>
      </w:r>
      <w:r w:rsidR="00396402" w:rsidRPr="00240FC9">
        <w:rPr>
          <w:color w:val="000000" w:themeColor="text1"/>
          <w:sz w:val="24"/>
          <w:szCs w:val="24"/>
        </w:rPr>
        <w:t xml:space="preserve"> însumează 17,</w:t>
      </w:r>
      <w:r w:rsidR="00A535E5">
        <w:rPr>
          <w:color w:val="000000" w:themeColor="text1"/>
          <w:sz w:val="24"/>
          <w:szCs w:val="24"/>
        </w:rPr>
        <w:t>68</w:t>
      </w:r>
      <w:r w:rsidR="00A535E5" w:rsidRPr="00240FC9">
        <w:rPr>
          <w:color w:val="000000" w:themeColor="text1"/>
          <w:sz w:val="24"/>
          <w:szCs w:val="24"/>
        </w:rPr>
        <w:t xml:space="preserve"> </w:t>
      </w:r>
      <w:r w:rsidR="00396402" w:rsidRPr="00240FC9">
        <w:rPr>
          <w:color w:val="000000" w:themeColor="text1"/>
          <w:sz w:val="24"/>
          <w:szCs w:val="24"/>
        </w:rPr>
        <w:t xml:space="preserve">TWh/an. </w:t>
      </w:r>
    </w:p>
    <w:p w14:paraId="00000295" w14:textId="3C22AE40" w:rsidR="00FE4C49" w:rsidRPr="00240FC9" w:rsidRDefault="00396402" w:rsidP="00D008CB">
      <w:pPr>
        <w:snapToGrid w:val="0"/>
        <w:spacing w:after="120"/>
        <w:ind w:right="22"/>
        <w:rPr>
          <w:color w:val="000000" w:themeColor="text1"/>
          <w:sz w:val="24"/>
          <w:szCs w:val="24"/>
        </w:rPr>
      </w:pPr>
      <w:r w:rsidRPr="00240FC9">
        <w:rPr>
          <w:color w:val="000000" w:themeColor="text1"/>
          <w:sz w:val="24"/>
          <w:szCs w:val="24"/>
        </w:rPr>
        <w:t xml:space="preserve">Aproximativ 0,80 TWh/an este energia de proiect a tuturor microhidrocentralelor deținute de alți operatori, în marea lor majoritate privați. Aceștia au investit în proiecte hidroenergetice de mică anvergură, în special în perioada 2010-2016, fiind stimulați prin schema de sprijin a Legii 220/2008 pentru stabilirea sistemului de promovare a producerii energiei din </w:t>
      </w:r>
      <w:r w:rsidR="00AF075B" w:rsidRPr="00240FC9">
        <w:rPr>
          <w:color w:val="000000" w:themeColor="text1"/>
          <w:sz w:val="24"/>
          <w:szCs w:val="24"/>
        </w:rPr>
        <w:t>SRE</w:t>
      </w:r>
      <w:r w:rsidRPr="00240FC9">
        <w:rPr>
          <w:color w:val="000000" w:themeColor="text1"/>
          <w:sz w:val="24"/>
          <w:szCs w:val="24"/>
        </w:rPr>
        <w:t xml:space="preserve">. </w:t>
      </w:r>
    </w:p>
    <w:p w14:paraId="586B6AF0" w14:textId="76AFEFDB" w:rsidR="00B77669" w:rsidRPr="00240FC9" w:rsidRDefault="00396402" w:rsidP="00D008CB">
      <w:pPr>
        <w:snapToGrid w:val="0"/>
        <w:spacing w:after="120"/>
        <w:ind w:right="22"/>
        <w:rPr>
          <w:color w:val="000000" w:themeColor="text1"/>
          <w:sz w:val="24"/>
          <w:szCs w:val="24"/>
        </w:rPr>
      </w:pPr>
      <w:r w:rsidRPr="00240FC9">
        <w:rPr>
          <w:color w:val="000000" w:themeColor="text1"/>
          <w:sz w:val="24"/>
          <w:szCs w:val="24"/>
        </w:rPr>
        <w:t>Cum o mare parte din centralele hidroelectrice au fost construite în perioada 1960-1990, sunt necesare investiții</w:t>
      </w:r>
      <w:r w:rsidR="00B77669" w:rsidRPr="00240FC9">
        <w:rPr>
          <w:color w:val="000000" w:themeColor="text1"/>
          <w:sz w:val="24"/>
          <w:szCs w:val="24"/>
        </w:rPr>
        <w:t xml:space="preserve"> urgente</w:t>
      </w:r>
      <w:r w:rsidRPr="00240FC9">
        <w:rPr>
          <w:color w:val="000000" w:themeColor="text1"/>
          <w:sz w:val="24"/>
          <w:szCs w:val="24"/>
        </w:rPr>
        <w:t xml:space="preserve"> în creșterea eficienței. Astfel, compania Hidroelectrica are în curs de realizare, până în 2030, investiții totale de peste 800 mil.</w:t>
      </w:r>
      <w:r w:rsidR="00417049" w:rsidRPr="00240FC9">
        <w:rPr>
          <w:color w:val="000000" w:themeColor="text1"/>
          <w:sz w:val="24"/>
          <w:szCs w:val="24"/>
        </w:rPr>
        <w:t xml:space="preserve"> EUR</w:t>
      </w:r>
      <w:r w:rsidRPr="00240FC9">
        <w:rPr>
          <w:color w:val="000000" w:themeColor="text1"/>
          <w:sz w:val="24"/>
          <w:szCs w:val="24"/>
        </w:rPr>
        <w:t xml:space="preserve">, care includ </w:t>
      </w:r>
      <w:r w:rsidR="00347C96" w:rsidRPr="00240FC9">
        <w:rPr>
          <w:color w:val="000000" w:themeColor="text1"/>
          <w:sz w:val="24"/>
          <w:szCs w:val="24"/>
        </w:rPr>
        <w:t>construirea</w:t>
      </w:r>
      <w:r w:rsidRPr="00240FC9">
        <w:rPr>
          <w:color w:val="000000" w:themeColor="text1"/>
          <w:sz w:val="24"/>
          <w:szCs w:val="24"/>
        </w:rPr>
        <w:t xml:space="preserve"> a circa 200 MW capacități noi, finalizarea unor capacități hi</w:t>
      </w:r>
      <w:r w:rsidR="002901A9" w:rsidRPr="00240FC9">
        <w:rPr>
          <w:color w:val="000000" w:themeColor="text1"/>
          <w:sz w:val="24"/>
          <w:szCs w:val="24"/>
        </w:rPr>
        <w:t>d</w:t>
      </w:r>
      <w:r w:rsidRPr="00240FC9">
        <w:rPr>
          <w:color w:val="000000" w:themeColor="text1"/>
          <w:sz w:val="24"/>
          <w:szCs w:val="24"/>
        </w:rPr>
        <w:t xml:space="preserve">roelectrice începute, dar și diversificarea portofoliului de producere prin dezvoltarea de proiecte pe </w:t>
      </w:r>
      <w:r w:rsidR="000A056E" w:rsidRPr="00240FC9">
        <w:rPr>
          <w:color w:val="000000" w:themeColor="text1"/>
          <w:sz w:val="24"/>
          <w:szCs w:val="24"/>
        </w:rPr>
        <w:t xml:space="preserve">baza altor </w:t>
      </w:r>
      <w:r w:rsidR="00AF075B" w:rsidRPr="00240FC9">
        <w:rPr>
          <w:color w:val="000000" w:themeColor="text1"/>
          <w:sz w:val="24"/>
          <w:szCs w:val="24"/>
        </w:rPr>
        <w:t>SRE</w:t>
      </w:r>
      <w:r w:rsidRPr="00240FC9">
        <w:rPr>
          <w:color w:val="000000" w:themeColor="text1"/>
          <w:sz w:val="24"/>
          <w:szCs w:val="24"/>
        </w:rPr>
        <w:t xml:space="preserve">, în capacități eoliene </w:t>
      </w:r>
      <w:r w:rsidR="00A75C47" w:rsidRPr="00240FC9">
        <w:rPr>
          <w:color w:val="000000" w:themeColor="text1"/>
          <w:sz w:val="24"/>
          <w:szCs w:val="24"/>
        </w:rPr>
        <w:t>terestre</w:t>
      </w:r>
      <w:r w:rsidRPr="00240FC9">
        <w:rPr>
          <w:color w:val="000000" w:themeColor="text1"/>
          <w:sz w:val="24"/>
          <w:szCs w:val="24"/>
        </w:rPr>
        <w:t xml:space="preserve"> și </w:t>
      </w:r>
      <w:r w:rsidR="00FA0D78" w:rsidRPr="00240FC9">
        <w:rPr>
          <w:color w:val="000000" w:themeColor="text1"/>
          <w:sz w:val="24"/>
          <w:szCs w:val="24"/>
        </w:rPr>
        <w:t>pe mare</w:t>
      </w:r>
      <w:r w:rsidRPr="00240FC9">
        <w:rPr>
          <w:color w:val="000000" w:themeColor="text1"/>
          <w:sz w:val="24"/>
          <w:szCs w:val="24"/>
        </w:rPr>
        <w:t xml:space="preserve">, cu o capacitate estimată de </w:t>
      </w:r>
      <w:bookmarkStart w:id="44" w:name="_Hlk163593537"/>
      <w:r w:rsidR="00A168BF" w:rsidRPr="00240FC9">
        <w:rPr>
          <w:color w:val="000000" w:themeColor="text1"/>
          <w:sz w:val="24"/>
          <w:szCs w:val="24"/>
        </w:rPr>
        <w:t>600</w:t>
      </w:r>
      <w:r w:rsidR="00A535E5">
        <w:rPr>
          <w:color w:val="000000" w:themeColor="text1"/>
          <w:sz w:val="24"/>
          <w:szCs w:val="24"/>
        </w:rPr>
        <w:t xml:space="preserve"> </w:t>
      </w:r>
      <w:r w:rsidR="00A168BF" w:rsidRPr="00240FC9">
        <w:rPr>
          <w:color w:val="000000" w:themeColor="text1"/>
          <w:sz w:val="24"/>
          <w:szCs w:val="24"/>
        </w:rPr>
        <w:t>MW</w:t>
      </w:r>
      <w:bookmarkEnd w:id="44"/>
      <w:r w:rsidR="00A168BF" w:rsidRPr="00240FC9">
        <w:rPr>
          <w:color w:val="000000" w:themeColor="text1"/>
          <w:sz w:val="24"/>
          <w:szCs w:val="24"/>
        </w:rPr>
        <w:t xml:space="preserve">. </w:t>
      </w:r>
    </w:p>
    <w:p w14:paraId="4F0D5E65" w14:textId="457948C9" w:rsidR="00355543" w:rsidRDefault="002901A9" w:rsidP="00D008CB">
      <w:pPr>
        <w:snapToGrid w:val="0"/>
        <w:spacing w:after="120"/>
        <w:ind w:right="22"/>
        <w:rPr>
          <w:color w:val="000000" w:themeColor="text1"/>
          <w:sz w:val="24"/>
          <w:szCs w:val="24"/>
        </w:rPr>
      </w:pPr>
      <w:r w:rsidRPr="00240FC9">
        <w:rPr>
          <w:color w:val="000000" w:themeColor="text1"/>
          <w:sz w:val="24"/>
          <w:szCs w:val="24"/>
        </w:rPr>
        <w:t>În</w:t>
      </w:r>
      <w:r w:rsidR="00396402" w:rsidRPr="00240FC9">
        <w:rPr>
          <w:color w:val="000000" w:themeColor="text1"/>
          <w:sz w:val="24"/>
          <w:szCs w:val="24"/>
        </w:rPr>
        <w:t xml:space="preserve"> anul</w:t>
      </w:r>
      <w:r w:rsidR="00B77669" w:rsidRPr="00240FC9">
        <w:rPr>
          <w:color w:val="000000" w:themeColor="text1"/>
          <w:sz w:val="24"/>
          <w:szCs w:val="24"/>
        </w:rPr>
        <w:t xml:space="preserve"> </w:t>
      </w:r>
      <w:r w:rsidR="00396402" w:rsidRPr="00240FC9">
        <w:rPr>
          <w:color w:val="000000" w:themeColor="text1"/>
          <w:sz w:val="24"/>
          <w:szCs w:val="24"/>
        </w:rPr>
        <w:t>2021, potențial</w:t>
      </w:r>
      <w:r w:rsidR="007B5E67">
        <w:rPr>
          <w:color w:val="000000" w:themeColor="text1"/>
          <w:sz w:val="24"/>
          <w:szCs w:val="24"/>
        </w:rPr>
        <w:t>ul</w:t>
      </w:r>
      <w:r w:rsidR="00396402" w:rsidRPr="00240FC9">
        <w:rPr>
          <w:color w:val="000000" w:themeColor="text1"/>
          <w:sz w:val="24"/>
          <w:szCs w:val="24"/>
        </w:rPr>
        <w:t xml:space="preserve"> hidroenergetic tehnic </w:t>
      </w:r>
      <w:r w:rsidR="00A535E5">
        <w:rPr>
          <w:color w:val="000000" w:themeColor="text1"/>
          <w:sz w:val="24"/>
          <w:szCs w:val="24"/>
        </w:rPr>
        <w:t xml:space="preserve">adițional </w:t>
      </w:r>
      <w:r w:rsidR="00396402" w:rsidRPr="00240FC9">
        <w:rPr>
          <w:color w:val="000000" w:themeColor="text1"/>
          <w:sz w:val="24"/>
          <w:szCs w:val="24"/>
        </w:rPr>
        <w:t xml:space="preserve">care mai putea fi amenajat în Romania </w:t>
      </w:r>
      <w:r w:rsidRPr="00240FC9">
        <w:rPr>
          <w:color w:val="000000" w:themeColor="text1"/>
          <w:sz w:val="24"/>
          <w:szCs w:val="24"/>
        </w:rPr>
        <w:t>era</w:t>
      </w:r>
      <w:r w:rsidR="00396402" w:rsidRPr="00240FC9">
        <w:rPr>
          <w:color w:val="000000" w:themeColor="text1"/>
          <w:sz w:val="24"/>
          <w:szCs w:val="24"/>
        </w:rPr>
        <w:t xml:space="preserve"> apreciat</w:t>
      </w:r>
      <w:r w:rsidR="00A535E5">
        <w:rPr>
          <w:color w:val="000000" w:themeColor="text1"/>
          <w:sz w:val="24"/>
          <w:szCs w:val="24"/>
        </w:rPr>
        <w:t xml:space="preserve"> (energie de proiect)</w:t>
      </w:r>
      <w:r w:rsidR="00396402" w:rsidRPr="00240FC9">
        <w:rPr>
          <w:color w:val="000000" w:themeColor="text1"/>
          <w:sz w:val="24"/>
          <w:szCs w:val="24"/>
        </w:rPr>
        <w:t xml:space="preserve"> </w:t>
      </w:r>
      <w:r w:rsidRPr="00240FC9">
        <w:rPr>
          <w:color w:val="000000" w:themeColor="text1"/>
          <w:sz w:val="24"/>
          <w:szCs w:val="24"/>
        </w:rPr>
        <w:t>la</w:t>
      </w:r>
      <w:r w:rsidR="00396402" w:rsidRPr="00240FC9">
        <w:rPr>
          <w:color w:val="000000" w:themeColor="text1"/>
          <w:sz w:val="24"/>
          <w:szCs w:val="24"/>
        </w:rPr>
        <w:t xml:space="preserve"> cca. 10,30 TWh/an.</w:t>
      </w:r>
    </w:p>
    <w:p w14:paraId="0C5F9AE5" w14:textId="77777777" w:rsidR="00185D6D" w:rsidRPr="00240FC9" w:rsidRDefault="00185D6D" w:rsidP="00D008CB">
      <w:pPr>
        <w:snapToGrid w:val="0"/>
        <w:spacing w:after="120"/>
        <w:ind w:right="22"/>
        <w:rPr>
          <w:color w:val="000000" w:themeColor="text1"/>
          <w:sz w:val="24"/>
          <w:szCs w:val="24"/>
        </w:rPr>
      </w:pPr>
    </w:p>
    <w:p w14:paraId="00000298" w14:textId="3F220C32" w:rsidR="00FE4C49" w:rsidRPr="00240FC9" w:rsidRDefault="00396402" w:rsidP="00D008CB">
      <w:pPr>
        <w:pStyle w:val="Heading4"/>
        <w:spacing w:line="240" w:lineRule="auto"/>
        <w:rPr>
          <w:color w:val="000000" w:themeColor="text1"/>
        </w:rPr>
      </w:pPr>
      <w:r w:rsidRPr="00240FC9">
        <w:rPr>
          <w:color w:val="000000" w:themeColor="text1"/>
        </w:rPr>
        <w:t>E</w:t>
      </w:r>
      <w:r w:rsidR="00356A3D" w:rsidRPr="00240FC9">
        <w:rPr>
          <w:color w:val="000000" w:themeColor="text1"/>
        </w:rPr>
        <w:t>nergie eoliană</w:t>
      </w:r>
    </w:p>
    <w:p w14:paraId="0000029B" w14:textId="6BCF7168" w:rsidR="00FE4C49" w:rsidRPr="00240FC9" w:rsidRDefault="0007384F" w:rsidP="00D008CB">
      <w:pPr>
        <w:snapToGrid w:val="0"/>
        <w:spacing w:after="120"/>
        <w:ind w:right="22"/>
        <w:rPr>
          <w:color w:val="000000" w:themeColor="text1"/>
          <w:sz w:val="24"/>
          <w:szCs w:val="24"/>
        </w:rPr>
      </w:pPr>
      <w:r w:rsidRPr="00240FC9">
        <w:rPr>
          <w:color w:val="000000" w:themeColor="text1"/>
          <w:sz w:val="24"/>
          <w:szCs w:val="24"/>
        </w:rPr>
        <w:t xml:space="preserve">În anul 2023, </w:t>
      </w:r>
      <w:r w:rsidR="00455D6F" w:rsidRPr="00240FC9">
        <w:rPr>
          <w:color w:val="000000" w:themeColor="text1"/>
          <w:sz w:val="24"/>
          <w:szCs w:val="24"/>
        </w:rPr>
        <w:t>p</w:t>
      </w:r>
      <w:r w:rsidR="00396402" w:rsidRPr="00240FC9">
        <w:rPr>
          <w:color w:val="000000" w:themeColor="text1"/>
          <w:sz w:val="24"/>
          <w:szCs w:val="24"/>
        </w:rPr>
        <w:t xml:space="preserve">uterea instalată în centralele electrice eoliene (CEE) a fost de </w:t>
      </w:r>
      <w:r w:rsidR="00486655" w:rsidRPr="00240FC9">
        <w:rPr>
          <w:color w:val="000000" w:themeColor="text1"/>
          <w:sz w:val="24"/>
          <w:szCs w:val="24"/>
        </w:rPr>
        <w:t>3</w:t>
      </w:r>
      <w:r w:rsidR="00B83C71" w:rsidRPr="00240FC9">
        <w:rPr>
          <w:color w:val="000000" w:themeColor="text1"/>
          <w:sz w:val="24"/>
          <w:szCs w:val="24"/>
        </w:rPr>
        <w:t>.</w:t>
      </w:r>
      <w:r w:rsidR="00486655" w:rsidRPr="00240FC9">
        <w:rPr>
          <w:color w:val="000000" w:themeColor="text1"/>
          <w:sz w:val="24"/>
          <w:szCs w:val="24"/>
        </w:rPr>
        <w:t xml:space="preserve">026,91 </w:t>
      </w:r>
      <w:r w:rsidR="00396402" w:rsidRPr="00240FC9">
        <w:rPr>
          <w:color w:val="000000" w:themeColor="text1"/>
          <w:sz w:val="24"/>
          <w:szCs w:val="24"/>
        </w:rPr>
        <w:t>MW</w:t>
      </w:r>
      <w:r w:rsidR="00BF4725" w:rsidRPr="00240FC9">
        <w:rPr>
          <w:color w:val="000000" w:themeColor="text1"/>
          <w:sz w:val="24"/>
          <w:szCs w:val="24"/>
        </w:rPr>
        <w:t xml:space="preserve"> sau 16% din capacitatea netă instalată, dar contribuind cu 13% la producția de electricitate totală, datorită variabilității</w:t>
      </w:r>
      <w:r w:rsidR="00396402" w:rsidRPr="00240FC9">
        <w:rPr>
          <w:color w:val="000000" w:themeColor="text1"/>
          <w:sz w:val="24"/>
          <w:szCs w:val="24"/>
        </w:rPr>
        <w:t>. Puterea instalată</w:t>
      </w:r>
      <w:r w:rsidR="00B370FE" w:rsidRPr="00240FC9">
        <w:rPr>
          <w:color w:val="000000" w:themeColor="text1"/>
          <w:sz w:val="24"/>
          <w:szCs w:val="24"/>
        </w:rPr>
        <w:t xml:space="preserve"> în prezent</w:t>
      </w:r>
      <w:r w:rsidR="00396402" w:rsidRPr="00240FC9">
        <w:rPr>
          <w:color w:val="000000" w:themeColor="text1"/>
          <w:sz w:val="24"/>
          <w:szCs w:val="24"/>
        </w:rPr>
        <w:t xml:space="preserve"> în centrale eoliene </w:t>
      </w:r>
      <w:r w:rsidR="00BB09BB" w:rsidRPr="00240FC9">
        <w:rPr>
          <w:color w:val="000000" w:themeColor="text1"/>
          <w:sz w:val="24"/>
          <w:szCs w:val="24"/>
        </w:rPr>
        <w:t>este aproape de</w:t>
      </w:r>
      <w:r w:rsidR="00B370FE" w:rsidRPr="00240FC9">
        <w:rPr>
          <w:color w:val="000000" w:themeColor="text1"/>
          <w:sz w:val="24"/>
          <w:szCs w:val="24"/>
        </w:rPr>
        <w:t xml:space="preserve"> un</w:t>
      </w:r>
      <w:r w:rsidR="00396402" w:rsidRPr="00240FC9">
        <w:rPr>
          <w:color w:val="000000" w:themeColor="text1"/>
          <w:sz w:val="24"/>
          <w:szCs w:val="24"/>
        </w:rPr>
        <w:t xml:space="preserve"> maximum </w:t>
      </w:r>
      <w:r w:rsidR="00BB09BB" w:rsidRPr="00240FC9">
        <w:rPr>
          <w:color w:val="000000" w:themeColor="text1"/>
          <w:sz w:val="24"/>
          <w:szCs w:val="24"/>
        </w:rPr>
        <w:t xml:space="preserve">tehnic posibil </w:t>
      </w:r>
      <w:r w:rsidR="00396402" w:rsidRPr="00240FC9">
        <w:rPr>
          <w:color w:val="000000" w:themeColor="text1"/>
          <w:sz w:val="24"/>
          <w:szCs w:val="24"/>
        </w:rPr>
        <w:t xml:space="preserve">pentru funcționarea în </w:t>
      </w:r>
      <w:r w:rsidR="002901A9" w:rsidRPr="00240FC9">
        <w:rPr>
          <w:color w:val="000000" w:themeColor="text1"/>
          <w:sz w:val="24"/>
          <w:szCs w:val="24"/>
        </w:rPr>
        <w:t>siguranță</w:t>
      </w:r>
      <w:r w:rsidR="00396402" w:rsidRPr="00240FC9">
        <w:rPr>
          <w:color w:val="000000" w:themeColor="text1"/>
          <w:sz w:val="24"/>
          <w:szCs w:val="24"/>
        </w:rPr>
        <w:t xml:space="preserve"> a SEN, în configurația sa actuală. </w:t>
      </w:r>
      <w:r w:rsidR="00F7482B" w:rsidRPr="00240FC9">
        <w:rPr>
          <w:color w:val="000000" w:themeColor="text1"/>
          <w:sz w:val="24"/>
          <w:szCs w:val="24"/>
        </w:rPr>
        <w:t xml:space="preserve">Piața de echilibrare este pusă în dificultate de variabilitatea ridicată a surselor de energie eoliene. </w:t>
      </w:r>
      <w:r w:rsidR="00396402" w:rsidRPr="00240FC9">
        <w:rPr>
          <w:color w:val="000000" w:themeColor="text1"/>
          <w:sz w:val="24"/>
          <w:szCs w:val="24"/>
        </w:rPr>
        <w:t xml:space="preserve">Din datele </w:t>
      </w:r>
      <w:r w:rsidR="002901A9" w:rsidRPr="00240FC9">
        <w:rPr>
          <w:color w:val="000000" w:themeColor="text1"/>
          <w:sz w:val="24"/>
          <w:szCs w:val="24"/>
        </w:rPr>
        <w:t>Transelectrica</w:t>
      </w:r>
      <w:r w:rsidR="00396402" w:rsidRPr="00240FC9">
        <w:rPr>
          <w:color w:val="000000" w:themeColor="text1"/>
          <w:sz w:val="24"/>
          <w:szCs w:val="24"/>
        </w:rPr>
        <w:t xml:space="preserve">, există contracte de racordare pentru </w:t>
      </w:r>
      <w:r w:rsidR="00F7482B" w:rsidRPr="00240FC9">
        <w:rPr>
          <w:color w:val="000000" w:themeColor="text1"/>
          <w:sz w:val="24"/>
          <w:szCs w:val="24"/>
        </w:rPr>
        <w:t>CEE</w:t>
      </w:r>
      <w:r w:rsidR="00396402" w:rsidRPr="00240FC9">
        <w:rPr>
          <w:color w:val="000000" w:themeColor="text1"/>
          <w:sz w:val="24"/>
          <w:szCs w:val="24"/>
        </w:rPr>
        <w:t xml:space="preserve"> totalizând o putere instalată de circa 1.895,95 MW, care nu au stabilite termene de punere în funcțiune.</w:t>
      </w:r>
      <w:r w:rsidR="00E164F0" w:rsidRPr="00240FC9">
        <w:rPr>
          <w:color w:val="000000" w:themeColor="text1"/>
          <w:sz w:val="24"/>
          <w:szCs w:val="24"/>
        </w:rPr>
        <w:t xml:space="preserve"> </w:t>
      </w:r>
    </w:p>
    <w:p w14:paraId="0000029C" w14:textId="44E65008" w:rsidR="00FE4C49" w:rsidRPr="00240FC9" w:rsidRDefault="00356A3D" w:rsidP="00D008CB">
      <w:pPr>
        <w:pStyle w:val="Heading4"/>
        <w:spacing w:line="240" w:lineRule="auto"/>
        <w:rPr>
          <w:color w:val="000000" w:themeColor="text1"/>
        </w:rPr>
      </w:pPr>
      <w:r w:rsidRPr="00240FC9">
        <w:rPr>
          <w:color w:val="000000" w:themeColor="text1"/>
        </w:rPr>
        <w:t>Energie fotovoltaică</w:t>
      </w:r>
    </w:p>
    <w:p w14:paraId="29A02002" w14:textId="0DBD3367" w:rsidR="00252D49" w:rsidRPr="00240FC9" w:rsidRDefault="0027317E" w:rsidP="00D008CB">
      <w:pPr>
        <w:snapToGrid w:val="0"/>
        <w:spacing w:after="120"/>
        <w:ind w:right="22"/>
        <w:rPr>
          <w:color w:val="000000" w:themeColor="text1"/>
          <w:sz w:val="24"/>
          <w:szCs w:val="24"/>
        </w:rPr>
      </w:pPr>
      <w:r w:rsidRPr="00240FC9">
        <w:rPr>
          <w:color w:val="000000" w:themeColor="text1"/>
          <w:sz w:val="24"/>
          <w:szCs w:val="24"/>
        </w:rPr>
        <w:t xml:space="preserve">La începutul </w:t>
      </w:r>
      <w:r w:rsidR="007B5E67">
        <w:rPr>
          <w:color w:val="000000" w:themeColor="text1"/>
          <w:sz w:val="24"/>
          <w:szCs w:val="24"/>
        </w:rPr>
        <w:t>anu</w:t>
      </w:r>
      <w:r w:rsidRPr="00240FC9">
        <w:rPr>
          <w:color w:val="000000" w:themeColor="text1"/>
          <w:sz w:val="24"/>
          <w:szCs w:val="24"/>
        </w:rPr>
        <w:t xml:space="preserve">lui 2024, </w:t>
      </w:r>
      <w:r w:rsidR="00252D49" w:rsidRPr="00240FC9">
        <w:rPr>
          <w:color w:val="000000" w:themeColor="text1"/>
          <w:sz w:val="24"/>
          <w:szCs w:val="24"/>
        </w:rPr>
        <w:t xml:space="preserve">puterea instalată netă din surse solare era de </w:t>
      </w:r>
      <w:r w:rsidR="00486655" w:rsidRPr="00240FC9">
        <w:rPr>
          <w:color w:val="000000" w:themeColor="text1"/>
          <w:sz w:val="24"/>
          <w:szCs w:val="24"/>
        </w:rPr>
        <w:t>1</w:t>
      </w:r>
      <w:r w:rsidR="00B83C71" w:rsidRPr="00240FC9">
        <w:rPr>
          <w:color w:val="000000" w:themeColor="text1"/>
          <w:sz w:val="24"/>
          <w:szCs w:val="24"/>
        </w:rPr>
        <w:t>.</w:t>
      </w:r>
      <w:r w:rsidR="00486655" w:rsidRPr="00240FC9">
        <w:rPr>
          <w:color w:val="000000" w:themeColor="text1"/>
          <w:sz w:val="24"/>
          <w:szCs w:val="24"/>
        </w:rPr>
        <w:t>624</w:t>
      </w:r>
      <w:r w:rsidR="00252D49" w:rsidRPr="00240FC9">
        <w:rPr>
          <w:color w:val="000000" w:themeColor="text1"/>
          <w:sz w:val="24"/>
          <w:szCs w:val="24"/>
        </w:rPr>
        <w:t xml:space="preserve"> MW, în creștere față de 1</w:t>
      </w:r>
      <w:r w:rsidR="00B83C71" w:rsidRPr="00240FC9">
        <w:rPr>
          <w:color w:val="000000" w:themeColor="text1"/>
          <w:sz w:val="24"/>
          <w:szCs w:val="24"/>
        </w:rPr>
        <w:t>.</w:t>
      </w:r>
      <w:r w:rsidR="00252D49" w:rsidRPr="00240FC9">
        <w:rPr>
          <w:color w:val="000000" w:themeColor="text1"/>
          <w:sz w:val="24"/>
          <w:szCs w:val="24"/>
        </w:rPr>
        <w:t>185 MW în 2023.</w:t>
      </w:r>
      <w:r w:rsidR="00BE4355" w:rsidRPr="00240FC9">
        <w:rPr>
          <w:color w:val="000000" w:themeColor="text1"/>
          <w:sz w:val="24"/>
          <w:szCs w:val="24"/>
        </w:rPr>
        <w:t xml:space="preserve"> </w:t>
      </w:r>
      <w:r w:rsidR="00873913" w:rsidRPr="00240FC9">
        <w:rPr>
          <w:color w:val="000000" w:themeColor="text1"/>
          <w:sz w:val="24"/>
          <w:szCs w:val="24"/>
        </w:rPr>
        <w:t>Astfel, centralele fotovoltaice constituiau 8% din capacitatea netă instalată în 2023. Însă datorită variabilității, această sursă de energie a contribuit cu doar 3% din producția</w:t>
      </w:r>
      <w:r w:rsidR="007B5B18" w:rsidRPr="00240FC9">
        <w:rPr>
          <w:color w:val="000000" w:themeColor="text1"/>
          <w:sz w:val="24"/>
          <w:szCs w:val="24"/>
        </w:rPr>
        <w:t xml:space="preserve"> totală</w:t>
      </w:r>
      <w:r w:rsidR="00873913" w:rsidRPr="00240FC9">
        <w:rPr>
          <w:color w:val="000000" w:themeColor="text1"/>
          <w:sz w:val="24"/>
          <w:szCs w:val="24"/>
        </w:rPr>
        <w:t xml:space="preserve"> de energie.</w:t>
      </w:r>
    </w:p>
    <w:p w14:paraId="4214A325" w14:textId="675C2333" w:rsidR="0027317E" w:rsidRPr="00240FC9" w:rsidRDefault="00396402" w:rsidP="00D008CB">
      <w:pPr>
        <w:snapToGrid w:val="0"/>
        <w:spacing w:after="120"/>
        <w:ind w:right="22"/>
        <w:rPr>
          <w:color w:val="000000" w:themeColor="text1"/>
          <w:sz w:val="24"/>
          <w:szCs w:val="24"/>
        </w:rPr>
      </w:pPr>
      <w:r w:rsidRPr="00240FC9">
        <w:rPr>
          <w:color w:val="000000" w:themeColor="text1"/>
          <w:sz w:val="24"/>
          <w:szCs w:val="24"/>
        </w:rPr>
        <w:t xml:space="preserve">Piața de echilibrare este mai puțin solicitată de variațiile de producție în centralele fotovoltaice, care au o funcționare mai predictibilă </w:t>
      </w:r>
      <w:r w:rsidR="007B5E67">
        <w:rPr>
          <w:color w:val="000000" w:themeColor="text1"/>
          <w:sz w:val="24"/>
          <w:szCs w:val="24"/>
        </w:rPr>
        <w:t>spre deosebire de centralele</w:t>
      </w:r>
      <w:r w:rsidRPr="00240FC9">
        <w:rPr>
          <w:color w:val="000000" w:themeColor="text1"/>
          <w:sz w:val="24"/>
          <w:szCs w:val="24"/>
        </w:rPr>
        <w:t xml:space="preserve"> eoliene</w:t>
      </w:r>
      <w:r w:rsidR="002901A9" w:rsidRPr="00240FC9">
        <w:rPr>
          <w:color w:val="000000" w:themeColor="text1"/>
          <w:sz w:val="24"/>
          <w:szCs w:val="24"/>
        </w:rPr>
        <w:t xml:space="preserve">. </w:t>
      </w:r>
      <w:r w:rsidRPr="00240FC9">
        <w:rPr>
          <w:color w:val="000000" w:themeColor="text1"/>
          <w:sz w:val="24"/>
          <w:szCs w:val="24"/>
        </w:rPr>
        <w:t xml:space="preserve">Transelectrica indică existența contractelor de racordare pentru CEF totalizând o putere instalată de circa 1.019,99 MW care nu au stabilite termene de punere în funcțiune. </w:t>
      </w:r>
    </w:p>
    <w:p w14:paraId="0CF90C27" w14:textId="7BBED4A6" w:rsidR="001633F7" w:rsidRPr="00240FC9" w:rsidRDefault="00AE32B8" w:rsidP="00D008CB">
      <w:pPr>
        <w:snapToGrid w:val="0"/>
        <w:spacing w:after="120"/>
        <w:ind w:right="22"/>
        <w:rPr>
          <w:rFonts w:eastAsiaTheme="minorHAnsi"/>
          <w:color w:val="000000" w:themeColor="text1"/>
          <w:kern w:val="2"/>
          <w:sz w:val="24"/>
          <w:szCs w:val="24"/>
          <w:lang w:eastAsia="en-US"/>
          <w14:ligatures w14:val="standardContextual"/>
        </w:rPr>
      </w:pPr>
      <w:r w:rsidRPr="00240FC9">
        <w:rPr>
          <w:rFonts w:eastAsiaTheme="minorHAnsi"/>
          <w:color w:val="000000" w:themeColor="text1"/>
          <w:kern w:val="2"/>
          <w:sz w:val="24"/>
          <w:szCs w:val="24"/>
          <w:lang w:eastAsia="en-US"/>
          <w14:ligatures w14:val="standardContextual"/>
        </w:rPr>
        <w:t xml:space="preserve">Anul </w:t>
      </w:r>
      <w:r w:rsidR="00361469" w:rsidRPr="00240FC9">
        <w:rPr>
          <w:rFonts w:eastAsiaTheme="minorHAnsi"/>
          <w:color w:val="000000" w:themeColor="text1"/>
          <w:kern w:val="2"/>
          <w:sz w:val="24"/>
          <w:szCs w:val="24"/>
          <w:lang w:eastAsia="en-US"/>
          <w14:ligatures w14:val="standardContextual"/>
        </w:rPr>
        <w:t>2023 se remarcă</w:t>
      </w:r>
      <w:r w:rsidR="001633F7" w:rsidRPr="00240FC9">
        <w:rPr>
          <w:rFonts w:eastAsiaTheme="minorHAnsi"/>
          <w:color w:val="000000" w:themeColor="text1"/>
          <w:kern w:val="2"/>
          <w:sz w:val="24"/>
          <w:szCs w:val="24"/>
          <w:lang w:eastAsia="en-US"/>
          <w14:ligatures w14:val="standardContextual"/>
        </w:rPr>
        <w:t xml:space="preserve"> </w:t>
      </w:r>
      <w:r w:rsidR="00361469" w:rsidRPr="00240FC9">
        <w:rPr>
          <w:rFonts w:eastAsiaTheme="minorHAnsi"/>
          <w:color w:val="000000" w:themeColor="text1"/>
          <w:kern w:val="2"/>
          <w:sz w:val="24"/>
          <w:szCs w:val="24"/>
          <w:lang w:eastAsia="en-US"/>
          <w14:ligatures w14:val="standardContextual"/>
        </w:rPr>
        <w:t xml:space="preserve">printr-o </w:t>
      </w:r>
      <w:r w:rsidR="001633F7" w:rsidRPr="00240FC9">
        <w:rPr>
          <w:rFonts w:eastAsiaTheme="minorHAnsi"/>
          <w:color w:val="000000" w:themeColor="text1"/>
          <w:kern w:val="2"/>
          <w:sz w:val="24"/>
          <w:szCs w:val="24"/>
          <w:lang w:eastAsia="en-US"/>
          <w14:ligatures w14:val="standardContextual"/>
        </w:rPr>
        <w:t>creștere</w:t>
      </w:r>
      <w:r w:rsidR="00361469" w:rsidRPr="00240FC9">
        <w:rPr>
          <w:rFonts w:eastAsiaTheme="minorHAnsi"/>
          <w:color w:val="000000" w:themeColor="text1"/>
          <w:kern w:val="2"/>
          <w:sz w:val="24"/>
          <w:szCs w:val="24"/>
          <w:lang w:eastAsia="en-US"/>
          <w14:ligatures w14:val="standardContextual"/>
        </w:rPr>
        <w:t xml:space="preserve"> bruscă a</w:t>
      </w:r>
      <w:r w:rsidR="001633F7" w:rsidRPr="00240FC9">
        <w:rPr>
          <w:rFonts w:eastAsiaTheme="minorHAnsi"/>
          <w:color w:val="000000" w:themeColor="text1"/>
          <w:kern w:val="2"/>
          <w:sz w:val="24"/>
          <w:szCs w:val="24"/>
          <w:lang w:eastAsia="en-US"/>
          <w14:ligatures w14:val="standardContextual"/>
        </w:rPr>
        <w:t xml:space="preserve"> capacității instalate a prosumatorilor, </w:t>
      </w:r>
      <w:r w:rsidR="00361469" w:rsidRPr="00240FC9">
        <w:rPr>
          <w:rFonts w:eastAsiaTheme="minorHAnsi"/>
          <w:color w:val="000000" w:themeColor="text1"/>
          <w:kern w:val="2"/>
          <w:sz w:val="24"/>
          <w:szCs w:val="24"/>
          <w:lang w:eastAsia="en-US"/>
          <w14:ligatures w14:val="standardContextual"/>
        </w:rPr>
        <w:t>de la 478 MW la începutul lui 2023, la 1</w:t>
      </w:r>
      <w:r w:rsidRPr="00240FC9">
        <w:rPr>
          <w:rFonts w:eastAsiaTheme="minorHAnsi"/>
          <w:color w:val="000000" w:themeColor="text1"/>
          <w:kern w:val="2"/>
          <w:sz w:val="24"/>
          <w:szCs w:val="24"/>
          <w:lang w:eastAsia="en-US"/>
          <w14:ligatures w14:val="standardContextual"/>
        </w:rPr>
        <w:t>.</w:t>
      </w:r>
      <w:r w:rsidR="00361469" w:rsidRPr="00240FC9">
        <w:rPr>
          <w:rFonts w:eastAsiaTheme="minorHAnsi"/>
          <w:color w:val="000000" w:themeColor="text1"/>
          <w:kern w:val="2"/>
          <w:sz w:val="24"/>
          <w:szCs w:val="24"/>
          <w:lang w:eastAsia="en-US"/>
          <w14:ligatures w14:val="standardContextual"/>
        </w:rPr>
        <w:t>443 MW la sfârșitul anului.</w:t>
      </w:r>
      <w:r w:rsidR="001633F7" w:rsidRPr="00240FC9">
        <w:rPr>
          <w:rFonts w:eastAsiaTheme="minorHAnsi"/>
          <w:color w:val="000000" w:themeColor="text1"/>
          <w:kern w:val="2"/>
          <w:sz w:val="24"/>
          <w:szCs w:val="24"/>
          <w:lang w:eastAsia="en-US"/>
          <w14:ligatures w14:val="standardContextual"/>
        </w:rPr>
        <w:t xml:space="preserve"> Acest fenomen</w:t>
      </w:r>
      <w:r w:rsidR="00311B00" w:rsidRPr="00240FC9">
        <w:rPr>
          <w:rFonts w:eastAsiaTheme="minorHAnsi"/>
          <w:color w:val="000000" w:themeColor="text1"/>
          <w:kern w:val="2"/>
          <w:sz w:val="24"/>
          <w:szCs w:val="24"/>
          <w:lang w:eastAsia="en-US"/>
          <w14:ligatures w14:val="standardContextual"/>
        </w:rPr>
        <w:t xml:space="preserve"> </w:t>
      </w:r>
      <w:r w:rsidR="001633F7" w:rsidRPr="00240FC9">
        <w:rPr>
          <w:rFonts w:eastAsiaTheme="minorHAnsi"/>
          <w:color w:val="000000" w:themeColor="text1"/>
          <w:kern w:val="2"/>
          <w:sz w:val="24"/>
          <w:szCs w:val="24"/>
          <w:lang w:eastAsia="en-US"/>
          <w14:ligatures w14:val="standardContextual"/>
        </w:rPr>
        <w:t xml:space="preserve">a </w:t>
      </w:r>
      <w:r w:rsidR="00311B00" w:rsidRPr="00240FC9">
        <w:rPr>
          <w:rFonts w:eastAsiaTheme="minorHAnsi"/>
          <w:color w:val="000000" w:themeColor="text1"/>
          <w:kern w:val="2"/>
          <w:sz w:val="24"/>
          <w:szCs w:val="24"/>
          <w:lang w:eastAsia="en-US"/>
          <w14:ligatures w14:val="standardContextual"/>
        </w:rPr>
        <w:t>con</w:t>
      </w:r>
      <w:r w:rsidR="001633F7" w:rsidRPr="00240FC9">
        <w:rPr>
          <w:rFonts w:eastAsiaTheme="minorHAnsi"/>
          <w:color w:val="000000" w:themeColor="text1"/>
          <w:kern w:val="2"/>
          <w:sz w:val="24"/>
          <w:szCs w:val="24"/>
          <w:lang w:eastAsia="en-US"/>
          <w14:ligatures w14:val="standardContextual"/>
        </w:rPr>
        <w:t xml:space="preserve">dus la o scădere a consumului dispecerizabil, tendință care va continua pe fondul reformelor și investițiilor prevăzute în PNRR și alte angajamente naționale. </w:t>
      </w:r>
    </w:p>
    <w:p w14:paraId="04506DCC" w14:textId="42909638" w:rsidR="003061F7" w:rsidRPr="00713A4C" w:rsidRDefault="003061F7" w:rsidP="003061F7">
      <w:pPr>
        <w:snapToGrid w:val="0"/>
        <w:spacing w:after="120"/>
        <w:ind w:right="22"/>
        <w:jc w:val="center"/>
        <w:rPr>
          <w:rFonts w:eastAsiaTheme="minorHAnsi"/>
          <w:b/>
          <w:bCs/>
          <w:color w:val="000000" w:themeColor="text1"/>
          <w:kern w:val="2"/>
          <w:sz w:val="24"/>
          <w:szCs w:val="24"/>
          <w:lang w:val="it-IT" w:eastAsia="en-US"/>
          <w14:ligatures w14:val="standardContextual"/>
        </w:rPr>
      </w:pPr>
      <w:r w:rsidRPr="00E93066">
        <w:rPr>
          <w:rFonts w:eastAsiaTheme="minorHAnsi"/>
          <w:b/>
          <w:bCs/>
          <w:color w:val="000000" w:themeColor="text1"/>
          <w:kern w:val="2"/>
          <w:sz w:val="24"/>
          <w:szCs w:val="24"/>
          <w:lang w:eastAsia="en-US"/>
          <w14:ligatures w14:val="standardContextual"/>
        </w:rPr>
        <w:t xml:space="preserve">Evoluția lunară a puterii instalate de prosumatori în </w:t>
      </w:r>
      <w:r w:rsidR="002653AE">
        <w:rPr>
          <w:rFonts w:eastAsiaTheme="minorHAnsi"/>
          <w:b/>
          <w:bCs/>
          <w:color w:val="000000" w:themeColor="text1"/>
          <w:kern w:val="2"/>
          <w:sz w:val="24"/>
          <w:szCs w:val="24"/>
          <w:lang w:eastAsia="en-US"/>
          <w14:ligatures w14:val="standardContextual"/>
        </w:rPr>
        <w:t xml:space="preserve">2023 </w:t>
      </w:r>
      <w:r w:rsidRPr="00713A4C">
        <w:rPr>
          <w:rFonts w:eastAsiaTheme="minorHAnsi"/>
          <w:b/>
          <w:bCs/>
          <w:color w:val="000000" w:themeColor="text1"/>
          <w:kern w:val="2"/>
          <w:sz w:val="24"/>
          <w:szCs w:val="24"/>
          <w:lang w:val="it-IT" w:eastAsia="en-US"/>
          <w14:ligatures w14:val="standardContextual"/>
        </w:rPr>
        <w:t>[MW]</w:t>
      </w:r>
    </w:p>
    <w:p w14:paraId="62615510" w14:textId="3FDFB298" w:rsidR="003061F7" w:rsidRPr="00240FC9" w:rsidRDefault="00A844FD" w:rsidP="00D008CB">
      <w:pPr>
        <w:snapToGrid w:val="0"/>
        <w:spacing w:after="120"/>
        <w:ind w:right="22"/>
        <w:rPr>
          <w:rFonts w:eastAsiaTheme="minorHAnsi"/>
          <w:color w:val="000000" w:themeColor="text1"/>
          <w:kern w:val="2"/>
          <w:sz w:val="24"/>
          <w:szCs w:val="24"/>
          <w:lang w:eastAsia="en-US"/>
          <w14:ligatures w14:val="standardContextual"/>
        </w:rPr>
      </w:pPr>
      <w:r w:rsidRPr="00A844FD">
        <w:rPr>
          <w:rFonts w:eastAsiaTheme="minorHAnsi"/>
          <w:noProof/>
          <w:color w:val="000000" w:themeColor="text1"/>
          <w:kern w:val="2"/>
          <w:sz w:val="24"/>
          <w:szCs w:val="24"/>
          <w:lang w:eastAsia="en-US"/>
          <w14:ligatures w14:val="standardContextual"/>
        </w:rPr>
        <w:drawing>
          <wp:inline distT="0" distB="0" distL="0" distR="0" wp14:anchorId="13A82AD2" wp14:editId="350C0768">
            <wp:extent cx="5734050" cy="1383030"/>
            <wp:effectExtent l="0" t="0" r="0" b="0"/>
            <wp:docPr id="8" name="Picture 7">
              <a:extLst xmlns:a="http://schemas.openxmlformats.org/drawingml/2006/main">
                <a:ext uri="{FF2B5EF4-FFF2-40B4-BE49-F238E27FC236}">
                  <a16:creationId xmlns:a16="http://schemas.microsoft.com/office/drawing/2014/main" id="{3B9C6070-728C-AC3B-DA1F-4F76657A71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3B9C6070-728C-AC3B-DA1F-4F76657A71E4}"/>
                        </a:ext>
                      </a:extLst>
                    </pic:cNvPr>
                    <pic:cNvPicPr>
                      <a:picLocks noChangeAspect="1"/>
                    </pic:cNvPicPr>
                  </pic:nvPicPr>
                  <pic:blipFill>
                    <a:blip r:embed="rId19"/>
                    <a:stretch>
                      <a:fillRect/>
                    </a:stretch>
                  </pic:blipFill>
                  <pic:spPr>
                    <a:xfrm>
                      <a:off x="0" y="0"/>
                      <a:ext cx="5734050" cy="1383030"/>
                    </a:xfrm>
                    <a:prstGeom prst="rect">
                      <a:avLst/>
                    </a:prstGeom>
                  </pic:spPr>
                </pic:pic>
              </a:graphicData>
            </a:graphic>
          </wp:inline>
        </w:drawing>
      </w:r>
    </w:p>
    <w:p w14:paraId="5786C4F5" w14:textId="3784981D" w:rsidR="002904F1" w:rsidRPr="00240FC9" w:rsidRDefault="002904F1" w:rsidP="002904F1">
      <w:pPr>
        <w:pStyle w:val="Heading4"/>
        <w:rPr>
          <w:rFonts w:eastAsiaTheme="minorHAnsi"/>
          <w:color w:val="000000" w:themeColor="text1"/>
          <w:spacing w:val="15"/>
          <w:lang w:eastAsia="en-US"/>
        </w:rPr>
      </w:pPr>
      <w:r w:rsidRPr="00240FC9">
        <w:rPr>
          <w:rFonts w:eastAsiaTheme="minorHAnsi"/>
          <w:color w:val="000000" w:themeColor="text1"/>
          <w:lang w:eastAsia="en-US"/>
        </w:rPr>
        <w:t>Biometan</w:t>
      </w:r>
    </w:p>
    <w:p w14:paraId="683ECE95" w14:textId="6D56ED11" w:rsidR="002904F1" w:rsidRPr="00240FC9" w:rsidRDefault="007B5E67" w:rsidP="002904F1">
      <w:pPr>
        <w:snapToGrid w:val="0"/>
        <w:spacing w:after="120"/>
        <w:ind w:right="22"/>
        <w:rPr>
          <w:rFonts w:eastAsiaTheme="minorHAnsi"/>
          <w:color w:val="000000" w:themeColor="text1"/>
          <w:kern w:val="2"/>
          <w:sz w:val="24"/>
          <w:szCs w:val="24"/>
          <w:lang w:eastAsia="en-US"/>
          <w14:ligatures w14:val="standardContextual"/>
        </w:rPr>
      </w:pPr>
      <w:r>
        <w:rPr>
          <w:rFonts w:eastAsiaTheme="minorHAnsi"/>
          <w:color w:val="000000" w:themeColor="text1"/>
          <w:kern w:val="2"/>
          <w:sz w:val="24"/>
          <w:szCs w:val="24"/>
          <w:lang w:eastAsia="en-US"/>
          <w14:ligatures w14:val="standardContextual"/>
        </w:rPr>
        <w:t>M</w:t>
      </w:r>
      <w:r w:rsidR="002904F1" w:rsidRPr="00240FC9">
        <w:rPr>
          <w:rFonts w:eastAsiaTheme="minorHAnsi"/>
          <w:color w:val="000000" w:themeColor="text1"/>
          <w:kern w:val="2"/>
          <w:sz w:val="24"/>
          <w:szCs w:val="24"/>
          <w:lang w:eastAsia="en-US"/>
          <w14:ligatures w14:val="standardContextual"/>
        </w:rPr>
        <w:t xml:space="preserve">etodologia </w:t>
      </w:r>
      <w:r w:rsidR="002653AE">
        <w:rPr>
          <w:rFonts w:eastAsiaTheme="minorHAnsi"/>
          <w:color w:val="000000" w:themeColor="text1"/>
          <w:kern w:val="2"/>
          <w:sz w:val="24"/>
          <w:szCs w:val="24"/>
          <w:lang w:eastAsia="en-US"/>
          <w14:ligatures w14:val="standardContextual"/>
        </w:rPr>
        <w:t>prevăzută</w:t>
      </w:r>
      <w:r>
        <w:rPr>
          <w:rFonts w:eastAsiaTheme="minorHAnsi"/>
          <w:color w:val="000000" w:themeColor="text1"/>
          <w:kern w:val="2"/>
          <w:sz w:val="24"/>
          <w:szCs w:val="24"/>
          <w:lang w:eastAsia="en-US"/>
          <w14:ligatures w14:val="standardContextual"/>
        </w:rPr>
        <w:t xml:space="preserve"> in Directiva </w:t>
      </w:r>
      <w:r w:rsidR="002904F1" w:rsidRPr="00240FC9">
        <w:rPr>
          <w:rFonts w:eastAsiaTheme="minorHAnsi"/>
          <w:color w:val="000000" w:themeColor="text1"/>
          <w:kern w:val="2"/>
          <w:sz w:val="24"/>
          <w:szCs w:val="24"/>
          <w:lang w:eastAsia="en-US"/>
          <w14:ligatures w14:val="standardContextual"/>
        </w:rPr>
        <w:t>EU ETS, schema UE de comercializare a certificatelor de emisii</w:t>
      </w:r>
      <w:r>
        <w:rPr>
          <w:rFonts w:eastAsiaTheme="minorHAnsi"/>
          <w:color w:val="000000" w:themeColor="text1"/>
          <w:kern w:val="2"/>
          <w:sz w:val="24"/>
          <w:szCs w:val="24"/>
          <w:lang w:eastAsia="en-US"/>
          <w14:ligatures w14:val="standardContextual"/>
        </w:rPr>
        <w:t xml:space="preserve"> de gaze cu efect de seră</w:t>
      </w:r>
      <w:r w:rsidR="002904F1" w:rsidRPr="00240FC9">
        <w:rPr>
          <w:rFonts w:eastAsiaTheme="minorHAnsi"/>
          <w:color w:val="000000" w:themeColor="text1"/>
          <w:kern w:val="2"/>
          <w:sz w:val="24"/>
          <w:szCs w:val="24"/>
          <w:lang w:eastAsia="en-US"/>
          <w14:ligatures w14:val="standardContextual"/>
        </w:rPr>
        <w:t xml:space="preserve">, consideră biometanul ca având zero emisii (emisiile asociate arderii combustibililor). </w:t>
      </w:r>
      <w:r>
        <w:rPr>
          <w:rFonts w:eastAsiaTheme="minorHAnsi"/>
          <w:color w:val="000000" w:themeColor="text1"/>
          <w:kern w:val="2"/>
          <w:sz w:val="24"/>
          <w:szCs w:val="24"/>
          <w:lang w:eastAsia="en-US"/>
          <w14:ligatures w14:val="standardContextual"/>
        </w:rPr>
        <w:t>Datorită</w:t>
      </w:r>
      <w:r w:rsidRPr="00240FC9">
        <w:rPr>
          <w:rFonts w:eastAsiaTheme="minorHAnsi"/>
          <w:color w:val="000000" w:themeColor="text1"/>
          <w:kern w:val="2"/>
          <w:sz w:val="24"/>
          <w:szCs w:val="24"/>
          <w:lang w:eastAsia="en-US"/>
          <w14:ligatures w14:val="standardContextual"/>
        </w:rPr>
        <w:t xml:space="preserve"> </w:t>
      </w:r>
      <w:r w:rsidR="002904F1" w:rsidRPr="00240FC9">
        <w:rPr>
          <w:rFonts w:eastAsiaTheme="minorHAnsi"/>
          <w:color w:val="000000" w:themeColor="text1"/>
          <w:kern w:val="2"/>
          <w:sz w:val="24"/>
          <w:szCs w:val="24"/>
          <w:lang w:eastAsia="en-US"/>
          <w14:ligatures w14:val="standardContextual"/>
        </w:rPr>
        <w:t xml:space="preserve">acestui rol în economia circulară, biometanul este </w:t>
      </w:r>
      <w:r>
        <w:rPr>
          <w:rFonts w:eastAsiaTheme="minorHAnsi"/>
          <w:color w:val="000000" w:themeColor="text1"/>
          <w:kern w:val="2"/>
          <w:sz w:val="24"/>
          <w:szCs w:val="24"/>
          <w:lang w:eastAsia="en-US"/>
          <w14:ligatures w14:val="standardContextual"/>
        </w:rPr>
        <w:t>considerat</w:t>
      </w:r>
      <w:r w:rsidRPr="00240FC9">
        <w:rPr>
          <w:rFonts w:eastAsiaTheme="minorHAnsi"/>
          <w:color w:val="000000" w:themeColor="text1"/>
          <w:kern w:val="2"/>
          <w:sz w:val="24"/>
          <w:szCs w:val="24"/>
          <w:lang w:eastAsia="en-US"/>
          <w14:ligatures w14:val="standardContextual"/>
        </w:rPr>
        <w:t xml:space="preserve"> </w:t>
      </w:r>
      <w:r w:rsidR="002904F1" w:rsidRPr="00240FC9">
        <w:rPr>
          <w:rFonts w:eastAsiaTheme="minorHAnsi"/>
          <w:color w:val="000000" w:themeColor="text1"/>
          <w:kern w:val="2"/>
          <w:sz w:val="24"/>
          <w:szCs w:val="24"/>
          <w:lang w:eastAsia="en-US"/>
          <w14:ligatures w14:val="standardContextual"/>
        </w:rPr>
        <w:t xml:space="preserve">drept </w:t>
      </w:r>
      <w:r>
        <w:rPr>
          <w:rFonts w:eastAsiaTheme="minorHAnsi"/>
          <w:color w:val="000000" w:themeColor="text1"/>
          <w:kern w:val="2"/>
          <w:sz w:val="24"/>
          <w:szCs w:val="24"/>
          <w:lang w:eastAsia="en-US"/>
          <w14:ligatures w14:val="standardContextual"/>
        </w:rPr>
        <w:t xml:space="preserve">o </w:t>
      </w:r>
      <w:r w:rsidR="002904F1" w:rsidRPr="00240FC9">
        <w:rPr>
          <w:rFonts w:eastAsiaTheme="minorHAnsi"/>
          <w:color w:val="000000" w:themeColor="text1"/>
          <w:kern w:val="2"/>
          <w:sz w:val="24"/>
          <w:szCs w:val="24"/>
          <w:lang w:eastAsia="en-US"/>
          <w14:ligatures w14:val="standardContextual"/>
        </w:rPr>
        <w:t>alternativ</w:t>
      </w:r>
      <w:r>
        <w:rPr>
          <w:rFonts w:eastAsiaTheme="minorHAnsi"/>
          <w:color w:val="000000" w:themeColor="text1"/>
          <w:kern w:val="2"/>
          <w:sz w:val="24"/>
          <w:szCs w:val="24"/>
          <w:lang w:eastAsia="en-US"/>
          <w14:ligatures w14:val="standardContextual"/>
        </w:rPr>
        <w:t>ă</w:t>
      </w:r>
      <w:r w:rsidR="002904F1" w:rsidRPr="00240FC9">
        <w:rPr>
          <w:rFonts w:eastAsiaTheme="minorHAnsi"/>
          <w:color w:val="000000" w:themeColor="text1"/>
          <w:kern w:val="2"/>
          <w:sz w:val="24"/>
          <w:szCs w:val="24"/>
          <w:lang w:eastAsia="en-US"/>
          <w14:ligatures w14:val="standardContextual"/>
        </w:rPr>
        <w:t xml:space="preserve"> accesibilă la gazul natural, în special pentru consumatorii care urmăresc reducerea amprentei de carbon și nu îl pot substitui cu alte forme de energie.</w:t>
      </w:r>
    </w:p>
    <w:p w14:paraId="4C881354" w14:textId="1037CB38" w:rsidR="002904F1" w:rsidRPr="00240FC9" w:rsidRDefault="002904F1" w:rsidP="002904F1">
      <w:pPr>
        <w:snapToGrid w:val="0"/>
        <w:spacing w:after="120"/>
        <w:ind w:right="22"/>
        <w:rPr>
          <w:rFonts w:eastAsiaTheme="minorHAnsi"/>
          <w:color w:val="000000" w:themeColor="text1"/>
          <w:kern w:val="2"/>
          <w:sz w:val="24"/>
          <w:szCs w:val="24"/>
          <w:lang w:eastAsia="en-US"/>
          <w14:ligatures w14:val="standardContextual"/>
        </w:rPr>
      </w:pPr>
      <w:r w:rsidRPr="00240FC9">
        <w:rPr>
          <w:rFonts w:eastAsiaTheme="minorHAnsi"/>
          <w:color w:val="000000" w:themeColor="text1"/>
          <w:kern w:val="2"/>
          <w:sz w:val="24"/>
          <w:szCs w:val="24"/>
          <w:lang w:eastAsia="en-US"/>
          <w14:ligatures w14:val="standardContextual"/>
        </w:rPr>
        <w:t>Deși există mai multe facilități de producție a biogazului, utilizat preponderent în cogenerare sau doar producere de energie electrică, în România nu există nicio facilitate de producție a biometanului.</w:t>
      </w:r>
    </w:p>
    <w:p w14:paraId="1B5A5842" w14:textId="477BEAE6" w:rsidR="002904F1" w:rsidRPr="00240FC9" w:rsidRDefault="002904F1" w:rsidP="002904F1">
      <w:pPr>
        <w:snapToGrid w:val="0"/>
        <w:spacing w:after="120"/>
        <w:ind w:right="22"/>
        <w:rPr>
          <w:rFonts w:eastAsiaTheme="minorHAnsi"/>
          <w:color w:val="000000" w:themeColor="text1"/>
          <w:kern w:val="2"/>
          <w:sz w:val="24"/>
          <w:szCs w:val="24"/>
          <w:lang w:eastAsia="en-US"/>
          <w14:ligatures w14:val="standardContextual"/>
        </w:rPr>
      </w:pPr>
      <w:r w:rsidRPr="00240FC9">
        <w:rPr>
          <w:rFonts w:eastAsiaTheme="minorHAnsi"/>
          <w:color w:val="000000" w:themeColor="text1"/>
          <w:kern w:val="2"/>
          <w:sz w:val="24"/>
          <w:szCs w:val="24"/>
          <w:lang w:eastAsia="en-US"/>
          <w14:ligatures w14:val="standardContextual"/>
        </w:rPr>
        <w:t xml:space="preserve">Dat fiind că biometanul și gazul natural de sondă au aceeași compoziție chimică, biometanul poate fi utilizat în rețelele și instalațiile de utilizare existente, fără a fi nevoie de o adaptare specifică a acestora. Datorită dezvoltării sectorului de gaze naturale și a rețelelor aferente, coroborat cu scăderea producției de gaze naturale pe termen lung, infrastructura astfel dezvoltată poate să fie utilizată pentru </w:t>
      </w:r>
      <w:r w:rsidR="007B5E67">
        <w:rPr>
          <w:rFonts w:eastAsiaTheme="minorHAnsi"/>
          <w:color w:val="000000" w:themeColor="text1"/>
          <w:kern w:val="2"/>
          <w:sz w:val="24"/>
          <w:szCs w:val="24"/>
          <w:lang w:eastAsia="en-US"/>
          <w14:ligatures w14:val="standardContextual"/>
        </w:rPr>
        <w:t>transportul</w:t>
      </w:r>
      <w:r w:rsidR="007B5E67" w:rsidRPr="00240FC9">
        <w:rPr>
          <w:rFonts w:eastAsiaTheme="minorHAnsi"/>
          <w:color w:val="000000" w:themeColor="text1"/>
          <w:kern w:val="2"/>
          <w:sz w:val="24"/>
          <w:szCs w:val="24"/>
          <w:lang w:eastAsia="en-US"/>
          <w14:ligatures w14:val="standardContextual"/>
        </w:rPr>
        <w:t xml:space="preserve"> </w:t>
      </w:r>
      <w:r w:rsidRPr="00240FC9">
        <w:rPr>
          <w:rFonts w:eastAsiaTheme="minorHAnsi"/>
          <w:color w:val="000000" w:themeColor="text1"/>
          <w:kern w:val="2"/>
          <w:sz w:val="24"/>
          <w:szCs w:val="24"/>
          <w:lang w:eastAsia="en-US"/>
          <w14:ligatures w14:val="standardContextual"/>
        </w:rPr>
        <w:t>gazelor verzi, incluzând aici și biometanul.</w:t>
      </w:r>
    </w:p>
    <w:p w14:paraId="73F88E2D" w14:textId="6DFCD5D0" w:rsidR="002904F1" w:rsidRPr="00240FC9" w:rsidRDefault="002904F1" w:rsidP="002904F1">
      <w:pPr>
        <w:snapToGrid w:val="0"/>
        <w:spacing w:after="120"/>
        <w:ind w:right="22"/>
        <w:rPr>
          <w:rFonts w:eastAsiaTheme="minorHAnsi"/>
          <w:color w:val="000000" w:themeColor="text1"/>
          <w:kern w:val="2"/>
          <w:sz w:val="24"/>
          <w:szCs w:val="24"/>
          <w:lang w:eastAsia="en-US"/>
          <w14:ligatures w14:val="standardContextual"/>
        </w:rPr>
      </w:pPr>
      <w:r w:rsidRPr="00240FC9">
        <w:rPr>
          <w:rFonts w:eastAsiaTheme="minorHAnsi"/>
          <w:color w:val="000000" w:themeColor="text1"/>
          <w:kern w:val="2"/>
          <w:sz w:val="24"/>
          <w:szCs w:val="24"/>
          <w:lang w:eastAsia="en-US"/>
          <w14:ligatures w14:val="standardContextual"/>
        </w:rPr>
        <w:t>Analiza Comisiei Europene din 2021</w:t>
      </w:r>
      <w:r w:rsidRPr="00240FC9">
        <w:rPr>
          <w:rFonts w:eastAsiaTheme="minorHAnsi"/>
          <w:color w:val="000000" w:themeColor="text1"/>
          <w:kern w:val="2"/>
          <w:sz w:val="24"/>
          <w:szCs w:val="24"/>
          <w:vertAlign w:val="superscript"/>
          <w:lang w:eastAsia="en-US"/>
          <w14:ligatures w14:val="standardContextual"/>
        </w:rPr>
        <w:footnoteReference w:id="1"/>
      </w:r>
      <w:r w:rsidRPr="00240FC9">
        <w:rPr>
          <w:rFonts w:eastAsiaTheme="minorHAnsi"/>
          <w:color w:val="000000" w:themeColor="text1"/>
          <w:kern w:val="2"/>
          <w:sz w:val="24"/>
          <w:szCs w:val="24"/>
          <w:lang w:eastAsia="en-US"/>
          <w14:ligatures w14:val="standardContextual"/>
        </w:rPr>
        <w:t xml:space="preserve"> a concluzionat că în ciuda potențialului semnificativ de producție a biometanului în România</w:t>
      </w:r>
      <w:r w:rsidR="007B5E67">
        <w:rPr>
          <w:rFonts w:eastAsiaTheme="minorHAnsi"/>
          <w:color w:val="000000" w:themeColor="text1"/>
          <w:kern w:val="2"/>
          <w:sz w:val="24"/>
          <w:szCs w:val="24"/>
          <w:lang w:eastAsia="en-US"/>
          <w14:ligatures w14:val="standardContextual"/>
        </w:rPr>
        <w:t>,</w:t>
      </w:r>
      <w:r w:rsidRPr="00240FC9">
        <w:rPr>
          <w:rFonts w:eastAsiaTheme="minorHAnsi"/>
          <w:color w:val="000000" w:themeColor="text1"/>
          <w:kern w:val="2"/>
          <w:sz w:val="24"/>
          <w:szCs w:val="24"/>
          <w:lang w:eastAsia="en-US"/>
          <w14:ligatures w14:val="standardContextual"/>
        </w:rPr>
        <w:t xml:space="preserve"> 2 </w:t>
      </w:r>
      <w:r w:rsidR="00326AD5">
        <w:rPr>
          <w:rFonts w:eastAsiaTheme="minorHAnsi"/>
          <w:color w:val="000000" w:themeColor="text1"/>
          <w:kern w:val="2"/>
          <w:sz w:val="24"/>
          <w:szCs w:val="24"/>
          <w:lang w:eastAsia="en-US"/>
          <w14:ligatures w14:val="standardContextual"/>
        </w:rPr>
        <w:t>mld.</w:t>
      </w:r>
      <w:r w:rsidR="00326AD5" w:rsidRPr="00240FC9">
        <w:rPr>
          <w:rFonts w:eastAsiaTheme="minorHAnsi"/>
          <w:color w:val="000000" w:themeColor="text1"/>
          <w:kern w:val="2"/>
          <w:sz w:val="24"/>
          <w:szCs w:val="24"/>
          <w:lang w:eastAsia="en-US"/>
          <w14:ligatures w14:val="standardContextual"/>
        </w:rPr>
        <w:t xml:space="preserve"> </w:t>
      </w:r>
      <w:r w:rsidRPr="00240FC9">
        <w:rPr>
          <w:rFonts w:eastAsiaTheme="minorHAnsi"/>
          <w:color w:val="000000" w:themeColor="text1"/>
          <w:kern w:val="2"/>
          <w:sz w:val="24"/>
          <w:szCs w:val="24"/>
          <w:lang w:eastAsia="en-US"/>
          <w14:ligatures w14:val="standardContextual"/>
        </w:rPr>
        <w:t>m</w:t>
      </w:r>
      <w:r w:rsidRPr="00240FC9">
        <w:rPr>
          <w:rFonts w:eastAsiaTheme="minorHAnsi"/>
          <w:color w:val="000000" w:themeColor="text1"/>
          <w:kern w:val="2"/>
          <w:sz w:val="24"/>
          <w:szCs w:val="24"/>
          <w:vertAlign w:val="superscript"/>
          <w:lang w:eastAsia="en-US"/>
          <w14:ligatures w14:val="standardContextual"/>
        </w:rPr>
        <w:t xml:space="preserve">3 </w:t>
      </w:r>
      <w:r w:rsidRPr="00240FC9">
        <w:rPr>
          <w:rFonts w:eastAsiaTheme="minorHAnsi"/>
          <w:color w:val="000000" w:themeColor="text1"/>
          <w:kern w:val="2"/>
          <w:sz w:val="24"/>
          <w:szCs w:val="24"/>
          <w:lang w:eastAsia="en-US"/>
          <w14:ligatures w14:val="standardContextual"/>
        </w:rPr>
        <w:t>pe an la orizontul 2030 (având capacitatea de a înlocui aproximativ 80% din importurile actuale de gaz natural cu biometan)</w:t>
      </w:r>
      <w:r w:rsidR="007B5E67">
        <w:rPr>
          <w:rFonts w:eastAsiaTheme="minorHAnsi"/>
          <w:color w:val="000000" w:themeColor="text1"/>
          <w:kern w:val="2"/>
          <w:sz w:val="24"/>
          <w:szCs w:val="24"/>
          <w:lang w:eastAsia="en-US"/>
          <w14:ligatures w14:val="standardContextual"/>
        </w:rPr>
        <w:t>,</w:t>
      </w:r>
      <w:r w:rsidRPr="00240FC9">
        <w:rPr>
          <w:rFonts w:eastAsiaTheme="minorHAnsi"/>
          <w:color w:val="000000" w:themeColor="text1"/>
          <w:kern w:val="2"/>
          <w:sz w:val="24"/>
          <w:szCs w:val="24"/>
          <w:lang w:eastAsia="en-US"/>
          <w14:ligatures w14:val="standardContextual"/>
        </w:rPr>
        <w:t xml:space="preserve"> România reprezintă una dintre cele mai puțin dezvoltate piețe de biogaz din UE, iar numărul actual de stații de alimentare cu GNC</w:t>
      </w:r>
      <w:r w:rsidR="007B5E67">
        <w:rPr>
          <w:rFonts w:eastAsiaTheme="minorHAnsi"/>
          <w:color w:val="000000" w:themeColor="text1"/>
          <w:kern w:val="2"/>
          <w:sz w:val="24"/>
          <w:szCs w:val="24"/>
          <w:lang w:eastAsia="en-US"/>
          <w14:ligatures w14:val="standardContextual"/>
        </w:rPr>
        <w:t xml:space="preserve">, respectiv </w:t>
      </w:r>
      <w:r w:rsidRPr="00240FC9">
        <w:rPr>
          <w:rFonts w:eastAsiaTheme="minorHAnsi"/>
          <w:color w:val="000000" w:themeColor="text1"/>
          <w:kern w:val="2"/>
          <w:sz w:val="24"/>
          <w:szCs w:val="24"/>
          <w:lang w:eastAsia="en-US"/>
          <w14:ligatures w14:val="standardContextual"/>
        </w:rPr>
        <w:t>3</w:t>
      </w:r>
      <w:r w:rsidR="007B5E67">
        <w:rPr>
          <w:rFonts w:eastAsiaTheme="minorHAnsi"/>
          <w:color w:val="000000" w:themeColor="text1"/>
          <w:kern w:val="2"/>
          <w:sz w:val="24"/>
          <w:szCs w:val="24"/>
          <w:lang w:eastAsia="en-US"/>
          <w14:ligatures w14:val="standardContextual"/>
        </w:rPr>
        <w:t>,</w:t>
      </w:r>
      <w:r w:rsidRPr="00240FC9">
        <w:rPr>
          <w:rFonts w:eastAsiaTheme="minorHAnsi"/>
          <w:color w:val="000000" w:themeColor="text1"/>
          <w:kern w:val="2"/>
          <w:sz w:val="24"/>
          <w:szCs w:val="24"/>
          <w:lang w:eastAsia="en-US"/>
          <w14:ligatures w14:val="standardContextual"/>
        </w:rPr>
        <w:t xml:space="preserve"> nu este suficient pentru a avea o absorbție mai mare de biometan în transport.</w:t>
      </w:r>
    </w:p>
    <w:p w14:paraId="5EC4CAE2" w14:textId="46D6E338" w:rsidR="002904F1" w:rsidRPr="00240FC9" w:rsidRDefault="002904F1" w:rsidP="002904F1">
      <w:pPr>
        <w:snapToGrid w:val="0"/>
        <w:spacing w:after="120"/>
        <w:ind w:right="22"/>
        <w:rPr>
          <w:rFonts w:eastAsiaTheme="minorHAnsi"/>
          <w:color w:val="000000" w:themeColor="text1"/>
          <w:kern w:val="2"/>
          <w:sz w:val="24"/>
          <w:szCs w:val="24"/>
          <w:lang w:eastAsia="en-US"/>
          <w14:ligatures w14:val="standardContextual"/>
        </w:rPr>
      </w:pPr>
      <w:r w:rsidRPr="00240FC9">
        <w:rPr>
          <w:rFonts w:eastAsiaTheme="minorHAnsi"/>
          <w:color w:val="000000" w:themeColor="text1"/>
          <w:kern w:val="2"/>
          <w:sz w:val="24"/>
          <w:szCs w:val="24"/>
          <w:lang w:eastAsia="en-US"/>
          <w14:ligatures w14:val="standardContextual"/>
        </w:rPr>
        <w:t>Conform unui studiu al Comisiei Europene din anul 2020</w:t>
      </w:r>
      <w:r w:rsidRPr="00240FC9">
        <w:rPr>
          <w:rFonts w:eastAsiaTheme="minorHAnsi"/>
          <w:color w:val="000000" w:themeColor="text1"/>
          <w:kern w:val="2"/>
          <w:sz w:val="24"/>
          <w:szCs w:val="24"/>
          <w:vertAlign w:val="superscript"/>
          <w:lang w:eastAsia="en-US"/>
          <w14:ligatures w14:val="standardContextual"/>
        </w:rPr>
        <w:footnoteReference w:id="2"/>
      </w:r>
      <w:r w:rsidRPr="00240FC9">
        <w:rPr>
          <w:rFonts w:eastAsiaTheme="minorHAnsi"/>
          <w:color w:val="000000" w:themeColor="text1"/>
          <w:kern w:val="2"/>
          <w:sz w:val="24"/>
          <w:szCs w:val="24"/>
          <w:lang w:eastAsia="en-US"/>
          <w14:ligatures w14:val="standardContextual"/>
        </w:rPr>
        <w:t xml:space="preserve">, la orizontul anului 2050 </w:t>
      </w:r>
      <w:r w:rsidR="006359C7" w:rsidRPr="00240FC9">
        <w:rPr>
          <w:rFonts w:eastAsiaTheme="minorHAnsi"/>
          <w:color w:val="000000" w:themeColor="text1"/>
          <w:kern w:val="2"/>
          <w:sz w:val="24"/>
          <w:szCs w:val="24"/>
          <w:lang w:eastAsia="en-US"/>
          <w14:ligatures w14:val="standardContextual"/>
        </w:rPr>
        <w:t>potențialul</w:t>
      </w:r>
      <w:r w:rsidRPr="00240FC9">
        <w:rPr>
          <w:rFonts w:eastAsiaTheme="minorHAnsi"/>
          <w:color w:val="000000" w:themeColor="text1"/>
          <w:kern w:val="2"/>
          <w:sz w:val="24"/>
          <w:szCs w:val="24"/>
          <w:lang w:eastAsia="en-US"/>
          <w14:ligatures w14:val="standardContextual"/>
        </w:rPr>
        <w:t xml:space="preserve"> tehnic total de producție a biometanului în România, este de aproximativ 65 TWh/an, având ca principale surse de producție: (i) 60% - culturi energetice (ii) 17% - reziduuri forestiere, (iii) 13% - paie, (iv) 7% -  gunoi de grajd și (v) 4% - deșeuri biologice.</w:t>
      </w:r>
    </w:p>
    <w:p w14:paraId="3EA8354A" w14:textId="77777777" w:rsidR="002904F1" w:rsidRPr="00240FC9" w:rsidRDefault="002904F1" w:rsidP="002904F1">
      <w:pPr>
        <w:widowControl w:val="0"/>
        <w:pBdr>
          <w:top w:val="nil"/>
          <w:left w:val="nil"/>
          <w:bottom w:val="single" w:sz="6" w:space="1" w:color="4472C4" w:themeColor="accent1"/>
          <w:right w:val="nil"/>
          <w:between w:val="nil"/>
        </w:pBdr>
        <w:snapToGrid w:val="0"/>
        <w:spacing w:before="200" w:line="276" w:lineRule="auto"/>
        <w:ind w:right="22"/>
        <w:outlineLvl w:val="4"/>
        <w:rPr>
          <w:rFonts w:eastAsia="Times New Roman"/>
          <w:caps/>
          <w:color w:val="000000" w:themeColor="text1"/>
          <w:spacing w:val="10"/>
          <w:sz w:val="24"/>
          <w:szCs w:val="24"/>
        </w:rPr>
      </w:pPr>
      <w:r w:rsidRPr="00240FC9">
        <w:rPr>
          <w:rFonts w:eastAsia="Times New Roman"/>
          <w:caps/>
          <w:color w:val="000000" w:themeColor="text1"/>
          <w:spacing w:val="10"/>
          <w:sz w:val="24"/>
          <w:szCs w:val="24"/>
        </w:rPr>
        <w:t>Metan sintetic</w:t>
      </w:r>
    </w:p>
    <w:p w14:paraId="3CC23F77" w14:textId="33FC8741" w:rsidR="002904F1" w:rsidRPr="00240FC9" w:rsidRDefault="002904F1" w:rsidP="002904F1">
      <w:pPr>
        <w:snapToGrid w:val="0"/>
        <w:spacing w:after="120"/>
        <w:ind w:right="22"/>
        <w:rPr>
          <w:color w:val="000000" w:themeColor="text1"/>
          <w:sz w:val="24"/>
          <w:szCs w:val="24"/>
        </w:rPr>
      </w:pPr>
      <w:r w:rsidRPr="00240FC9">
        <w:rPr>
          <w:color w:val="000000" w:themeColor="text1"/>
          <w:sz w:val="24"/>
          <w:szCs w:val="24"/>
        </w:rPr>
        <w:t>Metanul sintetic, identic din punct de vedere chimic cu gazul „de sondă”, este alternativa sustenabilă la acesta, întrucât se obține din hidrogen (ideal din surse regenerabile</w:t>
      </w:r>
      <w:r w:rsidR="00ED0889">
        <w:rPr>
          <w:color w:val="000000" w:themeColor="text1"/>
          <w:sz w:val="24"/>
          <w:szCs w:val="24"/>
        </w:rPr>
        <w:t xml:space="preserve"> de energie</w:t>
      </w:r>
      <w:r w:rsidRPr="00240FC9">
        <w:rPr>
          <w:color w:val="000000" w:themeColor="text1"/>
          <w:sz w:val="24"/>
          <w:szCs w:val="24"/>
        </w:rPr>
        <w:t>) și dioxid de carbon, acesta din urmă putând fi captat din alte surse de generare a energiei electrice (</w:t>
      </w:r>
      <w:r w:rsidR="00ED0889">
        <w:rPr>
          <w:color w:val="000000" w:themeColor="text1"/>
          <w:sz w:val="24"/>
          <w:szCs w:val="24"/>
        </w:rPr>
        <w:t>precum</w:t>
      </w:r>
      <w:r w:rsidRPr="00240FC9">
        <w:rPr>
          <w:color w:val="000000" w:themeColor="text1"/>
          <w:sz w:val="24"/>
          <w:szCs w:val="24"/>
        </w:rPr>
        <w:t xml:space="preserve"> CCUS). Metanul </w:t>
      </w:r>
      <w:r w:rsidR="006359C7" w:rsidRPr="00240FC9">
        <w:rPr>
          <w:color w:val="000000" w:themeColor="text1"/>
          <w:sz w:val="24"/>
          <w:szCs w:val="24"/>
        </w:rPr>
        <w:t>sintetic</w:t>
      </w:r>
      <w:r w:rsidRPr="00240FC9">
        <w:rPr>
          <w:color w:val="000000" w:themeColor="text1"/>
          <w:sz w:val="24"/>
          <w:szCs w:val="24"/>
        </w:rPr>
        <w:t xml:space="preserve"> ar putea deveni o alternativă nivel local</w:t>
      </w:r>
      <w:r w:rsidR="00ED0889">
        <w:rPr>
          <w:color w:val="000000" w:themeColor="text1"/>
          <w:sz w:val="24"/>
          <w:szCs w:val="24"/>
        </w:rPr>
        <w:t xml:space="preserve"> dar și </w:t>
      </w:r>
      <w:r w:rsidRPr="00240FC9">
        <w:rPr>
          <w:color w:val="000000" w:themeColor="text1"/>
          <w:sz w:val="24"/>
          <w:szCs w:val="24"/>
        </w:rPr>
        <w:t>pentru consumatorii industriali care pot dispune de hidrogen și urmăresc reducerea amprentei de carbon a gazului metan consumat.</w:t>
      </w:r>
    </w:p>
    <w:p w14:paraId="08259CD5" w14:textId="0CF35F9C" w:rsidR="002712A6" w:rsidRPr="00240FC9" w:rsidRDefault="002712A6" w:rsidP="00D008CB">
      <w:pPr>
        <w:pStyle w:val="Heading4"/>
        <w:spacing w:line="240" w:lineRule="auto"/>
        <w:rPr>
          <w:color w:val="000000" w:themeColor="text1"/>
        </w:rPr>
      </w:pPr>
      <w:r w:rsidRPr="00240FC9">
        <w:rPr>
          <w:color w:val="000000" w:themeColor="text1"/>
        </w:rPr>
        <w:t>Hidrogen</w:t>
      </w:r>
    </w:p>
    <w:p w14:paraId="5FFC6FDA" w14:textId="65BA2964" w:rsidR="00144D35" w:rsidRPr="00240FC9" w:rsidRDefault="00B03DA9" w:rsidP="00D008CB">
      <w:pPr>
        <w:snapToGrid w:val="0"/>
        <w:spacing w:after="120"/>
        <w:ind w:right="22"/>
        <w:rPr>
          <w:rFonts w:eastAsia="Arial"/>
          <w:color w:val="000000" w:themeColor="text1"/>
          <w:sz w:val="24"/>
          <w:szCs w:val="24"/>
        </w:rPr>
      </w:pPr>
      <w:r w:rsidRPr="00240FC9">
        <w:rPr>
          <w:rFonts w:eastAsia="Arial"/>
          <w:color w:val="000000" w:themeColor="text1"/>
          <w:sz w:val="24"/>
          <w:szCs w:val="24"/>
        </w:rPr>
        <w:t>În prezent, hidrogenul</w:t>
      </w:r>
      <w:r w:rsidR="00272F7F" w:rsidRPr="00240FC9">
        <w:rPr>
          <w:rFonts w:eastAsia="Arial"/>
          <w:color w:val="000000" w:themeColor="text1"/>
          <w:sz w:val="24"/>
          <w:szCs w:val="24"/>
        </w:rPr>
        <w:t xml:space="preserve"> este</w:t>
      </w:r>
      <w:r w:rsidRPr="00240FC9">
        <w:rPr>
          <w:rFonts w:eastAsia="Arial"/>
          <w:color w:val="000000" w:themeColor="text1"/>
          <w:sz w:val="24"/>
          <w:szCs w:val="24"/>
        </w:rPr>
        <w:t xml:space="preserve"> o materie primă folosită în special în rafinare, în producția de îngrășăminte și în industria chimică.</w:t>
      </w:r>
      <w:r w:rsidR="000430A4" w:rsidRPr="00240FC9">
        <w:rPr>
          <w:rFonts w:eastAsia="Arial"/>
          <w:color w:val="000000" w:themeColor="text1"/>
          <w:sz w:val="24"/>
          <w:szCs w:val="24"/>
        </w:rPr>
        <w:t xml:space="preserve"> În România, majoritatea hidrogenului este produs prin reformarea metanului cu abur, reformare catalitică și, într-o mult mai mică măsură, prin electroliza apei și consumat în cadrul proceselor industriale necesare producției.</w:t>
      </w:r>
      <w:r w:rsidRPr="00240FC9">
        <w:rPr>
          <w:rFonts w:eastAsia="Arial"/>
          <w:color w:val="000000" w:themeColor="text1"/>
          <w:sz w:val="24"/>
          <w:szCs w:val="24"/>
        </w:rPr>
        <w:t xml:space="preserve"> </w:t>
      </w:r>
      <w:r w:rsidR="002712A6" w:rsidRPr="00240FC9">
        <w:rPr>
          <w:rFonts w:eastAsia="Arial"/>
          <w:color w:val="000000" w:themeColor="text1"/>
          <w:sz w:val="24"/>
          <w:szCs w:val="24"/>
        </w:rPr>
        <w:t xml:space="preserve"> </w:t>
      </w:r>
    </w:p>
    <w:p w14:paraId="27AE0991" w14:textId="3AD7D344" w:rsidR="00B42EDA" w:rsidRDefault="00272F7F" w:rsidP="00713A4C">
      <w:pPr>
        <w:snapToGrid w:val="0"/>
        <w:spacing w:after="120"/>
        <w:ind w:right="22"/>
        <w:rPr>
          <w:rFonts w:eastAsia="Arial"/>
          <w:color w:val="000000" w:themeColor="text1"/>
          <w:sz w:val="24"/>
          <w:szCs w:val="24"/>
        </w:rPr>
      </w:pPr>
      <w:r w:rsidRPr="00240FC9">
        <w:rPr>
          <w:rFonts w:eastAsia="Arial"/>
          <w:color w:val="000000" w:themeColor="text1"/>
          <w:sz w:val="24"/>
          <w:szCs w:val="24"/>
        </w:rPr>
        <w:t>Pe baza datelor furnizate de marii producători/consumatori din industriile locale, care utilizează hidrogenul în procesele industriale (rafinare, siderurgie, industria chimică, îngrășăminte), printre care se numără AirLiquide, Azomureș, Chimcomplex, Erdemir, Hoeganaes, Liberty Galați, Linde Gaz, OMV Petrom, Oțel Inox, Petrotel-Lukoil</w:t>
      </w:r>
      <w:r w:rsidR="000430A4" w:rsidRPr="00240FC9">
        <w:rPr>
          <w:rFonts w:eastAsia="Arial"/>
          <w:color w:val="000000" w:themeColor="text1"/>
          <w:sz w:val="24"/>
          <w:szCs w:val="24"/>
        </w:rPr>
        <w:t xml:space="preserve"> și </w:t>
      </w:r>
      <w:r w:rsidRPr="00240FC9">
        <w:rPr>
          <w:rFonts w:eastAsia="Arial"/>
          <w:color w:val="000000" w:themeColor="text1"/>
          <w:sz w:val="24"/>
          <w:szCs w:val="24"/>
        </w:rPr>
        <w:t>Rompetrol, companiile din industrie au însumat o producție totală de hidrogen de 194 mii de tone în 2021</w:t>
      </w:r>
      <w:r w:rsidR="00801014" w:rsidRPr="00240FC9">
        <w:rPr>
          <w:rFonts w:eastAsia="Arial"/>
          <w:color w:val="000000" w:themeColor="text1"/>
          <w:sz w:val="24"/>
          <w:szCs w:val="24"/>
        </w:rPr>
        <w:t>.</w:t>
      </w:r>
    </w:p>
    <w:p w14:paraId="0000029F" w14:textId="58D7FD4A" w:rsidR="00FE4C49" w:rsidRPr="00240FC9" w:rsidRDefault="00396402" w:rsidP="00D008CB">
      <w:pPr>
        <w:pStyle w:val="Heading4"/>
        <w:spacing w:line="240" w:lineRule="auto"/>
        <w:rPr>
          <w:color w:val="000000" w:themeColor="text1"/>
        </w:rPr>
      </w:pPr>
      <w:r w:rsidRPr="00240FC9">
        <w:rPr>
          <w:color w:val="000000" w:themeColor="text1"/>
        </w:rPr>
        <w:t>Bio</w:t>
      </w:r>
      <w:r w:rsidR="00252D49" w:rsidRPr="00240FC9">
        <w:rPr>
          <w:color w:val="000000" w:themeColor="text1"/>
        </w:rPr>
        <w:t>masă și bio</w:t>
      </w:r>
      <w:r w:rsidRPr="00240FC9">
        <w:rPr>
          <w:color w:val="000000" w:themeColor="text1"/>
        </w:rPr>
        <w:t>combustibili</w:t>
      </w:r>
    </w:p>
    <w:p w14:paraId="12566BDB" w14:textId="77777777" w:rsidR="00F5006B" w:rsidRDefault="00396402" w:rsidP="00D008CB">
      <w:pPr>
        <w:snapToGrid w:val="0"/>
        <w:spacing w:after="120"/>
        <w:ind w:right="22"/>
        <w:rPr>
          <w:color w:val="000000" w:themeColor="text1"/>
          <w:sz w:val="24"/>
          <w:szCs w:val="24"/>
        </w:rPr>
      </w:pPr>
      <w:r w:rsidRPr="00240FC9">
        <w:rPr>
          <w:color w:val="000000" w:themeColor="text1"/>
          <w:sz w:val="24"/>
          <w:szCs w:val="24"/>
        </w:rPr>
        <w:t>Tot în categoria SRE este inclusă și biomasa</w:t>
      </w:r>
      <w:r w:rsidR="002901A9" w:rsidRPr="00240FC9">
        <w:rPr>
          <w:color w:val="000000" w:themeColor="text1"/>
          <w:sz w:val="24"/>
          <w:szCs w:val="24"/>
        </w:rPr>
        <w:t xml:space="preserve"> (</w:t>
      </w:r>
      <w:r w:rsidRPr="00240FC9">
        <w:rPr>
          <w:color w:val="000000" w:themeColor="text1"/>
          <w:sz w:val="24"/>
          <w:szCs w:val="24"/>
        </w:rPr>
        <w:t>inclusiv biogazul</w:t>
      </w:r>
      <w:r w:rsidR="002901A9" w:rsidRPr="00240FC9">
        <w:rPr>
          <w:color w:val="000000" w:themeColor="text1"/>
          <w:sz w:val="24"/>
          <w:szCs w:val="24"/>
        </w:rPr>
        <w:t>),</w:t>
      </w:r>
      <w:r w:rsidRPr="00240FC9">
        <w:rPr>
          <w:color w:val="000000" w:themeColor="text1"/>
          <w:sz w:val="24"/>
          <w:szCs w:val="24"/>
        </w:rPr>
        <w:t xml:space="preserve"> care nu depinde de variații meteorologice. Dat fiind potențialul lor economic, aceste surse de energie pot câștiga procente în</w:t>
      </w:r>
      <w:r w:rsidR="00E9642B" w:rsidRPr="00240FC9">
        <w:rPr>
          <w:color w:val="000000" w:themeColor="text1"/>
          <w:sz w:val="24"/>
          <w:szCs w:val="24"/>
        </w:rPr>
        <w:t xml:space="preserve"> </w:t>
      </w:r>
      <w:r w:rsidR="00A5422B" w:rsidRPr="00240FC9">
        <w:rPr>
          <w:color w:val="000000" w:themeColor="text1"/>
          <w:sz w:val="24"/>
          <w:szCs w:val="24"/>
        </w:rPr>
        <w:t xml:space="preserve">mixul </w:t>
      </w:r>
      <w:r w:rsidRPr="00240FC9">
        <w:rPr>
          <w:color w:val="000000" w:themeColor="text1"/>
          <w:sz w:val="24"/>
          <w:szCs w:val="24"/>
        </w:rPr>
        <w:t>de energie</w:t>
      </w:r>
      <w:r w:rsidR="00E9642B" w:rsidRPr="00240FC9">
        <w:rPr>
          <w:color w:val="000000" w:themeColor="text1"/>
          <w:sz w:val="24"/>
          <w:szCs w:val="24"/>
        </w:rPr>
        <w:t xml:space="preserve">, </w:t>
      </w:r>
      <w:sdt>
        <w:sdtPr>
          <w:rPr>
            <w:color w:val="000000" w:themeColor="text1"/>
            <w:sz w:val="24"/>
            <w:szCs w:val="24"/>
          </w:rPr>
          <w:tag w:val="goog_rdk_932"/>
          <w:id w:val="-1688828775"/>
        </w:sdtPr>
        <w:sdtEndPr/>
        <w:sdtContent>
          <w:r w:rsidR="00E9642B" w:rsidRPr="00240FC9">
            <w:rPr>
              <w:rFonts w:eastAsia="Times New Roman"/>
              <w:color w:val="000000" w:themeColor="text1"/>
              <w:sz w:val="24"/>
              <w:szCs w:val="24"/>
            </w:rPr>
            <w:t xml:space="preserve"> în condițiile îndeplinirii condițiilor de sustenabilitate impuse de ultima variantă a directivei europene privind energia regenerabilă</w:t>
          </w:r>
        </w:sdtContent>
      </w:sdt>
      <w:r w:rsidRPr="00240FC9">
        <w:rPr>
          <w:color w:val="000000" w:themeColor="text1"/>
          <w:sz w:val="24"/>
          <w:szCs w:val="24"/>
        </w:rPr>
        <w:t>.</w:t>
      </w:r>
      <w:r w:rsidR="002901A9" w:rsidRPr="00240FC9">
        <w:rPr>
          <w:color w:val="000000" w:themeColor="text1"/>
          <w:sz w:val="24"/>
          <w:szCs w:val="24"/>
        </w:rPr>
        <w:t xml:space="preserve"> </w:t>
      </w:r>
    </w:p>
    <w:p w14:paraId="716D4FFE" w14:textId="16B2EC30" w:rsidR="00F5006B" w:rsidRPr="00240FC9" w:rsidRDefault="00396402" w:rsidP="00B42EDA">
      <w:pPr>
        <w:snapToGrid w:val="0"/>
        <w:spacing w:after="120"/>
        <w:ind w:right="22"/>
        <w:rPr>
          <w:color w:val="000000" w:themeColor="text1"/>
          <w:sz w:val="24"/>
          <w:szCs w:val="24"/>
        </w:rPr>
      </w:pPr>
      <w:r w:rsidRPr="00240FC9">
        <w:rPr>
          <w:color w:val="000000" w:themeColor="text1"/>
          <w:sz w:val="24"/>
          <w:szCs w:val="24"/>
        </w:rPr>
        <w:t>În 202</w:t>
      </w:r>
      <w:r w:rsidR="00801014" w:rsidRPr="00240FC9">
        <w:rPr>
          <w:color w:val="000000" w:themeColor="text1"/>
          <w:sz w:val="24"/>
          <w:szCs w:val="24"/>
        </w:rPr>
        <w:t>3</w:t>
      </w:r>
      <w:r w:rsidRPr="00240FC9">
        <w:rPr>
          <w:color w:val="000000" w:themeColor="text1"/>
          <w:sz w:val="24"/>
          <w:szCs w:val="24"/>
        </w:rPr>
        <w:t>, doar 0,</w:t>
      </w:r>
      <w:r w:rsidR="00873913" w:rsidRPr="00240FC9">
        <w:rPr>
          <w:color w:val="000000" w:themeColor="text1"/>
          <w:sz w:val="24"/>
          <w:szCs w:val="24"/>
        </w:rPr>
        <w:t>69</w:t>
      </w:r>
      <w:r w:rsidRPr="00240FC9">
        <w:rPr>
          <w:color w:val="000000" w:themeColor="text1"/>
          <w:sz w:val="24"/>
          <w:szCs w:val="24"/>
        </w:rPr>
        <w:t xml:space="preserve">% din energia electrică produsă </w:t>
      </w:r>
      <w:r w:rsidR="002901A9" w:rsidRPr="00240FC9">
        <w:rPr>
          <w:color w:val="000000" w:themeColor="text1"/>
          <w:sz w:val="24"/>
          <w:szCs w:val="24"/>
        </w:rPr>
        <w:t>în țară</w:t>
      </w:r>
      <w:r w:rsidRPr="00240FC9">
        <w:rPr>
          <w:color w:val="000000" w:themeColor="text1"/>
          <w:sz w:val="24"/>
          <w:szCs w:val="24"/>
        </w:rPr>
        <w:t xml:space="preserve"> a provenit din biomasă, biolichide, biogaz, deșeuri și gaze de fermentare a deșeurilor și nămolurilor, în capacități însumând 1</w:t>
      </w:r>
      <w:r w:rsidR="00873913" w:rsidRPr="00240FC9">
        <w:rPr>
          <w:color w:val="000000" w:themeColor="text1"/>
          <w:sz w:val="24"/>
          <w:szCs w:val="24"/>
        </w:rPr>
        <w:t>18</w:t>
      </w:r>
      <w:r w:rsidRPr="00240FC9">
        <w:rPr>
          <w:color w:val="000000" w:themeColor="text1"/>
          <w:sz w:val="24"/>
          <w:szCs w:val="24"/>
        </w:rPr>
        <w:t xml:space="preserve"> MW putere instalată. </w:t>
      </w:r>
    </w:p>
    <w:p w14:paraId="21A09BCB" w14:textId="6495B8B7" w:rsidR="002901A9" w:rsidRPr="00240FC9" w:rsidRDefault="00D95E3C" w:rsidP="00D008CB">
      <w:pPr>
        <w:pStyle w:val="Heading4"/>
        <w:spacing w:line="240" w:lineRule="auto"/>
        <w:rPr>
          <w:color w:val="000000" w:themeColor="text1"/>
        </w:rPr>
      </w:pPr>
      <w:bookmarkStart w:id="45" w:name="_heading=h.5nccp9iehpu0" w:colFirst="0" w:colLast="0"/>
      <w:bookmarkEnd w:id="45"/>
      <w:r w:rsidRPr="00240FC9">
        <w:rPr>
          <w:color w:val="000000" w:themeColor="text1"/>
        </w:rPr>
        <w:t xml:space="preserve">Energie geotermală </w:t>
      </w:r>
    </w:p>
    <w:p w14:paraId="390486C3" w14:textId="5E27BA4C" w:rsidR="003C0673" w:rsidRPr="00240FC9" w:rsidRDefault="003C0673" w:rsidP="009F5D18">
      <w:pPr>
        <w:pStyle w:val="BodyText"/>
      </w:pPr>
      <w:r w:rsidRPr="00240FC9">
        <w:rPr>
          <w:rFonts w:eastAsia="SimSun"/>
        </w:rPr>
        <w:t xml:space="preserve">Utilizarea </w:t>
      </w:r>
      <w:r w:rsidR="00ED6572" w:rsidRPr="00240FC9">
        <w:rPr>
          <w:rFonts w:eastAsia="SimSun"/>
        </w:rPr>
        <w:t>energiei</w:t>
      </w:r>
      <w:r w:rsidRPr="00240FC9">
        <w:rPr>
          <w:rFonts w:eastAsia="SimSun"/>
        </w:rPr>
        <w:t xml:space="preserve"> geotermale este încă limitată în România. O </w:t>
      </w:r>
      <w:r w:rsidRPr="00240FC9">
        <w:t>mare parte dintre puțurile prin care se realizează valorificarea energiei geotermale au fost execute înainte de 1990, fiind finanțate cu fonduri de la bugetul de stat, pentru cercetare geologică.</w:t>
      </w:r>
    </w:p>
    <w:p w14:paraId="5F30F161" w14:textId="4E3A26E0" w:rsidR="003C0673" w:rsidRPr="00240FC9" w:rsidRDefault="003C0673" w:rsidP="009F5D18">
      <w:pPr>
        <w:pStyle w:val="BodyText"/>
      </w:pPr>
      <w:r w:rsidRPr="00240FC9">
        <w:t>Costurile actuale pentru săparea unei sonde de apă geotermală sunt similare cu costurile pentru săparea unei sonde de hidrocarburi. Astfel, pentru adâncimile de peste 3.000 metri care caracterizează majoritatea resurselor geotermale din România, amortizarea investițiilor pentru utilizarea energiei geotermale depășește 55 ani</w:t>
      </w:r>
      <w:r w:rsidR="00D853E7" w:rsidRPr="00240FC9">
        <w:t xml:space="preserve">; astfel de proiecte sunt considerate nerentabile, </w:t>
      </w:r>
      <w:r w:rsidRPr="00240FC9">
        <w:t xml:space="preserve">în cazul în care nu sunt finanțate din fonduri nerambursabile. Prin urmare, parcul de sonde de producție de apă geotermală nu a crescut. </w:t>
      </w:r>
    </w:p>
    <w:p w14:paraId="12EEACFD" w14:textId="4FECA2A7" w:rsidR="003C0673" w:rsidRPr="00240FC9" w:rsidRDefault="003C0673" w:rsidP="009F5D18">
      <w:pPr>
        <w:pStyle w:val="BodyText"/>
        <w:rPr>
          <w:rFonts w:eastAsia="SimSun"/>
        </w:rPr>
      </w:pPr>
      <w:r w:rsidRPr="00240FC9">
        <w:rPr>
          <w:rFonts w:eastAsia="SimSun"/>
        </w:rPr>
        <w:t xml:space="preserve">Un alt motiv al limitării utilizării energiei geotermale este constituit de limitările semnificative pe care le prezintă sistemele convenționale (în buclă deschisă) de captare a căldurii, care necesită amplasarea în apropierea surselor de apă termală, precum și a gradienților de temperatură foarte mari. Cerința de a avea </w:t>
      </w:r>
      <w:r w:rsidR="00ED6572" w:rsidRPr="00240FC9">
        <w:rPr>
          <w:rFonts w:eastAsia="SimSun"/>
        </w:rPr>
        <w:t>gradienți</w:t>
      </w:r>
      <w:r w:rsidRPr="00240FC9">
        <w:rPr>
          <w:rFonts w:eastAsia="SimSun"/>
        </w:rPr>
        <w:t xml:space="preserve"> de temperatură </w:t>
      </w:r>
      <w:r w:rsidR="003E5C3C" w:rsidRPr="00240FC9">
        <w:rPr>
          <w:rFonts w:eastAsia="SimSun"/>
        </w:rPr>
        <w:t>ridicați</w:t>
      </w:r>
      <w:r w:rsidRPr="00240FC9">
        <w:rPr>
          <w:rFonts w:eastAsia="SimSun"/>
        </w:rPr>
        <w:t xml:space="preserve"> și existența unor acvifere permeabile limitează semnificativ dezvoltarea pe scară largă a proiectelor de energie geotermală convențională, făcând din aceasta o tehnologie de nișă, potrivită doar în regiunile calde. Nu în cele din urmă, o restricție semnificativă este faptul că resursele geologice de apă caldă trebuie să se afle în apropierea cererii de căldură, reprezentată de orașele cu rețele de încălzire.</w:t>
      </w:r>
    </w:p>
    <w:p w14:paraId="09E04D19" w14:textId="7213579D" w:rsidR="001F5E3E" w:rsidRPr="00240FC9" w:rsidRDefault="00CD5F48" w:rsidP="009F5D18">
      <w:pPr>
        <w:pStyle w:val="BodyText"/>
        <w:rPr>
          <w:rFonts w:eastAsia="SimSun"/>
        </w:rPr>
      </w:pPr>
      <w:r w:rsidRPr="00240FC9">
        <w:rPr>
          <w:rFonts w:eastAsia="SimSun"/>
        </w:rPr>
        <w:t>Sistemele geotermale în buclă închisă (CLGS) reprezintă o soluție pentru universalizarea utilizării acestui tip de energie. Tehnologia în circuit închis poate garanta o sarcină de bază permanentă în producția de energie electrică, costuri competitive, și o amprentă ecologică redusă.</w:t>
      </w:r>
    </w:p>
    <w:p w14:paraId="2BEC4059" w14:textId="213D7EFF" w:rsidR="00A37D30" w:rsidRDefault="005D514B">
      <w:pPr>
        <w:pStyle w:val="BodyText"/>
        <w:rPr>
          <w:rFonts w:eastAsia="SimSun"/>
        </w:rPr>
      </w:pPr>
      <w:r w:rsidRPr="00240FC9">
        <w:rPr>
          <w:rFonts w:eastAsia="SimSun"/>
        </w:rPr>
        <w:t>De asemenea, o soluție poate fi constituită de sistemul Geo Exchange (schimb de căldură cu pământul în puțuri de mică adâncime) care, cu pompe de căldură de mare capacitate, combinate cu cogenerare de înaltă eficiență și cu panouri solare, reprezintă o sursă constantă de energie termică pentru încălzire și pentru frig.</w:t>
      </w:r>
    </w:p>
    <w:p w14:paraId="4F3DCDA2" w14:textId="77777777" w:rsidR="00A37D30" w:rsidRDefault="00A37D30">
      <w:pPr>
        <w:rPr>
          <w:rFonts w:eastAsia="SimSun"/>
          <w:color w:val="000000" w:themeColor="text1"/>
          <w:sz w:val="24"/>
          <w:szCs w:val="24"/>
        </w:rPr>
      </w:pPr>
      <w:r>
        <w:rPr>
          <w:rFonts w:eastAsia="SimSun"/>
        </w:rPr>
        <w:br w:type="page"/>
      </w:r>
    </w:p>
    <w:p w14:paraId="4F693481" w14:textId="6307165F" w:rsidR="00C97D87" w:rsidRPr="00240FC9" w:rsidRDefault="00396402" w:rsidP="00D008CB">
      <w:pPr>
        <w:pStyle w:val="Heading3"/>
        <w:spacing w:line="240" w:lineRule="auto"/>
        <w:rPr>
          <w:color w:val="000000" w:themeColor="text1"/>
        </w:rPr>
      </w:pPr>
      <w:bookmarkStart w:id="46" w:name="_Toc167692942"/>
      <w:r w:rsidRPr="00240FC9">
        <w:rPr>
          <w:color w:val="000000" w:themeColor="text1"/>
        </w:rPr>
        <w:t>Transportul și distribuția energiei</w:t>
      </w:r>
      <w:bookmarkEnd w:id="46"/>
    </w:p>
    <w:p w14:paraId="000002AE" w14:textId="34F8FF5C" w:rsidR="00FE4C49" w:rsidRPr="00240FC9" w:rsidRDefault="000F6AB1" w:rsidP="00D008CB">
      <w:pPr>
        <w:pStyle w:val="Heading4"/>
        <w:spacing w:line="240" w:lineRule="auto"/>
        <w:rPr>
          <w:color w:val="000000" w:themeColor="text1"/>
        </w:rPr>
      </w:pPr>
      <w:r w:rsidRPr="00240FC9">
        <w:rPr>
          <w:color w:val="000000" w:themeColor="text1"/>
        </w:rPr>
        <w:t>Energie electrică</w:t>
      </w:r>
    </w:p>
    <w:p w14:paraId="4D83EA64" w14:textId="77777777" w:rsidR="00A37D30" w:rsidRDefault="00396402">
      <w:pPr>
        <w:pStyle w:val="BodyText"/>
      </w:pPr>
      <w:r w:rsidRPr="00240FC9">
        <w:t xml:space="preserve">Transelectrica SA coordonează fluxurile de putere din SEN prin controlul unităților de producție dispecerizabile. Din puterea totală brută disponibilă de aproape </w:t>
      </w:r>
      <w:r w:rsidR="00F06A4F" w:rsidRPr="00240FC9">
        <w:t>18</w:t>
      </w:r>
      <w:r w:rsidR="004E774A" w:rsidRPr="00240FC9">
        <w:t>.</w:t>
      </w:r>
      <w:r w:rsidR="00F06A4F" w:rsidRPr="00240FC9">
        <w:t>254</w:t>
      </w:r>
      <w:r w:rsidRPr="00240FC9">
        <w:t xml:space="preserve"> MW, 3.000 MW sunt nedispecerizabili. </w:t>
      </w:r>
      <w:r w:rsidR="00613311" w:rsidRPr="00240FC9">
        <w:t>RET este compusă din linii electrice aeriene (LEA) cu tensiuni desemnate de 750 kV, 400 kV, 220 kV și 110 kV. În plus, există stații electrice având tensiunea superioară de 400 kV și 220 kV contribuind la o lungime totală de 8.904,62 km pentru rețeaua de transport al energiei electrice, alături de linii de interconexiune care însumează un total de 489,04 km.</w:t>
      </w:r>
    </w:p>
    <w:p w14:paraId="66A0E8D8" w14:textId="77344E03" w:rsidR="00613311" w:rsidRDefault="00A37D30" w:rsidP="00A37D30">
      <w:pPr>
        <w:pStyle w:val="BodyText"/>
        <w:jc w:val="center"/>
        <w:rPr>
          <w:i/>
        </w:rPr>
      </w:pPr>
      <w:r w:rsidRPr="00240FC9">
        <w:rPr>
          <w:noProof/>
        </w:rPr>
        <w:drawing>
          <wp:inline distT="0" distB="0" distL="0" distR="0" wp14:anchorId="41B95EEC" wp14:editId="00A97E72">
            <wp:extent cx="5704998" cy="4279064"/>
            <wp:effectExtent l="0" t="0" r="0" b="7620"/>
            <wp:docPr id="16294719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48575" cy="4311749"/>
                    </a:xfrm>
                    <a:prstGeom prst="rect">
                      <a:avLst/>
                    </a:prstGeom>
                    <a:noFill/>
                    <a:ln>
                      <a:noFill/>
                    </a:ln>
                  </pic:spPr>
                </pic:pic>
              </a:graphicData>
            </a:graphic>
          </wp:inline>
        </w:drawing>
      </w:r>
    </w:p>
    <w:p w14:paraId="45B7BBCB" w14:textId="686B4DA3" w:rsidR="00A37D30" w:rsidRPr="00240FC9" w:rsidRDefault="00A37D30" w:rsidP="009F5D18">
      <w:pPr>
        <w:pStyle w:val="BodyText"/>
        <w:jc w:val="left"/>
        <w:rPr>
          <w:i/>
        </w:rPr>
      </w:pPr>
      <w:r w:rsidRPr="00A37D30">
        <w:rPr>
          <w:i/>
        </w:rPr>
        <w:t>Sursa: Transelectrica</w:t>
      </w:r>
    </w:p>
    <w:p w14:paraId="401E3E68" w14:textId="7927B5FD" w:rsidR="00A37D30" w:rsidRPr="00240FC9" w:rsidRDefault="00613311" w:rsidP="009F5D18">
      <w:pPr>
        <w:pStyle w:val="BodyText"/>
      </w:pPr>
      <w:r w:rsidRPr="00240FC9">
        <w:t>Din întreaga lungime a LEA, 83% au devenit operaționale între 1960 și 1979, iar 14% au devenit operaționale între 1980 și 1999. Doar 3% din LEA au fost construite după anul 2000. Gradul de îmbătrânire a liniilor de transport (calculat ca procent între durata perioadei de funcționare și durata standard de viată, 48 de ani) arată că liniile construite în perioada 1960-1979 au depășit cu 4% durata de viată standard de utilizare, în timp ce liniile construite în perioada 1980-1999 sunt la nivelul de 78% din durata de viată standard. Aceste linii trebuie menținute într-o stare optimă de funcționare prin implementarea unor programe de întreținere adecvate.</w:t>
      </w:r>
      <w:r w:rsidR="00A37D30">
        <w:t xml:space="preserve"> </w:t>
      </w:r>
    </w:p>
    <w:p w14:paraId="19F4AA21" w14:textId="3C4A51CB" w:rsidR="00613311" w:rsidRPr="00240FC9" w:rsidRDefault="00613311" w:rsidP="009F5D18">
      <w:pPr>
        <w:pStyle w:val="BodyText"/>
      </w:pPr>
      <w:r w:rsidRPr="00240FC9">
        <w:t>Spre deosebire de liniile de transport, starea transformatoarelor/autotransformatoarelor este semnificativ mai bună și doar 26% dintre ele sunt mai vechi de anul 2000. Nivelul de utilizare al stațiilor de transformare (calculat ca procent între durata perioadei de funcționare și durata de viată standard, 24 de ani) arată că aproape toate stațiile puse în funcțiune înainte de 2000 au depășit durata de viată standard de utilizare.</w:t>
      </w:r>
    </w:p>
    <w:p w14:paraId="000002BA" w14:textId="216D6FF3" w:rsidR="00FE4C49" w:rsidRPr="00240FC9" w:rsidRDefault="00600889" w:rsidP="009F5D18">
      <w:pPr>
        <w:pStyle w:val="BodyText"/>
      </w:pPr>
      <w:bookmarkStart w:id="47" w:name="_heading=h.vx1227" w:colFirst="0" w:colLast="0"/>
      <w:bookmarkEnd w:id="47"/>
      <w:r w:rsidRPr="00240FC9">
        <w:t xml:space="preserve">RET, </w:t>
      </w:r>
      <w:r w:rsidR="00396402" w:rsidRPr="00240FC9">
        <w:t xml:space="preserve">în concordanță cu modelul elaborat de ENTSO-E la nivel european, urmărește evacuarea puterii din zonele de concentrare a SRE către zonele de consum, dezvoltarea regiunilor de pe teritoriul României în care RET este deficitară (de exemplu, regiunea nord-est), precum și creșterea capacității de interconexiune transfrontalieră. </w:t>
      </w:r>
    </w:p>
    <w:p w14:paraId="6880311A" w14:textId="30400806" w:rsidR="0074198B" w:rsidRPr="00240FC9" w:rsidRDefault="0074198B" w:rsidP="00D008CB">
      <w:pPr>
        <w:snapToGrid w:val="0"/>
        <w:spacing w:after="120"/>
        <w:ind w:right="22"/>
        <w:rPr>
          <w:rFonts w:eastAsiaTheme="minorHAnsi"/>
          <w:color w:val="000000" w:themeColor="text1"/>
          <w:kern w:val="2"/>
          <w:sz w:val="24"/>
          <w:szCs w:val="24"/>
          <w:lang w:eastAsia="en-US"/>
          <w14:ligatures w14:val="standardContextual"/>
        </w:rPr>
      </w:pPr>
      <w:r w:rsidRPr="00240FC9">
        <w:rPr>
          <w:rFonts w:eastAsiaTheme="minorHAnsi"/>
          <w:color w:val="000000" w:themeColor="text1"/>
          <w:kern w:val="2"/>
          <w:sz w:val="24"/>
          <w:szCs w:val="24"/>
          <w:lang w:eastAsia="en-US"/>
          <w14:ligatures w14:val="standardContextual"/>
        </w:rPr>
        <w:t xml:space="preserve">EU Action Plan on Grids, document publicat recent de Comisia Europeană, evidențiază necesitatea suplimentării surselor de finanțare pentru realizarea investițiilor în rețele electrice în scopul permiterii racordării noilor capacități de </w:t>
      </w:r>
      <w:r w:rsidR="00FB1519">
        <w:rPr>
          <w:rFonts w:eastAsiaTheme="minorHAnsi"/>
          <w:color w:val="000000" w:themeColor="text1"/>
          <w:kern w:val="2"/>
          <w:sz w:val="24"/>
          <w:szCs w:val="24"/>
          <w:lang w:eastAsia="en-US"/>
          <w14:ligatures w14:val="standardContextual"/>
        </w:rPr>
        <w:t>SRE</w:t>
      </w:r>
      <w:r w:rsidRPr="00240FC9">
        <w:rPr>
          <w:rFonts w:eastAsiaTheme="minorHAnsi"/>
          <w:color w:val="000000" w:themeColor="text1"/>
          <w:kern w:val="2"/>
          <w:sz w:val="24"/>
          <w:szCs w:val="24"/>
          <w:lang w:eastAsia="en-US"/>
          <w14:ligatures w14:val="standardContextual"/>
        </w:rPr>
        <w:t xml:space="preserve">. Se estimează sume totale de peste 400 miliarde </w:t>
      </w:r>
      <w:r w:rsidR="008C5334" w:rsidRPr="00240FC9">
        <w:rPr>
          <w:rFonts w:eastAsiaTheme="minorHAnsi"/>
          <w:color w:val="000000" w:themeColor="text1"/>
          <w:kern w:val="2"/>
          <w:sz w:val="24"/>
          <w:szCs w:val="24"/>
          <w:lang w:eastAsia="en-US"/>
          <w14:ligatures w14:val="standardContextual"/>
        </w:rPr>
        <w:t>EUR</w:t>
      </w:r>
      <w:r w:rsidRPr="00240FC9">
        <w:rPr>
          <w:rFonts w:eastAsiaTheme="minorHAnsi"/>
          <w:color w:val="000000" w:themeColor="text1"/>
          <w:kern w:val="2"/>
          <w:sz w:val="24"/>
          <w:szCs w:val="24"/>
          <w:lang w:eastAsia="en-US"/>
          <w14:ligatures w14:val="standardContextual"/>
        </w:rPr>
        <w:t xml:space="preserve">, din care peste 70% în rețele de distribuție. În România se estimează un necesar de investiții de cca 15 </w:t>
      </w:r>
      <w:r w:rsidR="00BC53F1">
        <w:rPr>
          <w:rFonts w:eastAsiaTheme="minorHAnsi"/>
          <w:color w:val="000000" w:themeColor="text1"/>
          <w:kern w:val="2"/>
          <w:sz w:val="24"/>
          <w:szCs w:val="24"/>
          <w:lang w:eastAsia="en-US"/>
          <w14:ligatures w14:val="standardContextual"/>
        </w:rPr>
        <w:t>mld.</w:t>
      </w:r>
      <w:r w:rsidR="00BC53F1" w:rsidRPr="00240FC9">
        <w:rPr>
          <w:rFonts w:eastAsiaTheme="minorHAnsi"/>
          <w:color w:val="000000" w:themeColor="text1"/>
          <w:kern w:val="2"/>
          <w:sz w:val="24"/>
          <w:szCs w:val="24"/>
          <w:lang w:eastAsia="en-US"/>
          <w14:ligatures w14:val="standardContextual"/>
        </w:rPr>
        <w:t xml:space="preserve"> </w:t>
      </w:r>
      <w:r w:rsidR="004E774A" w:rsidRPr="00240FC9">
        <w:rPr>
          <w:rFonts w:eastAsiaTheme="minorHAnsi"/>
          <w:color w:val="000000" w:themeColor="text1"/>
          <w:kern w:val="2"/>
          <w:sz w:val="24"/>
          <w:szCs w:val="24"/>
          <w:lang w:eastAsia="en-US"/>
          <w14:ligatures w14:val="standardContextual"/>
        </w:rPr>
        <w:t xml:space="preserve">EUR </w:t>
      </w:r>
      <w:r w:rsidRPr="00240FC9">
        <w:rPr>
          <w:rFonts w:eastAsiaTheme="minorHAnsi"/>
          <w:color w:val="000000" w:themeColor="text1"/>
          <w:kern w:val="2"/>
          <w:sz w:val="24"/>
          <w:szCs w:val="24"/>
          <w:lang w:eastAsia="en-US"/>
          <w14:ligatures w14:val="standardContextual"/>
        </w:rPr>
        <w:t xml:space="preserve">în rețele de distribuție pentru a satisface cerințele tranziției energetice și țintele asumate de România până în 2030. </w:t>
      </w:r>
    </w:p>
    <w:p w14:paraId="6C820283" w14:textId="2380A4E0" w:rsidR="00FB4E2D" w:rsidRDefault="0074198B" w:rsidP="00D008CB">
      <w:pPr>
        <w:snapToGrid w:val="0"/>
        <w:spacing w:after="120"/>
        <w:ind w:right="22"/>
        <w:rPr>
          <w:rFonts w:eastAsiaTheme="minorHAnsi"/>
          <w:color w:val="000000" w:themeColor="text1"/>
          <w:kern w:val="2"/>
          <w:sz w:val="24"/>
          <w:szCs w:val="24"/>
          <w:lang w:eastAsia="en-US"/>
          <w14:ligatures w14:val="standardContextual"/>
        </w:rPr>
      </w:pPr>
      <w:r w:rsidRPr="00240FC9">
        <w:rPr>
          <w:rFonts w:eastAsiaTheme="minorHAnsi"/>
          <w:color w:val="000000" w:themeColor="text1"/>
          <w:kern w:val="2"/>
          <w:sz w:val="24"/>
          <w:szCs w:val="24"/>
          <w:lang w:eastAsia="en-US"/>
          <w14:ligatures w14:val="standardContextual"/>
        </w:rPr>
        <w:t>Este important de menționat că suma bugetelor de investiții ale celor 8 distribuitori regionali de energie electrică nu depășește 0</w:t>
      </w:r>
      <w:r w:rsidR="004E774A" w:rsidRPr="00240FC9">
        <w:rPr>
          <w:rFonts w:eastAsiaTheme="minorHAnsi"/>
          <w:color w:val="000000" w:themeColor="text1"/>
          <w:kern w:val="2"/>
          <w:sz w:val="24"/>
          <w:szCs w:val="24"/>
          <w:lang w:eastAsia="en-US"/>
          <w14:ligatures w14:val="standardContextual"/>
        </w:rPr>
        <w:t>,</w:t>
      </w:r>
      <w:r w:rsidRPr="00240FC9">
        <w:rPr>
          <w:rFonts w:eastAsiaTheme="minorHAnsi"/>
          <w:color w:val="000000" w:themeColor="text1"/>
          <w:kern w:val="2"/>
          <w:sz w:val="24"/>
          <w:szCs w:val="24"/>
          <w:lang w:eastAsia="en-US"/>
          <w14:ligatures w14:val="standardContextual"/>
        </w:rPr>
        <w:t xml:space="preserve">4 </w:t>
      </w:r>
      <w:r w:rsidR="00BC53F1">
        <w:rPr>
          <w:rFonts w:eastAsiaTheme="minorHAnsi"/>
          <w:color w:val="000000" w:themeColor="text1"/>
          <w:kern w:val="2"/>
          <w:sz w:val="24"/>
          <w:szCs w:val="24"/>
          <w:lang w:eastAsia="en-US"/>
          <w14:ligatures w14:val="standardContextual"/>
        </w:rPr>
        <w:t>mld.</w:t>
      </w:r>
      <w:r w:rsidR="00BC53F1" w:rsidRPr="00240FC9">
        <w:rPr>
          <w:rFonts w:eastAsiaTheme="minorHAnsi"/>
          <w:color w:val="000000" w:themeColor="text1"/>
          <w:kern w:val="2"/>
          <w:sz w:val="24"/>
          <w:szCs w:val="24"/>
          <w:lang w:eastAsia="en-US"/>
          <w14:ligatures w14:val="standardContextual"/>
        </w:rPr>
        <w:t xml:space="preserve"> </w:t>
      </w:r>
      <w:r w:rsidR="004E774A" w:rsidRPr="00240FC9">
        <w:rPr>
          <w:rFonts w:eastAsiaTheme="minorHAnsi"/>
          <w:color w:val="000000" w:themeColor="text1"/>
          <w:kern w:val="2"/>
          <w:sz w:val="24"/>
          <w:szCs w:val="24"/>
          <w:lang w:eastAsia="en-US"/>
          <w14:ligatures w14:val="standardContextual"/>
        </w:rPr>
        <w:t>EUR</w:t>
      </w:r>
      <w:r w:rsidRPr="00240FC9">
        <w:rPr>
          <w:rFonts w:eastAsiaTheme="minorHAnsi"/>
          <w:color w:val="000000" w:themeColor="text1"/>
          <w:kern w:val="2"/>
          <w:sz w:val="24"/>
          <w:szCs w:val="24"/>
          <w:lang w:eastAsia="en-US"/>
          <w14:ligatures w14:val="standardContextual"/>
        </w:rPr>
        <w:t xml:space="preserve">/an. Este necesară o revizuire a cadrului legislativ și de reglementare pentru a permite și stimula programe de investiții mai ambițioase. În același timp, trebuie alocate sume importante din fondurile nerambursabile disponibile. </w:t>
      </w:r>
    </w:p>
    <w:p w14:paraId="4BEFE8E8" w14:textId="77777777" w:rsidR="00FB4E2D" w:rsidRDefault="00FB4E2D">
      <w:pPr>
        <w:rPr>
          <w:rFonts w:eastAsiaTheme="minorHAnsi"/>
          <w:color w:val="000000" w:themeColor="text1"/>
          <w:kern w:val="2"/>
          <w:sz w:val="24"/>
          <w:szCs w:val="24"/>
          <w:lang w:eastAsia="en-US"/>
          <w14:ligatures w14:val="standardContextual"/>
        </w:rPr>
      </w:pPr>
      <w:r>
        <w:rPr>
          <w:rFonts w:eastAsiaTheme="minorHAnsi"/>
          <w:color w:val="000000" w:themeColor="text1"/>
          <w:kern w:val="2"/>
          <w:sz w:val="24"/>
          <w:szCs w:val="24"/>
          <w:lang w:eastAsia="en-US"/>
          <w14:ligatures w14:val="standardContextual"/>
        </w:rPr>
        <w:br w:type="page"/>
      </w:r>
    </w:p>
    <w:p w14:paraId="000002BE" w14:textId="33FE10E8" w:rsidR="00FE4C49" w:rsidRPr="00240FC9" w:rsidRDefault="00396402" w:rsidP="00D008CB">
      <w:pPr>
        <w:pStyle w:val="Heading4"/>
        <w:spacing w:line="240" w:lineRule="auto"/>
        <w:rPr>
          <w:color w:val="000000" w:themeColor="text1"/>
        </w:rPr>
      </w:pPr>
      <w:r w:rsidRPr="00240FC9">
        <w:rPr>
          <w:color w:val="000000" w:themeColor="text1"/>
        </w:rPr>
        <w:t>Gaze naturale</w:t>
      </w:r>
    </w:p>
    <w:p w14:paraId="5DC6918F" w14:textId="48974E39" w:rsidR="00613311" w:rsidRDefault="00396402" w:rsidP="009F5D18">
      <w:pPr>
        <w:snapToGrid w:val="0"/>
        <w:spacing w:after="120"/>
        <w:ind w:right="22"/>
        <w:rPr>
          <w:color w:val="000000" w:themeColor="text1"/>
          <w:sz w:val="24"/>
          <w:szCs w:val="24"/>
        </w:rPr>
      </w:pPr>
      <w:r w:rsidRPr="00240FC9">
        <w:rPr>
          <w:color w:val="000000" w:themeColor="text1"/>
          <w:sz w:val="24"/>
          <w:szCs w:val="24"/>
        </w:rPr>
        <w:t xml:space="preserve">Sistemul </w:t>
      </w:r>
      <w:r w:rsidR="00A30306" w:rsidRPr="00240FC9">
        <w:rPr>
          <w:color w:val="000000" w:themeColor="text1"/>
          <w:sz w:val="24"/>
          <w:szCs w:val="24"/>
        </w:rPr>
        <w:t>Național de Transport al Gazelor Naturale</w:t>
      </w:r>
      <w:r w:rsidRPr="00240FC9">
        <w:rPr>
          <w:color w:val="000000" w:themeColor="text1"/>
          <w:sz w:val="24"/>
          <w:szCs w:val="24"/>
        </w:rPr>
        <w:t xml:space="preserve"> (SNT) este reprezentat de ansamblul de conducte magistrale, precum și de instalațiile, echipamentele și dotările aferente acestora, utilizate la presiuni cuprinse între 6 bar și 63 bar, prin care se asigură preluarea gazelor naturale extrase din perimetrele de producție sau a celor provenite din import și transportul acestora. Scopul este de a livra în cele din urmă gaz natural utilizatorilor finali atât pe piața internă, cât și pe piețele internaționale de gaze naturale.</w:t>
      </w:r>
    </w:p>
    <w:p w14:paraId="181B1B6F" w14:textId="6528E778" w:rsidR="00B4408A" w:rsidRPr="00240FC9" w:rsidRDefault="00DD540B" w:rsidP="00D008CB">
      <w:pPr>
        <w:snapToGrid w:val="0"/>
        <w:spacing w:after="120"/>
        <w:ind w:right="22"/>
        <w:jc w:val="center"/>
        <w:rPr>
          <w:b/>
          <w:bCs/>
          <w:color w:val="000000" w:themeColor="text1"/>
          <w:sz w:val="24"/>
          <w:szCs w:val="24"/>
        </w:rPr>
      </w:pPr>
      <w:r w:rsidRPr="00240FC9">
        <w:rPr>
          <w:b/>
          <w:bCs/>
          <w:color w:val="000000" w:themeColor="text1"/>
          <w:sz w:val="24"/>
          <w:szCs w:val="24"/>
          <w:lang w:eastAsia="en-US"/>
        </w:rPr>
        <w:t>SNT</w:t>
      </w:r>
      <w:r w:rsidR="00B4408A" w:rsidRPr="00240FC9">
        <w:rPr>
          <w:b/>
          <w:bCs/>
          <w:color w:val="000000" w:themeColor="text1"/>
          <w:sz w:val="24"/>
          <w:szCs w:val="24"/>
          <w:lang w:eastAsia="en-US"/>
        </w:rPr>
        <w:t xml:space="preserve"> cu punctele de interconexiune</w:t>
      </w:r>
    </w:p>
    <w:p w14:paraId="1F10F54C" w14:textId="77777777" w:rsidR="00F76224" w:rsidRPr="00240FC9" w:rsidRDefault="00F76224" w:rsidP="00D008CB">
      <w:pPr>
        <w:snapToGrid w:val="0"/>
        <w:spacing w:after="120"/>
        <w:ind w:right="22"/>
        <w:rPr>
          <w:color w:val="000000" w:themeColor="text1"/>
          <w:sz w:val="24"/>
          <w:szCs w:val="24"/>
          <w:lang w:eastAsia="en-US"/>
        </w:rPr>
      </w:pPr>
      <w:r w:rsidRPr="00240FC9">
        <w:rPr>
          <w:noProof/>
          <w:color w:val="000000" w:themeColor="text1"/>
          <w:sz w:val="24"/>
          <w:szCs w:val="24"/>
          <w:lang w:eastAsia="en-US"/>
        </w:rPr>
        <w:drawing>
          <wp:inline distT="114300" distB="114300" distL="114300" distR="114300" wp14:anchorId="3EF5216B" wp14:editId="3957BE96">
            <wp:extent cx="5511800" cy="3512128"/>
            <wp:effectExtent l="0" t="0" r="0" b="0"/>
            <wp:docPr id="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1"/>
                    <a:srcRect/>
                    <a:stretch>
                      <a:fillRect/>
                    </a:stretch>
                  </pic:blipFill>
                  <pic:spPr>
                    <a:xfrm>
                      <a:off x="0" y="0"/>
                      <a:ext cx="5535308" cy="3527107"/>
                    </a:xfrm>
                    <a:prstGeom prst="rect">
                      <a:avLst/>
                    </a:prstGeom>
                    <a:ln/>
                  </pic:spPr>
                </pic:pic>
              </a:graphicData>
            </a:graphic>
          </wp:inline>
        </w:drawing>
      </w:r>
    </w:p>
    <w:p w14:paraId="13F1F324" w14:textId="16C6F1BE" w:rsidR="00F76224" w:rsidRPr="00240FC9" w:rsidRDefault="00B4408A" w:rsidP="00D008CB">
      <w:pPr>
        <w:snapToGrid w:val="0"/>
        <w:spacing w:after="120"/>
        <w:ind w:right="22"/>
        <w:rPr>
          <w:i/>
          <w:iCs/>
          <w:color w:val="000000" w:themeColor="text1"/>
          <w:sz w:val="24"/>
          <w:szCs w:val="24"/>
          <w:lang w:eastAsia="en-US"/>
        </w:rPr>
      </w:pPr>
      <w:r w:rsidRPr="00240FC9">
        <w:rPr>
          <w:i/>
          <w:iCs/>
          <w:color w:val="000000" w:themeColor="text1"/>
          <w:sz w:val="24"/>
          <w:szCs w:val="24"/>
          <w:lang w:eastAsia="en-US"/>
        </w:rPr>
        <w:t>Sursă: Transgaz</w:t>
      </w:r>
    </w:p>
    <w:p w14:paraId="000002C1" w14:textId="38D97A3C" w:rsidR="00FE4C49" w:rsidRPr="00240FC9" w:rsidRDefault="00396402" w:rsidP="00D008CB">
      <w:pPr>
        <w:snapToGrid w:val="0"/>
        <w:spacing w:after="120"/>
        <w:ind w:right="22"/>
        <w:rPr>
          <w:color w:val="000000" w:themeColor="text1"/>
          <w:sz w:val="24"/>
          <w:szCs w:val="24"/>
        </w:rPr>
      </w:pPr>
      <w:r w:rsidRPr="00240FC9">
        <w:rPr>
          <w:color w:val="000000" w:themeColor="text1"/>
          <w:sz w:val="24"/>
          <w:szCs w:val="24"/>
        </w:rPr>
        <w:t>SNT a fost conceput ca un sistem radial-inelar interconectat, fiind dezvoltat în jurul și având drept puncte de plecare zăcăminte</w:t>
      </w:r>
      <w:r w:rsidR="001D44CB" w:rsidRPr="00240FC9">
        <w:rPr>
          <w:color w:val="000000" w:themeColor="text1"/>
          <w:sz w:val="24"/>
          <w:szCs w:val="24"/>
        </w:rPr>
        <w:t>le</w:t>
      </w:r>
      <w:r w:rsidRPr="00240FC9">
        <w:rPr>
          <w:color w:val="000000" w:themeColor="text1"/>
          <w:sz w:val="24"/>
          <w:szCs w:val="24"/>
        </w:rPr>
        <w:t xml:space="preserve"> de gaze naturale din Bazinul Transilvaniei</w:t>
      </w:r>
      <w:r w:rsidR="001D44CB" w:rsidRPr="00240FC9">
        <w:rPr>
          <w:color w:val="000000" w:themeColor="text1"/>
          <w:sz w:val="24"/>
          <w:szCs w:val="24"/>
        </w:rPr>
        <w:t xml:space="preserve">, </w:t>
      </w:r>
      <w:r w:rsidRPr="00240FC9">
        <w:rPr>
          <w:color w:val="000000" w:themeColor="text1"/>
          <w:sz w:val="24"/>
          <w:szCs w:val="24"/>
        </w:rPr>
        <w:t xml:space="preserve">Oltenia și ulterior Muntenia de Est. Drept destinație au fost marii consumatori din zona Ploiești – București, Moldova, Oltenia, precum și cei din zona centrală (Transilvania) și de nord a </w:t>
      </w:r>
      <w:r w:rsidR="00241B8B" w:rsidRPr="00240FC9">
        <w:rPr>
          <w:color w:val="000000" w:themeColor="text1"/>
          <w:sz w:val="24"/>
          <w:szCs w:val="24"/>
        </w:rPr>
        <w:t>ț</w:t>
      </w:r>
      <w:r w:rsidRPr="00240FC9">
        <w:rPr>
          <w:color w:val="000000" w:themeColor="text1"/>
          <w:sz w:val="24"/>
          <w:szCs w:val="24"/>
        </w:rPr>
        <w:t xml:space="preserve">ării. Ulterior, fluxurile au suferit modificări importante din cauza declinului surselor din Bazinul Transilvaniei, Moldova, Oltenia și apariției altor surse (import, concesionări realizate de terți etc.), în condițiile în care infrastructura de transport gaze naturale a rămas aceeași. </w:t>
      </w:r>
    </w:p>
    <w:p w14:paraId="6BFF248F" w14:textId="35D78890" w:rsidR="00C97D87" w:rsidRPr="00240FC9" w:rsidRDefault="00396402" w:rsidP="00D008CB">
      <w:pPr>
        <w:snapToGrid w:val="0"/>
        <w:spacing w:after="120"/>
        <w:ind w:right="22"/>
        <w:rPr>
          <w:color w:val="000000" w:themeColor="text1"/>
          <w:sz w:val="24"/>
          <w:szCs w:val="24"/>
        </w:rPr>
      </w:pPr>
      <w:r w:rsidRPr="00240FC9">
        <w:rPr>
          <w:color w:val="000000" w:themeColor="text1"/>
          <w:sz w:val="24"/>
          <w:szCs w:val="24"/>
        </w:rPr>
        <w:t>Conform celei mai recente versiuni a raportului anual ANRE (2022), sistemul de transport al gazelor naturale se realizează prin conducte magistrale și racorduri de alimentare, pe o lungime totală de 13.978 km.</w:t>
      </w:r>
      <w:bookmarkStart w:id="48" w:name="_Hlk163593644"/>
      <w:r w:rsidR="00F906A2" w:rsidRPr="00240FC9">
        <w:rPr>
          <w:color w:val="000000" w:themeColor="text1"/>
          <w:sz w:val="24"/>
          <w:szCs w:val="24"/>
        </w:rPr>
        <w:t xml:space="preserve"> </w:t>
      </w:r>
      <w:r w:rsidR="00D97379" w:rsidRPr="00240FC9">
        <w:rPr>
          <w:color w:val="000000" w:themeColor="text1"/>
          <w:sz w:val="24"/>
          <w:szCs w:val="24"/>
        </w:rPr>
        <w:t>În</w:t>
      </w:r>
      <w:bookmarkEnd w:id="48"/>
      <w:r w:rsidRPr="00240FC9">
        <w:rPr>
          <w:color w:val="000000" w:themeColor="text1"/>
          <w:sz w:val="24"/>
          <w:szCs w:val="24"/>
        </w:rPr>
        <w:t xml:space="preserve"> raportul pe 2022, ANRE menționează că mai mult de 55% din rețeaua de transport a</w:t>
      </w:r>
      <w:r w:rsidR="00F906A2" w:rsidRPr="00240FC9">
        <w:rPr>
          <w:color w:val="000000" w:themeColor="text1"/>
          <w:sz w:val="24"/>
          <w:szCs w:val="24"/>
        </w:rPr>
        <w:t>l</w:t>
      </w:r>
      <w:r w:rsidRPr="00240FC9">
        <w:rPr>
          <w:color w:val="000000" w:themeColor="text1"/>
          <w:sz w:val="24"/>
          <w:szCs w:val="24"/>
        </w:rPr>
        <w:t xml:space="preserve"> gazelor naturale are o vechime mai mare de 40 de ani, în timp ce doar 9% are o vechime de până la 10 ani</w:t>
      </w:r>
      <w:r w:rsidR="009563FD" w:rsidRPr="00240FC9">
        <w:rPr>
          <w:color w:val="000000" w:themeColor="text1"/>
          <w:sz w:val="24"/>
          <w:szCs w:val="24"/>
        </w:rPr>
        <w:t xml:space="preserve">. </w:t>
      </w:r>
    </w:p>
    <w:p w14:paraId="22651998" w14:textId="47C20B3D" w:rsidR="00B21ECD" w:rsidRPr="00240FC9" w:rsidRDefault="00355543" w:rsidP="001D44CB">
      <w:pPr>
        <w:widowControl w:val="0"/>
        <w:snapToGrid w:val="0"/>
        <w:spacing w:after="120"/>
        <w:ind w:right="22"/>
        <w:jc w:val="center"/>
        <w:rPr>
          <w:b/>
          <w:iCs/>
          <w:color w:val="000000" w:themeColor="text1"/>
          <w:sz w:val="24"/>
          <w:szCs w:val="24"/>
        </w:rPr>
      </w:pPr>
      <w:r w:rsidRPr="00240FC9">
        <w:rPr>
          <w:noProof/>
          <w:color w:val="000000" w:themeColor="text1"/>
          <w:sz w:val="24"/>
          <w:szCs w:val="24"/>
        </w:rPr>
        <w:drawing>
          <wp:anchor distT="0" distB="0" distL="0" distR="0" simplePos="0" relativeHeight="251629568" behindDoc="0" locked="0" layoutInCell="1" hidden="0" allowOverlap="1" wp14:anchorId="6B9E1FC4" wp14:editId="041597D3">
            <wp:simplePos x="0" y="0"/>
            <wp:positionH relativeFrom="margin">
              <wp:posOffset>339090</wp:posOffset>
            </wp:positionH>
            <wp:positionV relativeFrom="paragraph">
              <wp:posOffset>256540</wp:posOffset>
            </wp:positionV>
            <wp:extent cx="4743450" cy="2313305"/>
            <wp:effectExtent l="0" t="0" r="0" b="0"/>
            <wp:wrapTopAndBottom distT="0" distB="0"/>
            <wp:docPr id="2068330322"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22"/>
                    <a:srcRect/>
                    <a:stretch>
                      <a:fillRect/>
                    </a:stretch>
                  </pic:blipFill>
                  <pic:spPr>
                    <a:xfrm>
                      <a:off x="0" y="0"/>
                      <a:ext cx="4743450" cy="2313305"/>
                    </a:xfrm>
                    <a:prstGeom prst="rect">
                      <a:avLst/>
                    </a:prstGeom>
                    <a:ln/>
                  </pic:spPr>
                </pic:pic>
              </a:graphicData>
            </a:graphic>
            <wp14:sizeRelH relativeFrom="margin">
              <wp14:pctWidth>0</wp14:pctWidth>
            </wp14:sizeRelH>
            <wp14:sizeRelV relativeFrom="margin">
              <wp14:pctHeight>0</wp14:pctHeight>
            </wp14:sizeRelV>
          </wp:anchor>
        </w:drawing>
      </w:r>
      <w:r w:rsidR="00396402" w:rsidRPr="00240FC9">
        <w:rPr>
          <w:b/>
          <w:iCs/>
          <w:color w:val="000000" w:themeColor="text1"/>
          <w:sz w:val="24"/>
          <w:szCs w:val="24"/>
        </w:rPr>
        <w:t>Lungimea rețelei de transport al gazelor naturale și perioada punerii ei în funcțiune</w:t>
      </w:r>
    </w:p>
    <w:p w14:paraId="502A4513" w14:textId="77777777" w:rsidR="00D33C24" w:rsidRDefault="00D33C24" w:rsidP="00D008CB">
      <w:pPr>
        <w:widowControl w:val="0"/>
        <w:snapToGrid w:val="0"/>
        <w:spacing w:after="120"/>
        <w:ind w:right="22"/>
        <w:rPr>
          <w:color w:val="000000" w:themeColor="text1"/>
          <w:sz w:val="24"/>
          <w:szCs w:val="24"/>
        </w:rPr>
      </w:pPr>
    </w:p>
    <w:p w14:paraId="01BA6060" w14:textId="31FCF405" w:rsidR="00F906A2" w:rsidRDefault="00396402" w:rsidP="00D008CB">
      <w:pPr>
        <w:widowControl w:val="0"/>
        <w:snapToGrid w:val="0"/>
        <w:spacing w:after="120"/>
        <w:ind w:right="22"/>
        <w:rPr>
          <w:color w:val="000000" w:themeColor="text1"/>
          <w:sz w:val="24"/>
          <w:szCs w:val="24"/>
        </w:rPr>
      </w:pPr>
      <w:r w:rsidRPr="00240FC9">
        <w:rPr>
          <w:color w:val="000000" w:themeColor="text1"/>
          <w:sz w:val="24"/>
          <w:szCs w:val="24"/>
        </w:rPr>
        <w:t>La 31 decembrie 2022, cei 28 de operatori licențiați de distribuție a gazelor naturale, autorizați de ANRE, dețineau o rețea colectivă de conducte de distribuție a gazelor naturale și legături interconectate pe o lungime totală de 58.594 km. Dintre acestea, rețelele de polietilenă aveau ponderea predominantă, cu 68,15%, cunoscând o expansiune semnificativă în ultimele două decenii.</w:t>
      </w:r>
      <w:r w:rsidR="00352558" w:rsidRPr="00240FC9">
        <w:rPr>
          <w:color w:val="000000" w:themeColor="text1"/>
          <w:sz w:val="24"/>
          <w:szCs w:val="24"/>
        </w:rPr>
        <w:t xml:space="preserve"> </w:t>
      </w:r>
      <w:r w:rsidR="00945519" w:rsidRPr="00240FC9">
        <w:rPr>
          <w:color w:val="000000" w:themeColor="text1"/>
          <w:sz w:val="24"/>
          <w:szCs w:val="24"/>
        </w:rPr>
        <w:t>O</w:t>
      </w:r>
      <w:r w:rsidR="00352558" w:rsidRPr="00240FC9">
        <w:rPr>
          <w:color w:val="000000" w:themeColor="text1"/>
          <w:sz w:val="24"/>
          <w:szCs w:val="24"/>
        </w:rPr>
        <w:t xml:space="preserve"> parte semnificativă, care depășește 29%, cuprinde rețele construite în ultimul deceniu, în timp ce aproximativ 35% se încadrează în categoria de vechime de 10 până la 20 de</w:t>
      </w:r>
      <w:r w:rsidR="00966DA8" w:rsidRPr="00240FC9">
        <w:rPr>
          <w:color w:val="000000" w:themeColor="text1"/>
          <w:sz w:val="24"/>
          <w:szCs w:val="24"/>
        </w:rPr>
        <w:t xml:space="preserve"> </w:t>
      </w:r>
      <w:r w:rsidR="00352558" w:rsidRPr="00240FC9">
        <w:rPr>
          <w:color w:val="000000" w:themeColor="text1"/>
          <w:sz w:val="24"/>
          <w:szCs w:val="24"/>
        </w:rPr>
        <w:t xml:space="preserve">ani. În schimb, peste 27% din rețea conține conducte și racorduri care au fost puse în funcțiune în urmă cu 20 până la 30 de ani, în timp ce aproximativ 8% au o vechime de peste 30 de ani. Comparativ, în doar un an (2022), rețeaua națională de distribuție a gazelor naturale s-a extins cu 2.496 km, având o rată de creștere de 4,45% fată de 2021. </w:t>
      </w:r>
      <w:r w:rsidR="00F906A2" w:rsidRPr="00240FC9">
        <w:rPr>
          <w:color w:val="000000" w:themeColor="text1"/>
          <w:sz w:val="24"/>
          <w:szCs w:val="24"/>
        </w:rPr>
        <w:t>Cei mai mari 2 operatori ai sistemului de distribuție sunt Delgaz Grid și Distrigaz Sud Rețele.</w:t>
      </w:r>
    </w:p>
    <w:p w14:paraId="00000316" w14:textId="77777777" w:rsidR="00FE4C49" w:rsidRPr="00240FC9" w:rsidRDefault="00396402" w:rsidP="00D008CB">
      <w:pPr>
        <w:pStyle w:val="Heading3"/>
        <w:spacing w:line="240" w:lineRule="auto"/>
        <w:rPr>
          <w:color w:val="000000" w:themeColor="text1"/>
        </w:rPr>
      </w:pPr>
      <w:bookmarkStart w:id="49" w:name="_Toc167692943"/>
      <w:r w:rsidRPr="00240FC9">
        <w:rPr>
          <w:color w:val="000000" w:themeColor="text1"/>
        </w:rPr>
        <w:t>Consumul energetic</w:t>
      </w:r>
      <w:bookmarkEnd w:id="49"/>
    </w:p>
    <w:p w14:paraId="34FC0C83" w14:textId="439C3E6D" w:rsidR="00C97D87" w:rsidRPr="00240FC9" w:rsidRDefault="00396402" w:rsidP="00D008CB">
      <w:pPr>
        <w:widowControl w:val="0"/>
        <w:snapToGrid w:val="0"/>
        <w:spacing w:after="120"/>
        <w:ind w:right="22"/>
        <w:rPr>
          <w:color w:val="000000" w:themeColor="text1"/>
          <w:sz w:val="24"/>
          <w:szCs w:val="24"/>
        </w:rPr>
      </w:pPr>
      <w:r w:rsidRPr="00240FC9">
        <w:rPr>
          <w:color w:val="000000" w:themeColor="text1"/>
          <w:sz w:val="24"/>
          <w:szCs w:val="24"/>
        </w:rPr>
        <w:t>Consumul de energie primară în România în perioada 2011-2021 relevă mai multe tendințe, deși consumul primar total a fost mai degrabă constant</w:t>
      </w:r>
      <w:r w:rsidR="00A963D9" w:rsidRPr="00240FC9">
        <w:rPr>
          <w:color w:val="000000" w:themeColor="text1"/>
          <w:sz w:val="24"/>
          <w:szCs w:val="24"/>
        </w:rPr>
        <w:t xml:space="preserve">. </w:t>
      </w:r>
      <w:r w:rsidRPr="00240FC9">
        <w:rPr>
          <w:color w:val="000000" w:themeColor="text1"/>
          <w:sz w:val="24"/>
          <w:szCs w:val="24"/>
        </w:rPr>
        <w:t xml:space="preserve">În primul rând, consumul primar de combustibili fosili solizi a scăzut cu mai mult de jumătate, iar consumul de gaze naturale a scăzut cu aproximativ 10%. Pe de altă parte, consumul primar de alte SRE </w:t>
      </w:r>
      <w:r w:rsidR="0053501C" w:rsidRPr="00240FC9">
        <w:rPr>
          <w:color w:val="000000" w:themeColor="text1"/>
          <w:sz w:val="24"/>
          <w:szCs w:val="24"/>
        </w:rPr>
        <w:t xml:space="preserve">(cu excepția biomasei – </w:t>
      </w:r>
      <w:r w:rsidR="005E03DD" w:rsidRPr="00240FC9">
        <w:rPr>
          <w:color w:val="000000" w:themeColor="text1"/>
          <w:sz w:val="24"/>
          <w:szCs w:val="24"/>
        </w:rPr>
        <w:t>biocombustibili solizi primari</w:t>
      </w:r>
      <w:r w:rsidR="0053501C" w:rsidRPr="00240FC9">
        <w:rPr>
          <w:color w:val="000000" w:themeColor="text1"/>
          <w:sz w:val="24"/>
          <w:szCs w:val="24"/>
        </w:rPr>
        <w:t xml:space="preserve">) </w:t>
      </w:r>
      <w:r w:rsidRPr="00240FC9">
        <w:rPr>
          <w:color w:val="000000" w:themeColor="text1"/>
          <w:sz w:val="24"/>
          <w:szCs w:val="24"/>
        </w:rPr>
        <w:t>a crescut cu peste 70% în perioada analizată, datorită creșterii producției de energie electrică din SRE. În plus, creșterea activității în sectorul transporturilor a contribuit la creșterea consumului primar de petrol și produse petroliere cu peste 20%.</w:t>
      </w:r>
    </w:p>
    <w:p w14:paraId="00000321" w14:textId="4490E138" w:rsidR="00FE4C49" w:rsidRPr="00240FC9" w:rsidRDefault="00316B29" w:rsidP="00D008CB">
      <w:pPr>
        <w:widowControl w:val="0"/>
        <w:snapToGrid w:val="0"/>
        <w:spacing w:after="120"/>
        <w:ind w:right="22"/>
        <w:jc w:val="center"/>
        <w:rPr>
          <w:b/>
          <w:iCs/>
          <w:color w:val="000000" w:themeColor="text1"/>
          <w:sz w:val="24"/>
          <w:szCs w:val="24"/>
        </w:rPr>
      </w:pPr>
      <w:bookmarkStart w:id="50" w:name="_heading=h.4f1mdlm" w:colFirst="0" w:colLast="0"/>
      <w:bookmarkEnd w:id="50"/>
      <w:r w:rsidRPr="00240FC9">
        <w:rPr>
          <w:iCs/>
          <w:noProof/>
          <w:color w:val="000000" w:themeColor="text1"/>
          <w:sz w:val="24"/>
          <w:szCs w:val="24"/>
        </w:rPr>
        <w:drawing>
          <wp:anchor distT="0" distB="0" distL="0" distR="0" simplePos="0" relativeHeight="251631616" behindDoc="0" locked="0" layoutInCell="1" hidden="0" allowOverlap="1" wp14:anchorId="4FDA3F22" wp14:editId="5B42C6F0">
            <wp:simplePos x="0" y="0"/>
            <wp:positionH relativeFrom="margin">
              <wp:align>right</wp:align>
            </wp:positionH>
            <wp:positionV relativeFrom="paragraph">
              <wp:posOffset>276225</wp:posOffset>
            </wp:positionV>
            <wp:extent cx="5734050" cy="2362200"/>
            <wp:effectExtent l="0" t="0" r="0" b="0"/>
            <wp:wrapTopAndBottom distT="0" distB="0"/>
            <wp:docPr id="2068330314"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23"/>
                    <a:srcRect/>
                    <a:stretch>
                      <a:fillRect/>
                    </a:stretch>
                  </pic:blipFill>
                  <pic:spPr>
                    <a:xfrm>
                      <a:off x="0" y="0"/>
                      <a:ext cx="5742490" cy="2365677"/>
                    </a:xfrm>
                    <a:prstGeom prst="rect">
                      <a:avLst/>
                    </a:prstGeom>
                    <a:ln/>
                  </pic:spPr>
                </pic:pic>
              </a:graphicData>
            </a:graphic>
            <wp14:sizeRelH relativeFrom="margin">
              <wp14:pctWidth>0</wp14:pctWidth>
            </wp14:sizeRelH>
            <wp14:sizeRelV relativeFrom="margin">
              <wp14:pctHeight>0</wp14:pctHeight>
            </wp14:sizeRelV>
          </wp:anchor>
        </w:drawing>
      </w:r>
      <w:r w:rsidR="00396402" w:rsidRPr="00240FC9">
        <w:rPr>
          <w:b/>
          <w:iCs/>
          <w:color w:val="000000" w:themeColor="text1"/>
          <w:sz w:val="24"/>
          <w:szCs w:val="24"/>
        </w:rPr>
        <w:t>Consumul de energie primară per combustibili în perioada 2011-2021</w:t>
      </w:r>
    </w:p>
    <w:p w14:paraId="00000322" w14:textId="2D9191BE" w:rsidR="00FE4C49" w:rsidRPr="00240FC9" w:rsidRDefault="00396402" w:rsidP="00D008CB">
      <w:pPr>
        <w:widowControl w:val="0"/>
        <w:snapToGrid w:val="0"/>
        <w:spacing w:after="120"/>
        <w:ind w:right="22"/>
        <w:jc w:val="left"/>
        <w:rPr>
          <w:b/>
          <w:i/>
          <w:color w:val="000000" w:themeColor="text1"/>
          <w:sz w:val="24"/>
          <w:szCs w:val="24"/>
        </w:rPr>
      </w:pPr>
      <w:r w:rsidRPr="00240FC9">
        <w:rPr>
          <w:b/>
          <w:i/>
          <w:color w:val="000000" w:themeColor="text1"/>
          <w:sz w:val="24"/>
          <w:szCs w:val="24"/>
        </w:rPr>
        <w:t xml:space="preserve"> </w:t>
      </w:r>
    </w:p>
    <w:p w14:paraId="4E577CAE" w14:textId="14447778" w:rsidR="00394FC2" w:rsidRPr="00240FC9" w:rsidRDefault="00A963D9" w:rsidP="00D008CB">
      <w:pPr>
        <w:widowControl w:val="0"/>
        <w:snapToGrid w:val="0"/>
        <w:spacing w:after="120"/>
        <w:ind w:right="22"/>
        <w:jc w:val="center"/>
        <w:rPr>
          <w:b/>
          <w:iCs/>
          <w:color w:val="000000" w:themeColor="text1"/>
          <w:sz w:val="24"/>
          <w:szCs w:val="24"/>
        </w:rPr>
      </w:pPr>
      <w:bookmarkStart w:id="51" w:name="_heading=h.2u6wntf" w:colFirst="0" w:colLast="0"/>
      <w:bookmarkEnd w:id="51"/>
      <w:r w:rsidRPr="00240FC9">
        <w:rPr>
          <w:b/>
          <w:iCs/>
          <w:noProof/>
          <w:color w:val="000000" w:themeColor="text1"/>
          <w:sz w:val="24"/>
          <w:szCs w:val="24"/>
        </w:rPr>
        <w:drawing>
          <wp:anchor distT="0" distB="0" distL="0" distR="0" simplePos="0" relativeHeight="251632640" behindDoc="0" locked="0" layoutInCell="1" hidden="0" allowOverlap="1" wp14:anchorId="6FBF5AD2" wp14:editId="4BD5EC03">
            <wp:simplePos x="0" y="0"/>
            <wp:positionH relativeFrom="margin">
              <wp:align>left</wp:align>
            </wp:positionH>
            <wp:positionV relativeFrom="paragraph">
              <wp:posOffset>253365</wp:posOffset>
            </wp:positionV>
            <wp:extent cx="5664200" cy="2133600"/>
            <wp:effectExtent l="0" t="0" r="0" b="0"/>
            <wp:wrapTopAndBottom distT="0" distB="0"/>
            <wp:docPr id="2068330293"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4"/>
                    <a:srcRect/>
                    <a:stretch>
                      <a:fillRect/>
                    </a:stretch>
                  </pic:blipFill>
                  <pic:spPr>
                    <a:xfrm>
                      <a:off x="0" y="0"/>
                      <a:ext cx="5664200" cy="2133600"/>
                    </a:xfrm>
                    <a:prstGeom prst="rect">
                      <a:avLst/>
                    </a:prstGeom>
                    <a:ln/>
                  </pic:spPr>
                </pic:pic>
              </a:graphicData>
            </a:graphic>
            <wp14:sizeRelH relativeFrom="margin">
              <wp14:pctWidth>0</wp14:pctWidth>
            </wp14:sizeRelH>
            <wp14:sizeRelV relativeFrom="margin">
              <wp14:pctHeight>0</wp14:pctHeight>
            </wp14:sizeRelV>
          </wp:anchor>
        </w:drawing>
      </w:r>
      <w:r w:rsidR="00396402" w:rsidRPr="00240FC9">
        <w:rPr>
          <w:b/>
          <w:iCs/>
          <w:color w:val="000000" w:themeColor="text1"/>
          <w:sz w:val="24"/>
          <w:szCs w:val="24"/>
        </w:rPr>
        <w:t>Consumul de energie finală per combustibili în perioada 2011-2021</w:t>
      </w:r>
    </w:p>
    <w:p w14:paraId="609837F3" w14:textId="77777777" w:rsidR="00394FC2" w:rsidRPr="00240FC9" w:rsidRDefault="00394FC2" w:rsidP="00D008CB">
      <w:pPr>
        <w:widowControl w:val="0"/>
        <w:snapToGrid w:val="0"/>
        <w:spacing w:after="120"/>
        <w:ind w:right="22"/>
        <w:rPr>
          <w:color w:val="000000" w:themeColor="text1"/>
          <w:sz w:val="24"/>
          <w:szCs w:val="24"/>
        </w:rPr>
      </w:pPr>
    </w:p>
    <w:p w14:paraId="72EB34BB" w14:textId="5350E5E9" w:rsidR="003D2FF2" w:rsidRPr="00240FC9" w:rsidRDefault="003D2FF2" w:rsidP="00D008CB">
      <w:pPr>
        <w:widowControl w:val="0"/>
        <w:snapToGrid w:val="0"/>
        <w:spacing w:after="120"/>
        <w:ind w:right="22"/>
        <w:rPr>
          <w:color w:val="000000" w:themeColor="text1"/>
          <w:sz w:val="24"/>
          <w:szCs w:val="24"/>
        </w:rPr>
      </w:pPr>
      <w:r w:rsidRPr="00240FC9">
        <w:rPr>
          <w:color w:val="000000" w:themeColor="text1"/>
          <w:sz w:val="24"/>
          <w:szCs w:val="24"/>
        </w:rPr>
        <w:t>În ceea ce privește consumul de energie finală per tehnologie, doar consumul de energie finală produsă din combustibili fosili solizi și din căldură a scăzut în perioada analizată. Pe de altă parte, cele mai mari creșteri, din punct de vedere al consumului de energie finală, au fost înregistrate pentru celelalte SRE (excluzând biomasa), cu peste 120% în perioada 2011-2021, și pentru țiței și alte produse petroliere cu aproximativ 30% în aceeași perioadă.</w:t>
      </w:r>
    </w:p>
    <w:p w14:paraId="00000324" w14:textId="670982C9" w:rsidR="00FE4C49" w:rsidRPr="00240FC9" w:rsidRDefault="00396402" w:rsidP="00D008CB">
      <w:pPr>
        <w:widowControl w:val="0"/>
        <w:snapToGrid w:val="0"/>
        <w:spacing w:after="120"/>
        <w:ind w:right="22"/>
        <w:rPr>
          <w:color w:val="000000" w:themeColor="text1"/>
          <w:sz w:val="24"/>
          <w:szCs w:val="24"/>
        </w:rPr>
      </w:pPr>
      <w:r w:rsidRPr="00240FC9">
        <w:rPr>
          <w:color w:val="000000" w:themeColor="text1"/>
          <w:sz w:val="24"/>
          <w:szCs w:val="24"/>
        </w:rPr>
        <w:t>Consumul de energie finală în sectorul transporturi a crescut cu peste 30%, astfel încât ponderea acestuia în consumul final brut de energie la nivel național a crescut de la 23% în 2011 la 27% în 2021. Ponderea sectorului industrie a scăzut de la 31% în 2011 la 27% în 2021. Ponderea consumului de energie finală în sectorul rezidențial și cel comercial și al serviciilor publice a fost cvasi-constantă în perioada analizată, cu o creștere a valorilor absolute în 2021, în principal datorită cererii mai mari pentru încălzire.</w:t>
      </w:r>
    </w:p>
    <w:p w14:paraId="53464D0B" w14:textId="77777777" w:rsidR="00C97D87" w:rsidRPr="00240FC9" w:rsidRDefault="00C97D87" w:rsidP="00D008CB">
      <w:pPr>
        <w:widowControl w:val="0"/>
        <w:snapToGrid w:val="0"/>
        <w:spacing w:after="120"/>
        <w:ind w:right="22"/>
        <w:rPr>
          <w:color w:val="000000" w:themeColor="text1"/>
          <w:sz w:val="24"/>
          <w:szCs w:val="24"/>
        </w:rPr>
      </w:pPr>
    </w:p>
    <w:p w14:paraId="00000325" w14:textId="2833BE23" w:rsidR="00FE4C49" w:rsidRPr="00240FC9" w:rsidRDefault="00316B29" w:rsidP="00D008CB">
      <w:pPr>
        <w:widowControl w:val="0"/>
        <w:snapToGrid w:val="0"/>
        <w:spacing w:after="120"/>
        <w:ind w:right="22"/>
        <w:jc w:val="center"/>
        <w:rPr>
          <w:b/>
          <w:iCs/>
          <w:color w:val="000000" w:themeColor="text1"/>
          <w:sz w:val="24"/>
          <w:szCs w:val="24"/>
        </w:rPr>
      </w:pPr>
      <w:bookmarkStart w:id="52" w:name="_heading=h.19c6y18" w:colFirst="0" w:colLast="0"/>
      <w:bookmarkEnd w:id="52"/>
      <w:r w:rsidRPr="00240FC9">
        <w:rPr>
          <w:iCs/>
          <w:noProof/>
          <w:color w:val="000000" w:themeColor="text1"/>
          <w:sz w:val="24"/>
          <w:szCs w:val="24"/>
        </w:rPr>
        <w:drawing>
          <wp:anchor distT="0" distB="0" distL="0" distR="0" simplePos="0" relativeHeight="251633664" behindDoc="0" locked="0" layoutInCell="1" hidden="0" allowOverlap="1" wp14:anchorId="3CB8AD2C" wp14:editId="25629EFB">
            <wp:simplePos x="0" y="0"/>
            <wp:positionH relativeFrom="margin">
              <wp:posOffset>-635</wp:posOffset>
            </wp:positionH>
            <wp:positionV relativeFrom="paragraph">
              <wp:posOffset>323215</wp:posOffset>
            </wp:positionV>
            <wp:extent cx="5974715" cy="2020570"/>
            <wp:effectExtent l="0" t="0" r="6985" b="0"/>
            <wp:wrapTopAndBottom distT="0" distB="0"/>
            <wp:docPr id="2068330327"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25"/>
                    <a:srcRect/>
                    <a:stretch>
                      <a:fillRect/>
                    </a:stretch>
                  </pic:blipFill>
                  <pic:spPr>
                    <a:xfrm>
                      <a:off x="0" y="0"/>
                      <a:ext cx="5974715" cy="2020570"/>
                    </a:xfrm>
                    <a:prstGeom prst="rect">
                      <a:avLst/>
                    </a:prstGeom>
                    <a:ln/>
                  </pic:spPr>
                </pic:pic>
              </a:graphicData>
            </a:graphic>
          </wp:anchor>
        </w:drawing>
      </w:r>
      <w:r w:rsidR="00396402" w:rsidRPr="00240FC9">
        <w:rPr>
          <w:b/>
          <w:iCs/>
          <w:color w:val="000000" w:themeColor="text1"/>
          <w:sz w:val="24"/>
          <w:szCs w:val="24"/>
        </w:rPr>
        <w:t>Consumul final brut de energie per sectoare în perioada 2011-2021</w:t>
      </w:r>
    </w:p>
    <w:p w14:paraId="5F167163" w14:textId="38F63262" w:rsidR="00C97D87" w:rsidRPr="00240FC9" w:rsidRDefault="00396402" w:rsidP="00D008CB">
      <w:pPr>
        <w:widowControl w:val="0"/>
        <w:snapToGrid w:val="0"/>
        <w:spacing w:after="120"/>
        <w:ind w:right="22"/>
        <w:jc w:val="left"/>
        <w:rPr>
          <w:b/>
          <w:i/>
          <w:color w:val="000000" w:themeColor="text1"/>
          <w:sz w:val="24"/>
          <w:szCs w:val="24"/>
        </w:rPr>
      </w:pPr>
      <w:r w:rsidRPr="00240FC9">
        <w:rPr>
          <w:b/>
          <w:i/>
          <w:color w:val="000000" w:themeColor="text1"/>
          <w:sz w:val="24"/>
          <w:szCs w:val="24"/>
        </w:rPr>
        <w:t xml:space="preserve"> </w:t>
      </w:r>
    </w:p>
    <w:p w14:paraId="00000330" w14:textId="0E36959D" w:rsidR="00FE4C49" w:rsidRPr="00240FC9" w:rsidRDefault="000F6AB1" w:rsidP="00D008CB">
      <w:pPr>
        <w:pStyle w:val="Heading4"/>
        <w:spacing w:line="240" w:lineRule="auto"/>
        <w:rPr>
          <w:color w:val="000000" w:themeColor="text1"/>
        </w:rPr>
      </w:pPr>
      <w:r w:rsidRPr="00240FC9">
        <w:rPr>
          <w:color w:val="000000" w:themeColor="text1"/>
        </w:rPr>
        <w:t>Energie electrică</w:t>
      </w:r>
    </w:p>
    <w:p w14:paraId="05033EA6" w14:textId="39C11EE0" w:rsidR="003A5A3E" w:rsidRDefault="003A5A3E" w:rsidP="00D008CB">
      <w:pPr>
        <w:snapToGrid w:val="0"/>
        <w:spacing w:after="120"/>
        <w:ind w:right="22"/>
        <w:rPr>
          <w:color w:val="000000" w:themeColor="text1"/>
          <w:sz w:val="24"/>
          <w:szCs w:val="24"/>
        </w:rPr>
      </w:pPr>
      <w:r w:rsidRPr="00240FC9">
        <w:rPr>
          <w:color w:val="000000" w:themeColor="text1"/>
          <w:sz w:val="24"/>
          <w:szCs w:val="24"/>
        </w:rPr>
        <w:t>Consumul total de energie electrică a înregistrat o scădere substanțială de la 60 TWh în 1990 la 39 TWh în 1999, în principal pe fondul contractării activității industriale, după care a crescut până la 48 TWh în 2008. Criza economică din 2008-2009 a cauzat o nouă scădere a consumului</w:t>
      </w:r>
      <w:r w:rsidR="002625CC" w:rsidRPr="00240FC9">
        <w:rPr>
          <w:color w:val="000000" w:themeColor="text1"/>
          <w:sz w:val="24"/>
          <w:szCs w:val="24"/>
        </w:rPr>
        <w:t xml:space="preserve"> până la 43 TWh</w:t>
      </w:r>
      <w:r w:rsidRPr="00240FC9">
        <w:rPr>
          <w:color w:val="000000" w:themeColor="text1"/>
          <w:sz w:val="24"/>
          <w:szCs w:val="24"/>
        </w:rPr>
        <w:t>.</w:t>
      </w:r>
      <w:r w:rsidR="002625CC" w:rsidRPr="00240FC9">
        <w:rPr>
          <w:color w:val="000000" w:themeColor="text1"/>
          <w:sz w:val="24"/>
          <w:szCs w:val="24"/>
        </w:rPr>
        <w:t xml:space="preserve"> Acesta a revenit treptat până în la 47 TWh în 2012, urmând a se menține constant până în 2016. </w:t>
      </w:r>
      <w:r w:rsidRPr="00240FC9">
        <w:rPr>
          <w:color w:val="000000" w:themeColor="text1"/>
          <w:sz w:val="24"/>
          <w:szCs w:val="24"/>
        </w:rPr>
        <w:t>În aceeași perioadă</w:t>
      </w:r>
      <w:r w:rsidR="002625CC" w:rsidRPr="00240FC9">
        <w:rPr>
          <w:color w:val="000000" w:themeColor="text1"/>
          <w:sz w:val="24"/>
          <w:szCs w:val="24"/>
        </w:rPr>
        <w:t xml:space="preserve"> 2012-2016</w:t>
      </w:r>
      <w:r w:rsidRPr="00240FC9">
        <w:rPr>
          <w:color w:val="000000" w:themeColor="text1"/>
          <w:sz w:val="24"/>
          <w:szCs w:val="24"/>
        </w:rPr>
        <w:t xml:space="preserve">, PIB-ul a crescut cu 25,8%. Din 2014, tendința consumului final energetic a fost ascendentă până în 2021, urmată de o scădere bruscă de 8,5% în 2022 </w:t>
      </w:r>
      <w:r w:rsidR="002625CC" w:rsidRPr="00240FC9">
        <w:rPr>
          <w:color w:val="000000" w:themeColor="text1"/>
          <w:sz w:val="24"/>
          <w:szCs w:val="24"/>
        </w:rPr>
        <w:t>când consumul</w:t>
      </w:r>
      <w:r w:rsidRPr="00240FC9">
        <w:rPr>
          <w:color w:val="000000" w:themeColor="text1"/>
          <w:sz w:val="24"/>
          <w:szCs w:val="24"/>
        </w:rPr>
        <w:t xml:space="preserve"> a coborât la nivelul din 2014.</w:t>
      </w:r>
    </w:p>
    <w:p w14:paraId="14560F3E" w14:textId="60B1D0C6" w:rsidR="00FB4E2D" w:rsidRPr="009F5D18" w:rsidRDefault="00FB4E2D" w:rsidP="009F5D18">
      <w:pPr>
        <w:snapToGrid w:val="0"/>
        <w:spacing w:after="120"/>
        <w:ind w:right="22"/>
        <w:jc w:val="center"/>
        <w:rPr>
          <w:b/>
          <w:bCs/>
          <w:color w:val="000000" w:themeColor="text1"/>
          <w:sz w:val="24"/>
          <w:szCs w:val="24"/>
          <w:lang w:val="en-US"/>
        </w:rPr>
      </w:pPr>
      <w:r w:rsidRPr="009F5D18">
        <w:rPr>
          <w:b/>
          <w:bCs/>
          <w:color w:val="000000" w:themeColor="text1"/>
          <w:sz w:val="24"/>
          <w:szCs w:val="24"/>
        </w:rPr>
        <w:t xml:space="preserve">Consumul total de energie electrică al României </w:t>
      </w:r>
      <w:r w:rsidRPr="009F5D18">
        <w:rPr>
          <w:b/>
          <w:bCs/>
          <w:color w:val="000000" w:themeColor="text1"/>
          <w:sz w:val="24"/>
          <w:szCs w:val="24"/>
          <w:lang w:val="en-US"/>
        </w:rPr>
        <w:t>[TWh]</w:t>
      </w:r>
    </w:p>
    <w:p w14:paraId="68872AB6" w14:textId="4764BE4A" w:rsidR="003A5A3E" w:rsidRDefault="00FB4E2D" w:rsidP="00D008CB">
      <w:pPr>
        <w:snapToGrid w:val="0"/>
        <w:spacing w:after="120"/>
        <w:ind w:right="22"/>
        <w:rPr>
          <w:noProof/>
        </w:rPr>
      </w:pPr>
      <w:r w:rsidRPr="00FB4E2D">
        <w:rPr>
          <w:noProof/>
        </w:rPr>
        <w:t xml:space="preserve"> </w:t>
      </w:r>
      <w:r w:rsidR="004D233A" w:rsidRPr="004D233A">
        <w:rPr>
          <w:noProof/>
        </w:rPr>
        <w:drawing>
          <wp:inline distT="0" distB="0" distL="0" distR="0" wp14:anchorId="14F0096E" wp14:editId="37E04DED">
            <wp:extent cx="5734050" cy="1238250"/>
            <wp:effectExtent l="0" t="0" r="0" b="0"/>
            <wp:docPr id="723060563" name="Picture 16">
              <a:extLst xmlns:a="http://schemas.openxmlformats.org/drawingml/2006/main">
                <a:ext uri="{FF2B5EF4-FFF2-40B4-BE49-F238E27FC236}">
                  <a16:creationId xmlns:a16="http://schemas.microsoft.com/office/drawing/2014/main" id="{CF2519CE-05BD-BAEB-5328-CB46718C78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CF2519CE-05BD-BAEB-5328-CB46718C78D3}"/>
                        </a:ext>
                      </a:extLst>
                    </pic:cNvPr>
                    <pic:cNvPicPr>
                      <a:picLocks noChangeAspect="1"/>
                    </pic:cNvPicPr>
                  </pic:nvPicPr>
                  <pic:blipFill>
                    <a:blip r:embed="rId26"/>
                    <a:stretch>
                      <a:fillRect/>
                    </a:stretch>
                  </pic:blipFill>
                  <pic:spPr>
                    <a:xfrm>
                      <a:off x="0" y="0"/>
                      <a:ext cx="5734050" cy="1238250"/>
                    </a:xfrm>
                    <a:prstGeom prst="rect">
                      <a:avLst/>
                    </a:prstGeom>
                  </pic:spPr>
                </pic:pic>
              </a:graphicData>
            </a:graphic>
          </wp:inline>
        </w:drawing>
      </w:r>
    </w:p>
    <w:p w14:paraId="01DC7B1D" w14:textId="369A86C9" w:rsidR="00551A5C" w:rsidRPr="009F5D18" w:rsidRDefault="00551A5C" w:rsidP="00D008CB">
      <w:pPr>
        <w:snapToGrid w:val="0"/>
        <w:spacing w:after="120"/>
        <w:ind w:right="22"/>
        <w:rPr>
          <w:i/>
          <w:iCs/>
          <w:color w:val="000000" w:themeColor="text1"/>
          <w:sz w:val="24"/>
          <w:szCs w:val="24"/>
        </w:rPr>
      </w:pPr>
      <w:r w:rsidRPr="009F5D18">
        <w:rPr>
          <w:i/>
          <w:iCs/>
          <w:noProof/>
        </w:rPr>
        <w:t>Sursă: Eurostat</w:t>
      </w:r>
    </w:p>
    <w:p w14:paraId="247E821A" w14:textId="77777777" w:rsidR="003A5A3E" w:rsidRPr="00240FC9" w:rsidRDefault="003A5A3E" w:rsidP="00D008CB">
      <w:pPr>
        <w:widowControl w:val="0"/>
        <w:pBdr>
          <w:top w:val="nil"/>
          <w:left w:val="nil"/>
          <w:bottom w:val="nil"/>
          <w:right w:val="nil"/>
          <w:between w:val="nil"/>
        </w:pBdr>
        <w:snapToGrid w:val="0"/>
        <w:spacing w:after="120"/>
        <w:ind w:right="22"/>
        <w:rPr>
          <w:rFonts w:eastAsia="Arial"/>
          <w:color w:val="000000" w:themeColor="text1"/>
          <w:sz w:val="24"/>
          <w:szCs w:val="24"/>
        </w:rPr>
      </w:pPr>
      <w:r w:rsidRPr="00240FC9">
        <w:rPr>
          <w:rFonts w:eastAsia="Arial"/>
          <w:color w:val="000000" w:themeColor="text1"/>
          <w:sz w:val="24"/>
          <w:szCs w:val="24"/>
        </w:rPr>
        <w:t xml:space="preserve">Astfel, România are cel mai mic consum de electricitate pe cap de locuitor din Uniunea Europeană, aflat sub 50% din media europeană. </w:t>
      </w:r>
    </w:p>
    <w:p w14:paraId="6831EF5F" w14:textId="62260545" w:rsidR="00B370FE" w:rsidRDefault="003A5A3E" w:rsidP="00D008CB">
      <w:pPr>
        <w:widowControl w:val="0"/>
        <w:pBdr>
          <w:top w:val="nil"/>
          <w:left w:val="nil"/>
          <w:bottom w:val="nil"/>
          <w:right w:val="nil"/>
          <w:between w:val="nil"/>
        </w:pBdr>
        <w:snapToGrid w:val="0"/>
        <w:spacing w:after="120"/>
        <w:ind w:right="22"/>
        <w:rPr>
          <w:rFonts w:eastAsia="Times New Roman"/>
          <w:color w:val="000000" w:themeColor="text1"/>
          <w:sz w:val="24"/>
          <w:szCs w:val="24"/>
          <w:lang w:eastAsia="en-US" w:bidi="en-US"/>
        </w:rPr>
      </w:pPr>
      <w:r w:rsidRPr="00240FC9">
        <w:rPr>
          <w:rFonts w:eastAsia="Times New Roman"/>
          <w:color w:val="000000" w:themeColor="text1"/>
          <w:sz w:val="24"/>
          <w:szCs w:val="24"/>
        </w:rPr>
        <w:t xml:space="preserve">Având în vedere consumul energetic foarte mic al României raportat la populația și dimensiunea economiei, în comparație cu statele Uniunii Europene, dezvoltarea economică și electrificarea a din ce în ce mai multe sectoare este de așteptat să conducă la creșterea consumului de energie electrică în industrie, transporturi, servicii, agricultură și locuințe. </w:t>
      </w:r>
      <w:r w:rsidRPr="005E12AB">
        <w:rPr>
          <w:rFonts w:eastAsia="Times New Roman"/>
          <w:color w:val="000000" w:themeColor="text1"/>
          <w:sz w:val="24"/>
          <w:szCs w:val="24"/>
          <w:lang w:eastAsia="en-US"/>
        </w:rPr>
        <w:t xml:space="preserve">În același timp, această tendință va fi </w:t>
      </w:r>
      <w:r w:rsidR="00A81517" w:rsidRPr="005E12AB">
        <w:rPr>
          <w:rFonts w:eastAsia="Times New Roman"/>
          <w:color w:val="000000" w:themeColor="text1"/>
          <w:sz w:val="24"/>
          <w:szCs w:val="24"/>
          <w:lang w:eastAsia="en-US"/>
        </w:rPr>
        <w:t xml:space="preserve">parțial </w:t>
      </w:r>
      <w:r w:rsidRPr="005E12AB">
        <w:rPr>
          <w:rFonts w:eastAsia="Times New Roman"/>
          <w:color w:val="000000" w:themeColor="text1"/>
          <w:sz w:val="24"/>
          <w:szCs w:val="24"/>
          <w:lang w:eastAsia="en-US"/>
        </w:rPr>
        <w:t xml:space="preserve">echilibrată la nivelul sistemului de </w:t>
      </w:r>
      <w:r w:rsidRPr="005E12AB">
        <w:rPr>
          <w:rFonts w:eastAsia="Times New Roman"/>
          <w:color w:val="000000" w:themeColor="text1"/>
          <w:sz w:val="24"/>
          <w:szCs w:val="24"/>
          <w:lang w:eastAsia="en-US" w:bidi="en-US"/>
        </w:rPr>
        <w:t xml:space="preserve">expansiunea </w:t>
      </w:r>
      <w:r w:rsidR="00B370FE" w:rsidRPr="005E12AB">
        <w:rPr>
          <w:rFonts w:eastAsia="Times New Roman"/>
          <w:color w:val="000000" w:themeColor="text1"/>
          <w:sz w:val="24"/>
          <w:szCs w:val="24"/>
          <w:lang w:eastAsia="en-US" w:bidi="en-US"/>
        </w:rPr>
        <w:t xml:space="preserve">prosumatorilor de energie electrică și instalarea accelerată a panourilor fotovoltaice la </w:t>
      </w:r>
      <w:r w:rsidR="00ED6572" w:rsidRPr="005E12AB">
        <w:rPr>
          <w:rFonts w:eastAsia="Times New Roman"/>
          <w:color w:val="000000" w:themeColor="text1"/>
          <w:sz w:val="24"/>
          <w:szCs w:val="24"/>
          <w:lang w:eastAsia="en-US" w:bidi="en-US"/>
        </w:rPr>
        <w:t>clienții</w:t>
      </w:r>
      <w:r w:rsidR="00B370FE" w:rsidRPr="005E12AB">
        <w:rPr>
          <w:rFonts w:eastAsia="Times New Roman"/>
          <w:color w:val="000000" w:themeColor="text1"/>
          <w:sz w:val="24"/>
          <w:szCs w:val="24"/>
          <w:lang w:eastAsia="en-US" w:bidi="en-US"/>
        </w:rPr>
        <w:t xml:space="preserve"> finali de energie electrică casnici și industriali. </w:t>
      </w:r>
    </w:p>
    <w:p w14:paraId="7A7206DF" w14:textId="77777777" w:rsidR="003061F7" w:rsidRPr="00E93066" w:rsidRDefault="003061F7" w:rsidP="003061F7">
      <w:pPr>
        <w:widowControl w:val="0"/>
        <w:pBdr>
          <w:top w:val="nil"/>
          <w:left w:val="nil"/>
          <w:bottom w:val="nil"/>
          <w:right w:val="nil"/>
          <w:between w:val="nil"/>
        </w:pBdr>
        <w:snapToGrid w:val="0"/>
        <w:spacing w:after="120"/>
        <w:ind w:right="22"/>
        <w:jc w:val="center"/>
        <w:rPr>
          <w:rFonts w:eastAsia="Times New Roman"/>
          <w:b/>
          <w:bCs/>
          <w:color w:val="000000" w:themeColor="text1"/>
          <w:sz w:val="24"/>
          <w:szCs w:val="24"/>
          <w:lang w:eastAsia="en-US" w:bidi="en-US"/>
        </w:rPr>
      </w:pPr>
      <w:r w:rsidRPr="00E93066">
        <w:rPr>
          <w:rFonts w:eastAsia="Times New Roman"/>
          <w:b/>
          <w:bCs/>
          <w:color w:val="000000" w:themeColor="text1"/>
          <w:sz w:val="24"/>
          <w:szCs w:val="24"/>
          <w:lang w:eastAsia="en-US" w:bidi="en-US"/>
        </w:rPr>
        <w:t>Evoluția consumului de energie electrică pe tip de consumator</w:t>
      </w:r>
      <w:r>
        <w:rPr>
          <w:rFonts w:eastAsia="Times New Roman"/>
          <w:b/>
          <w:bCs/>
          <w:color w:val="000000" w:themeColor="text1"/>
          <w:sz w:val="24"/>
          <w:szCs w:val="24"/>
          <w:lang w:eastAsia="en-US" w:bidi="en-US"/>
        </w:rPr>
        <w:t xml:space="preserve"> (TWh)</w:t>
      </w:r>
    </w:p>
    <w:p w14:paraId="02D5614E" w14:textId="5AC56BF7" w:rsidR="003061F7" w:rsidRDefault="003061F7" w:rsidP="009F5D18">
      <w:pPr>
        <w:widowControl w:val="0"/>
        <w:pBdr>
          <w:top w:val="nil"/>
          <w:left w:val="nil"/>
          <w:bottom w:val="nil"/>
          <w:right w:val="nil"/>
          <w:between w:val="nil"/>
        </w:pBdr>
        <w:snapToGrid w:val="0"/>
        <w:spacing w:after="120"/>
        <w:ind w:right="22"/>
        <w:jc w:val="center"/>
        <w:rPr>
          <w:rFonts w:eastAsia="Times New Roman"/>
          <w:color w:val="000000" w:themeColor="text1"/>
          <w:sz w:val="24"/>
          <w:szCs w:val="24"/>
          <w:lang w:eastAsia="en-US" w:bidi="en-US"/>
        </w:rPr>
      </w:pPr>
      <w:r w:rsidRPr="00737805">
        <w:rPr>
          <w:noProof/>
          <w:color w:val="000000" w:themeColor="text1"/>
          <w:sz w:val="24"/>
          <w:szCs w:val="24"/>
        </w:rPr>
        <w:drawing>
          <wp:inline distT="0" distB="0" distL="0" distR="0" wp14:anchorId="62CBCCC1" wp14:editId="552E8826">
            <wp:extent cx="5340350" cy="2894908"/>
            <wp:effectExtent l="0" t="0" r="0" b="0"/>
            <wp:docPr id="17" name="Picture 16">
              <a:extLst xmlns:a="http://schemas.openxmlformats.org/drawingml/2006/main">
                <a:ext uri="{FF2B5EF4-FFF2-40B4-BE49-F238E27FC236}">
                  <a16:creationId xmlns:a16="http://schemas.microsoft.com/office/drawing/2014/main" id="{F1B2DAAF-D8BF-D9D5-E2A4-E08D2EFB66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F1B2DAAF-D8BF-D9D5-E2A4-E08D2EFB666A}"/>
                        </a:ext>
                      </a:extLst>
                    </pic:cNvPr>
                    <pic:cNvPicPr>
                      <a:picLocks noChangeAspect="1"/>
                    </pic:cNvPicPr>
                  </pic:nvPicPr>
                  <pic:blipFill>
                    <a:blip r:embed="rId27"/>
                    <a:stretch>
                      <a:fillRect/>
                    </a:stretch>
                  </pic:blipFill>
                  <pic:spPr>
                    <a:xfrm>
                      <a:off x="0" y="0"/>
                      <a:ext cx="5346055" cy="2898001"/>
                    </a:xfrm>
                    <a:prstGeom prst="rect">
                      <a:avLst/>
                    </a:prstGeom>
                  </pic:spPr>
                </pic:pic>
              </a:graphicData>
            </a:graphic>
          </wp:inline>
        </w:drawing>
      </w:r>
    </w:p>
    <w:p w14:paraId="1E2FAA7D" w14:textId="0D484E5F" w:rsidR="0065223E" w:rsidRPr="009F5D18" w:rsidRDefault="0065223E" w:rsidP="00D008CB">
      <w:pPr>
        <w:widowControl w:val="0"/>
        <w:pBdr>
          <w:top w:val="nil"/>
          <w:left w:val="nil"/>
          <w:bottom w:val="nil"/>
          <w:right w:val="nil"/>
          <w:between w:val="nil"/>
        </w:pBdr>
        <w:snapToGrid w:val="0"/>
        <w:spacing w:after="120"/>
        <w:ind w:right="22"/>
        <w:rPr>
          <w:rFonts w:eastAsia="Times New Roman"/>
          <w:i/>
          <w:iCs/>
          <w:color w:val="000000" w:themeColor="text1"/>
          <w:sz w:val="24"/>
          <w:szCs w:val="24"/>
          <w:lang w:eastAsia="en-US" w:bidi="en-US"/>
        </w:rPr>
      </w:pPr>
      <w:r w:rsidRPr="009F5D18">
        <w:rPr>
          <w:rFonts w:eastAsia="Times New Roman"/>
          <w:i/>
          <w:iCs/>
          <w:color w:val="000000" w:themeColor="text1"/>
          <w:sz w:val="24"/>
          <w:szCs w:val="24"/>
          <w:lang w:eastAsia="en-US" w:bidi="en-US"/>
        </w:rPr>
        <w:t>Sursă: Rapoarte ANRE</w:t>
      </w:r>
    </w:p>
    <w:p w14:paraId="3EAC5E5C" w14:textId="011EF5D2" w:rsidR="000E6DB3" w:rsidRPr="00240FC9" w:rsidRDefault="000E6DB3" w:rsidP="000E6DB3">
      <w:pPr>
        <w:pStyle w:val="Heading4"/>
        <w:rPr>
          <w:color w:val="000000" w:themeColor="text1"/>
          <w:lang w:eastAsia="en-US" w:bidi="en-US"/>
        </w:rPr>
      </w:pPr>
      <w:r w:rsidRPr="00240FC9">
        <w:rPr>
          <w:color w:val="000000" w:themeColor="text1"/>
          <w:lang w:eastAsia="en-US" w:bidi="en-US"/>
        </w:rPr>
        <w:t>Produse petroliere</w:t>
      </w:r>
    </w:p>
    <w:p w14:paraId="10FD9EEA" w14:textId="6F1697D5" w:rsidR="000E6DB3" w:rsidRPr="00240FC9" w:rsidRDefault="000E6DB3" w:rsidP="00D008CB">
      <w:pPr>
        <w:widowControl w:val="0"/>
        <w:pBdr>
          <w:top w:val="nil"/>
          <w:left w:val="nil"/>
          <w:bottom w:val="nil"/>
          <w:right w:val="nil"/>
          <w:between w:val="nil"/>
        </w:pBdr>
        <w:snapToGrid w:val="0"/>
        <w:spacing w:after="120"/>
        <w:ind w:right="22"/>
        <w:rPr>
          <w:rFonts w:eastAsia="Times New Roman"/>
          <w:bCs/>
          <w:color w:val="000000" w:themeColor="text1"/>
          <w:sz w:val="24"/>
          <w:szCs w:val="24"/>
        </w:rPr>
      </w:pPr>
      <w:r w:rsidRPr="00240FC9">
        <w:rPr>
          <w:rFonts w:eastAsia="Times New Roman"/>
          <w:bCs/>
          <w:color w:val="000000" w:themeColor="text1"/>
          <w:sz w:val="24"/>
          <w:szCs w:val="24"/>
        </w:rPr>
        <w:t>Consumul mediu anual de combustibili (benzină, motorină, carburanți pentru aviație) din România se situează la un nivel de cca. 7,3 mil. tone/an, din care ponderea cea mai mare este deținută de consumul de motorină, cu o valoare medie anuală de cca. 5,9 mil. tone/an (benzina – cca. 1,3 mil. tone/an).</w:t>
      </w:r>
    </w:p>
    <w:p w14:paraId="00000335" w14:textId="72920E0D" w:rsidR="00FE4C49" w:rsidRPr="00240FC9" w:rsidRDefault="00396402" w:rsidP="00D008CB">
      <w:pPr>
        <w:pStyle w:val="Heading4"/>
        <w:spacing w:line="240" w:lineRule="auto"/>
        <w:rPr>
          <w:color w:val="000000" w:themeColor="text1"/>
        </w:rPr>
      </w:pPr>
      <w:r w:rsidRPr="00240FC9">
        <w:rPr>
          <w:color w:val="000000" w:themeColor="text1"/>
        </w:rPr>
        <w:t>Gaze naturale</w:t>
      </w:r>
    </w:p>
    <w:p w14:paraId="6D2E8B04" w14:textId="0A418D2E" w:rsidR="00A80BCC" w:rsidRDefault="002550E4" w:rsidP="00D008CB">
      <w:pPr>
        <w:snapToGrid w:val="0"/>
        <w:spacing w:after="120"/>
        <w:ind w:right="22"/>
        <w:rPr>
          <w:color w:val="000000" w:themeColor="text1"/>
          <w:sz w:val="24"/>
          <w:szCs w:val="24"/>
        </w:rPr>
      </w:pPr>
      <w:r w:rsidRPr="00240FC9">
        <w:rPr>
          <w:color w:val="000000" w:themeColor="text1"/>
          <w:sz w:val="24"/>
          <w:szCs w:val="24"/>
        </w:rPr>
        <w:t xml:space="preserve">Gazele naturale au o pondere de aproximativ 29% din consumul intern de energie primară. Cota lor importantă se explică prin disponibilitatea relativ ridicată a resurselor autohtone, prin impactul redus asupra mediului și prin capacitatea de a echilibra energia electrică produsă din SRE intermitente. Infrastructura existentă de extracție, transport, înmagazinare subterană și distribuție este extinsă pe întreg teritoriul țării. </w:t>
      </w:r>
      <w:r w:rsidR="00FC5B17" w:rsidRPr="00240FC9">
        <w:rPr>
          <w:color w:val="000000" w:themeColor="text1"/>
          <w:sz w:val="24"/>
          <w:szCs w:val="24"/>
        </w:rPr>
        <w:t xml:space="preserve"> Totuși, consumul </w:t>
      </w:r>
      <w:r w:rsidR="00A80BCC" w:rsidRPr="00240FC9">
        <w:rPr>
          <w:color w:val="000000" w:themeColor="text1"/>
          <w:sz w:val="24"/>
          <w:szCs w:val="24"/>
        </w:rPr>
        <w:t xml:space="preserve">de gaze naturale al României este de asemenea într-o </w:t>
      </w:r>
      <w:r w:rsidR="00B237CA" w:rsidRPr="00240FC9">
        <w:rPr>
          <w:color w:val="000000" w:themeColor="text1"/>
          <w:sz w:val="24"/>
          <w:szCs w:val="24"/>
        </w:rPr>
        <w:t xml:space="preserve">scădere constantă, atingând minime istorice consecutive în 2022 și 2023. </w:t>
      </w:r>
      <w:r w:rsidR="00A80BCC" w:rsidRPr="00240FC9">
        <w:rPr>
          <w:color w:val="000000" w:themeColor="text1"/>
          <w:sz w:val="24"/>
          <w:szCs w:val="24"/>
        </w:rPr>
        <w:t xml:space="preserve"> </w:t>
      </w:r>
    </w:p>
    <w:p w14:paraId="35F733FE" w14:textId="6EB33A2B" w:rsidR="00B94150" w:rsidRPr="009F5D18" w:rsidRDefault="00B94150" w:rsidP="009F5D18">
      <w:pPr>
        <w:snapToGrid w:val="0"/>
        <w:spacing w:after="120"/>
        <w:ind w:right="22"/>
        <w:jc w:val="center"/>
        <w:rPr>
          <w:b/>
          <w:bCs/>
          <w:color w:val="000000" w:themeColor="text1"/>
          <w:sz w:val="24"/>
          <w:szCs w:val="24"/>
        </w:rPr>
      </w:pPr>
      <w:r w:rsidRPr="009F5D18">
        <w:rPr>
          <w:b/>
          <w:bCs/>
          <w:color w:val="000000" w:themeColor="text1"/>
          <w:sz w:val="24"/>
          <w:szCs w:val="24"/>
        </w:rPr>
        <w:t xml:space="preserve">Consumul final de gaze al României, </w:t>
      </w:r>
      <w:r w:rsidRPr="00713A4C">
        <w:rPr>
          <w:b/>
          <w:bCs/>
          <w:color w:val="000000" w:themeColor="text1"/>
          <w:sz w:val="24"/>
          <w:szCs w:val="24"/>
          <w:lang w:val="it-IT"/>
        </w:rPr>
        <w:t>[TWh]</w:t>
      </w:r>
    </w:p>
    <w:p w14:paraId="53C3EDE0" w14:textId="7DD782D5" w:rsidR="00B237CA" w:rsidRPr="00240FC9" w:rsidRDefault="004D233A" w:rsidP="00D008CB">
      <w:pPr>
        <w:snapToGrid w:val="0"/>
        <w:spacing w:after="120"/>
        <w:ind w:right="22"/>
        <w:rPr>
          <w:color w:val="000000" w:themeColor="text1"/>
          <w:sz w:val="24"/>
          <w:szCs w:val="24"/>
        </w:rPr>
      </w:pPr>
      <w:r w:rsidRPr="004D233A">
        <w:rPr>
          <w:noProof/>
          <w:color w:val="000000" w:themeColor="text1"/>
          <w:sz w:val="24"/>
          <w:szCs w:val="24"/>
        </w:rPr>
        <w:drawing>
          <wp:inline distT="0" distB="0" distL="0" distR="0" wp14:anchorId="30309F2A" wp14:editId="461FC596">
            <wp:extent cx="5734050" cy="1162685"/>
            <wp:effectExtent l="0" t="0" r="0" b="0"/>
            <wp:docPr id="374324260" name="Picture 16">
              <a:extLst xmlns:a="http://schemas.openxmlformats.org/drawingml/2006/main">
                <a:ext uri="{FF2B5EF4-FFF2-40B4-BE49-F238E27FC236}">
                  <a16:creationId xmlns:a16="http://schemas.microsoft.com/office/drawing/2014/main" id="{13DA9A61-B48C-8D97-6948-09A701B2D0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13DA9A61-B48C-8D97-6948-09A701B2D022}"/>
                        </a:ext>
                      </a:extLst>
                    </pic:cNvPr>
                    <pic:cNvPicPr>
                      <a:picLocks noChangeAspect="1"/>
                    </pic:cNvPicPr>
                  </pic:nvPicPr>
                  <pic:blipFill>
                    <a:blip r:embed="rId28"/>
                    <a:stretch>
                      <a:fillRect/>
                    </a:stretch>
                  </pic:blipFill>
                  <pic:spPr>
                    <a:xfrm>
                      <a:off x="0" y="0"/>
                      <a:ext cx="5734050" cy="1162685"/>
                    </a:xfrm>
                    <a:prstGeom prst="rect">
                      <a:avLst/>
                    </a:prstGeom>
                  </pic:spPr>
                </pic:pic>
              </a:graphicData>
            </a:graphic>
          </wp:inline>
        </w:drawing>
      </w:r>
    </w:p>
    <w:p w14:paraId="35117A16" w14:textId="147D8E98" w:rsidR="00397808" w:rsidRPr="009F5D18" w:rsidRDefault="00006430" w:rsidP="00D008CB">
      <w:pPr>
        <w:snapToGrid w:val="0"/>
        <w:spacing w:after="120"/>
        <w:ind w:right="22"/>
        <w:rPr>
          <w:i/>
          <w:iCs/>
          <w:color w:val="000000" w:themeColor="text1"/>
          <w:sz w:val="24"/>
          <w:szCs w:val="24"/>
        </w:rPr>
      </w:pPr>
      <w:r w:rsidRPr="009F5D18">
        <w:rPr>
          <w:i/>
          <w:iCs/>
          <w:color w:val="000000" w:themeColor="text1"/>
          <w:sz w:val="24"/>
          <w:szCs w:val="24"/>
        </w:rPr>
        <w:t>Sursă: Eurostat</w:t>
      </w:r>
    </w:p>
    <w:p w14:paraId="247514B4" w14:textId="07721FB7" w:rsidR="00C97D87" w:rsidRPr="00240FC9" w:rsidRDefault="00812373" w:rsidP="00D008CB">
      <w:pPr>
        <w:snapToGrid w:val="0"/>
        <w:spacing w:after="120"/>
        <w:ind w:right="22"/>
        <w:rPr>
          <w:color w:val="000000" w:themeColor="text1"/>
          <w:sz w:val="24"/>
          <w:szCs w:val="24"/>
        </w:rPr>
      </w:pPr>
      <w:r w:rsidRPr="00240FC9">
        <w:rPr>
          <w:color w:val="000000" w:themeColor="text1"/>
          <w:sz w:val="24"/>
          <w:szCs w:val="24"/>
        </w:rPr>
        <w:t xml:space="preserve">Consumul de gaze naturale pe cap de locuitor în România este de asemenea sub media UE. </w:t>
      </w:r>
      <w:r w:rsidR="00FE11B3" w:rsidRPr="00240FC9">
        <w:rPr>
          <w:color w:val="000000" w:themeColor="text1"/>
          <w:sz w:val="24"/>
          <w:szCs w:val="24"/>
        </w:rPr>
        <w:t>Odată cu dezvoltarea industrială, în special în sectoare precum industria chimică, înlocuirea unor capacități de generare pe cărbune cu cele pe bază de gaze, extinderea rețelelor de transport și distribuție gaze naturale și reducerea prețurilor ca urmare a demarării exploatărilor de gaze din Marea Neagră, este de aște</w:t>
      </w:r>
      <w:r w:rsidR="00A80BCC" w:rsidRPr="00240FC9">
        <w:rPr>
          <w:color w:val="000000" w:themeColor="text1"/>
          <w:sz w:val="24"/>
          <w:szCs w:val="24"/>
        </w:rPr>
        <w:t>pt</w:t>
      </w:r>
      <w:r w:rsidR="00FE11B3" w:rsidRPr="00240FC9">
        <w:rPr>
          <w:color w:val="000000" w:themeColor="text1"/>
          <w:sz w:val="24"/>
          <w:szCs w:val="24"/>
        </w:rPr>
        <w:t xml:space="preserve">at o creștere a consumului de gaze naturale pe termen </w:t>
      </w:r>
      <w:r w:rsidR="00CE20E8" w:rsidRPr="00240FC9">
        <w:rPr>
          <w:color w:val="000000" w:themeColor="text1"/>
          <w:sz w:val="24"/>
          <w:szCs w:val="24"/>
        </w:rPr>
        <w:t>mediu.</w:t>
      </w:r>
    </w:p>
    <w:p w14:paraId="745A30F9" w14:textId="5773B8C9" w:rsidR="00954914" w:rsidRDefault="00397808" w:rsidP="00D008CB">
      <w:pPr>
        <w:snapToGrid w:val="0"/>
        <w:spacing w:after="120"/>
        <w:ind w:right="22"/>
        <w:rPr>
          <w:color w:val="000000" w:themeColor="text1"/>
          <w:sz w:val="24"/>
          <w:szCs w:val="24"/>
        </w:rPr>
      </w:pPr>
      <w:r w:rsidRPr="00240FC9">
        <w:rPr>
          <w:color w:val="000000" w:themeColor="text1"/>
          <w:sz w:val="24"/>
          <w:szCs w:val="24"/>
        </w:rPr>
        <w:t>În anul 2022, ponderea cantităților consumate de clienții casnici din totalul consumului final</w:t>
      </w:r>
      <w:r w:rsidRPr="00240FC9">
        <w:rPr>
          <w:color w:val="000000" w:themeColor="text1"/>
          <w:sz w:val="24"/>
          <w:szCs w:val="24"/>
        </w:rPr>
        <w:br/>
        <w:t>este de 3</w:t>
      </w:r>
      <w:r w:rsidR="009B747F">
        <w:rPr>
          <w:color w:val="000000" w:themeColor="text1"/>
          <w:sz w:val="24"/>
          <w:szCs w:val="24"/>
        </w:rPr>
        <w:t>6</w:t>
      </w:r>
      <w:r w:rsidRPr="00240FC9">
        <w:rPr>
          <w:color w:val="000000" w:themeColor="text1"/>
          <w:sz w:val="24"/>
          <w:szCs w:val="24"/>
        </w:rPr>
        <w:t xml:space="preserve">%, iar numărul acestor clienți reprezintă </w:t>
      </w:r>
      <w:r w:rsidR="009B747F">
        <w:rPr>
          <w:color w:val="000000" w:themeColor="text1"/>
          <w:sz w:val="24"/>
          <w:szCs w:val="24"/>
        </w:rPr>
        <w:t>95</w:t>
      </w:r>
      <w:r w:rsidRPr="00240FC9">
        <w:rPr>
          <w:color w:val="000000" w:themeColor="text1"/>
          <w:sz w:val="24"/>
          <w:szCs w:val="24"/>
        </w:rPr>
        <w:t>% din numărul total al clienților</w:t>
      </w:r>
      <w:r w:rsidRPr="00240FC9">
        <w:rPr>
          <w:color w:val="000000" w:themeColor="text1"/>
          <w:sz w:val="24"/>
          <w:szCs w:val="24"/>
        </w:rPr>
        <w:br/>
        <w:t xml:space="preserve">finali de gaze naturale. Deși numărul clienților noncasnici reprezintă doar </w:t>
      </w:r>
      <w:r w:rsidR="009B747F">
        <w:rPr>
          <w:color w:val="000000" w:themeColor="text1"/>
          <w:sz w:val="24"/>
          <w:szCs w:val="24"/>
        </w:rPr>
        <w:t>5</w:t>
      </w:r>
      <w:r w:rsidRPr="00240FC9">
        <w:rPr>
          <w:color w:val="000000" w:themeColor="text1"/>
          <w:sz w:val="24"/>
          <w:szCs w:val="24"/>
        </w:rPr>
        <w:t>% din totalul</w:t>
      </w:r>
      <w:r w:rsidRPr="00240FC9">
        <w:rPr>
          <w:color w:val="000000" w:themeColor="text1"/>
          <w:sz w:val="24"/>
          <w:szCs w:val="24"/>
        </w:rPr>
        <w:br/>
        <w:t xml:space="preserve">clienților finali de gaze naturale, ponderea cantităților consumate de aceștia este de </w:t>
      </w:r>
      <w:r w:rsidR="009B747F">
        <w:rPr>
          <w:color w:val="000000" w:themeColor="text1"/>
          <w:sz w:val="24"/>
          <w:szCs w:val="24"/>
        </w:rPr>
        <w:t>66</w:t>
      </w:r>
      <w:r w:rsidRPr="00240FC9">
        <w:rPr>
          <w:color w:val="000000" w:themeColor="text1"/>
          <w:sz w:val="24"/>
          <w:szCs w:val="24"/>
        </w:rPr>
        <w:t>% din consumul final total.</w:t>
      </w:r>
    </w:p>
    <w:p w14:paraId="619DFB71" w14:textId="77777777" w:rsidR="003061F7" w:rsidRDefault="003061F7" w:rsidP="003061F7">
      <w:pPr>
        <w:widowControl w:val="0"/>
        <w:pBdr>
          <w:top w:val="nil"/>
          <w:left w:val="nil"/>
          <w:bottom w:val="nil"/>
          <w:right w:val="nil"/>
          <w:between w:val="nil"/>
        </w:pBdr>
        <w:snapToGrid w:val="0"/>
        <w:spacing w:after="120"/>
        <w:ind w:right="22"/>
        <w:jc w:val="center"/>
        <w:rPr>
          <w:rFonts w:eastAsia="Times New Roman"/>
          <w:b/>
          <w:bCs/>
          <w:color w:val="000000" w:themeColor="text1"/>
          <w:sz w:val="24"/>
          <w:szCs w:val="24"/>
          <w:lang w:eastAsia="en-US" w:bidi="en-US"/>
        </w:rPr>
      </w:pPr>
      <w:r w:rsidRPr="00CA2927">
        <w:rPr>
          <w:rFonts w:eastAsia="Times New Roman"/>
          <w:b/>
          <w:bCs/>
          <w:color w:val="000000" w:themeColor="text1"/>
          <w:sz w:val="24"/>
          <w:szCs w:val="24"/>
          <w:lang w:eastAsia="en-US" w:bidi="en-US"/>
        </w:rPr>
        <w:t xml:space="preserve">Evoluția consumului de </w:t>
      </w:r>
      <w:r>
        <w:rPr>
          <w:rFonts w:eastAsia="Times New Roman"/>
          <w:b/>
          <w:bCs/>
          <w:color w:val="000000" w:themeColor="text1"/>
          <w:sz w:val="24"/>
          <w:szCs w:val="24"/>
          <w:lang w:eastAsia="en-US" w:bidi="en-US"/>
        </w:rPr>
        <w:t xml:space="preserve">gaze naturale </w:t>
      </w:r>
      <w:r w:rsidRPr="00CA2927">
        <w:rPr>
          <w:rFonts w:eastAsia="Times New Roman"/>
          <w:b/>
          <w:bCs/>
          <w:color w:val="000000" w:themeColor="text1"/>
          <w:sz w:val="24"/>
          <w:szCs w:val="24"/>
          <w:lang w:eastAsia="en-US" w:bidi="en-US"/>
        </w:rPr>
        <w:t>pe tip de consumatori</w:t>
      </w:r>
      <w:r>
        <w:rPr>
          <w:rFonts w:eastAsia="Times New Roman"/>
          <w:b/>
          <w:bCs/>
          <w:color w:val="000000" w:themeColor="text1"/>
          <w:sz w:val="24"/>
          <w:szCs w:val="24"/>
          <w:lang w:eastAsia="en-US" w:bidi="en-US"/>
        </w:rPr>
        <w:t xml:space="preserve"> (TWh)</w:t>
      </w:r>
    </w:p>
    <w:p w14:paraId="745984E7" w14:textId="0668C634" w:rsidR="003061F7" w:rsidRDefault="003061F7" w:rsidP="00D008CB">
      <w:pPr>
        <w:snapToGrid w:val="0"/>
        <w:spacing w:after="120"/>
        <w:ind w:right="22"/>
        <w:rPr>
          <w:color w:val="000000" w:themeColor="text1"/>
          <w:sz w:val="24"/>
          <w:szCs w:val="24"/>
        </w:rPr>
      </w:pPr>
      <w:r w:rsidRPr="00E266D7">
        <w:rPr>
          <w:rFonts w:eastAsia="Times New Roman"/>
          <w:b/>
          <w:bCs/>
          <w:noProof/>
          <w:color w:val="000000" w:themeColor="text1"/>
          <w:sz w:val="24"/>
          <w:szCs w:val="24"/>
          <w:lang w:eastAsia="en-US" w:bidi="en-US"/>
        </w:rPr>
        <w:drawing>
          <wp:inline distT="0" distB="0" distL="0" distR="0" wp14:anchorId="7C8876B4" wp14:editId="059FC984">
            <wp:extent cx="5734050" cy="2799715"/>
            <wp:effectExtent l="0" t="0" r="0" b="0"/>
            <wp:docPr id="45" name="Picture 44">
              <a:extLst xmlns:a="http://schemas.openxmlformats.org/drawingml/2006/main">
                <a:ext uri="{FF2B5EF4-FFF2-40B4-BE49-F238E27FC236}">
                  <a16:creationId xmlns:a16="http://schemas.microsoft.com/office/drawing/2014/main" id="{EBF21D4C-96F8-ACEC-4514-525990BE1B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4">
                      <a:extLst>
                        <a:ext uri="{FF2B5EF4-FFF2-40B4-BE49-F238E27FC236}">
                          <a16:creationId xmlns:a16="http://schemas.microsoft.com/office/drawing/2014/main" id="{EBF21D4C-96F8-ACEC-4514-525990BE1B2A}"/>
                        </a:ext>
                      </a:extLst>
                    </pic:cNvPr>
                    <pic:cNvPicPr>
                      <a:picLocks noChangeAspect="1"/>
                    </pic:cNvPicPr>
                  </pic:nvPicPr>
                  <pic:blipFill>
                    <a:blip r:embed="rId29"/>
                    <a:stretch>
                      <a:fillRect/>
                    </a:stretch>
                  </pic:blipFill>
                  <pic:spPr>
                    <a:xfrm>
                      <a:off x="0" y="0"/>
                      <a:ext cx="5734050" cy="2799715"/>
                    </a:xfrm>
                    <a:prstGeom prst="rect">
                      <a:avLst/>
                    </a:prstGeom>
                  </pic:spPr>
                </pic:pic>
              </a:graphicData>
            </a:graphic>
          </wp:inline>
        </w:drawing>
      </w:r>
    </w:p>
    <w:p w14:paraId="59A58924" w14:textId="0D84E89D" w:rsidR="003061F7" w:rsidRPr="00240FC9" w:rsidRDefault="003061F7" w:rsidP="00D008CB">
      <w:pPr>
        <w:snapToGrid w:val="0"/>
        <w:spacing w:after="120"/>
        <w:ind w:right="22"/>
        <w:rPr>
          <w:color w:val="000000" w:themeColor="text1"/>
          <w:sz w:val="24"/>
          <w:szCs w:val="24"/>
        </w:rPr>
      </w:pPr>
      <w:r w:rsidRPr="009F5D18">
        <w:rPr>
          <w:i/>
          <w:iCs/>
          <w:color w:val="000000" w:themeColor="text1"/>
          <w:sz w:val="24"/>
          <w:szCs w:val="24"/>
        </w:rPr>
        <w:t>Sursă: Rapoarte ANRE</w:t>
      </w:r>
    </w:p>
    <w:p w14:paraId="00000337" w14:textId="23395757" w:rsidR="00FE4C49" w:rsidRPr="00240FC9" w:rsidRDefault="00680F4B" w:rsidP="00D008CB">
      <w:pPr>
        <w:pStyle w:val="Heading4"/>
        <w:spacing w:line="240" w:lineRule="auto"/>
        <w:rPr>
          <w:color w:val="000000" w:themeColor="text1"/>
        </w:rPr>
      </w:pPr>
      <w:r w:rsidRPr="00240FC9">
        <w:rPr>
          <w:color w:val="000000" w:themeColor="text1"/>
        </w:rPr>
        <w:t>Energie termică</w:t>
      </w:r>
    </w:p>
    <w:p w14:paraId="04EEF6AD" w14:textId="3EDC9099" w:rsidR="00BA66CF" w:rsidRPr="00240FC9" w:rsidRDefault="00BA66CF" w:rsidP="00D008CB">
      <w:pPr>
        <w:widowControl w:val="0"/>
        <w:snapToGrid w:val="0"/>
        <w:spacing w:after="120"/>
        <w:ind w:right="22"/>
        <w:rPr>
          <w:color w:val="000000" w:themeColor="text1"/>
          <w:sz w:val="24"/>
          <w:szCs w:val="24"/>
        </w:rPr>
      </w:pPr>
      <w:r w:rsidRPr="00240FC9">
        <w:rPr>
          <w:color w:val="000000" w:themeColor="text1"/>
          <w:sz w:val="24"/>
          <w:szCs w:val="24"/>
        </w:rPr>
        <w:t xml:space="preserve">Consumul final de energie în sectorul de clădiri reprezenta 42% din totalul consumului final de energie în 2021, din care 35% reprezintă clădiri rezidențiale, iar 7% clădiri comerciale și publice. </w:t>
      </w:r>
      <w:r w:rsidR="00000BF0" w:rsidRPr="00240FC9">
        <w:rPr>
          <w:color w:val="000000" w:themeColor="text1"/>
          <w:sz w:val="24"/>
          <w:szCs w:val="24"/>
        </w:rPr>
        <w:t xml:space="preserve">Cererea de energie termică este concentrată în sectoarele industrial, rezidențial și al serviciilor. </w:t>
      </w:r>
      <w:r w:rsidRPr="00240FC9">
        <w:rPr>
          <w:color w:val="000000" w:themeColor="text1"/>
          <w:sz w:val="24"/>
          <w:szCs w:val="24"/>
        </w:rPr>
        <w:t xml:space="preserve">Sectorul rezidențial are cea mai mare pondere a consumului de energie (aproximativ 83%), în timp ce toate celelalte clădiri la un loc (birouri, școli, spitale, spații comerciale și alte clădiri nerezidențiale) reprezintă restul de 17% din consumul total de energie finală. </w:t>
      </w:r>
    </w:p>
    <w:p w14:paraId="19045754" w14:textId="1D361909" w:rsidR="00000BF0" w:rsidRPr="00240FC9" w:rsidRDefault="00000BF0" w:rsidP="00D008CB">
      <w:pPr>
        <w:snapToGrid w:val="0"/>
        <w:spacing w:after="120"/>
        <w:ind w:right="22"/>
        <w:rPr>
          <w:color w:val="000000" w:themeColor="text1"/>
          <w:sz w:val="24"/>
          <w:szCs w:val="24"/>
        </w:rPr>
      </w:pPr>
      <w:r w:rsidRPr="00240FC9">
        <w:rPr>
          <w:color w:val="000000" w:themeColor="text1"/>
          <w:sz w:val="24"/>
          <w:szCs w:val="24"/>
        </w:rPr>
        <w:t>În sectorul rezidențial, principalii factori</w:t>
      </w:r>
      <w:r w:rsidR="00680F4B" w:rsidRPr="00240FC9">
        <w:rPr>
          <w:color w:val="000000" w:themeColor="text1"/>
          <w:sz w:val="24"/>
          <w:szCs w:val="24"/>
        </w:rPr>
        <w:t xml:space="preserve"> care influențează consumul de energie termică standardele de termoizolare a clădirilor,</w:t>
      </w:r>
      <w:r w:rsidRPr="00240FC9">
        <w:rPr>
          <w:color w:val="000000" w:themeColor="text1"/>
          <w:sz w:val="24"/>
          <w:szCs w:val="24"/>
        </w:rPr>
        <w:t xml:space="preserve"> temperatura atmosferică și nivelul de confort termic al locuințelor – care, la rândul său, depinde de puterea de cumpărare, dar și de </w:t>
      </w:r>
      <w:r w:rsidR="00D853E7" w:rsidRPr="00240FC9">
        <w:rPr>
          <w:color w:val="000000" w:themeColor="text1"/>
          <w:sz w:val="24"/>
          <w:szCs w:val="24"/>
        </w:rPr>
        <w:t xml:space="preserve">factori culturali. </w:t>
      </w:r>
    </w:p>
    <w:p w14:paraId="4586D2F3" w14:textId="62DBBA04" w:rsidR="00000BF0" w:rsidRPr="00240FC9" w:rsidRDefault="00000BF0" w:rsidP="00D008CB">
      <w:pPr>
        <w:snapToGrid w:val="0"/>
        <w:spacing w:after="120"/>
        <w:ind w:right="22"/>
        <w:rPr>
          <w:color w:val="000000" w:themeColor="text1"/>
          <w:sz w:val="24"/>
          <w:szCs w:val="24"/>
        </w:rPr>
      </w:pPr>
      <w:r w:rsidRPr="00240FC9">
        <w:rPr>
          <w:color w:val="000000" w:themeColor="text1"/>
          <w:sz w:val="24"/>
          <w:szCs w:val="24"/>
        </w:rPr>
        <w:t>România are în prezent un total de circa 8,5 mil</w:t>
      </w:r>
      <w:r w:rsidR="00347511">
        <w:rPr>
          <w:color w:val="000000" w:themeColor="text1"/>
          <w:sz w:val="24"/>
          <w:szCs w:val="24"/>
        </w:rPr>
        <w:t>.</w:t>
      </w:r>
      <w:r w:rsidRPr="00240FC9">
        <w:rPr>
          <w:color w:val="000000" w:themeColor="text1"/>
          <w:sz w:val="24"/>
          <w:szCs w:val="24"/>
        </w:rPr>
        <w:t xml:space="preserve"> locuințe, din </w:t>
      </w:r>
      <w:r w:rsidR="00D756E8" w:rsidRPr="00240FC9">
        <w:rPr>
          <w:color w:val="000000" w:themeColor="text1"/>
          <w:sz w:val="24"/>
          <w:szCs w:val="24"/>
        </w:rPr>
        <w:t xml:space="preserve">care </w:t>
      </w:r>
      <w:r w:rsidRPr="00240FC9">
        <w:rPr>
          <w:color w:val="000000" w:themeColor="text1"/>
          <w:sz w:val="24"/>
          <w:szCs w:val="24"/>
        </w:rPr>
        <w:t xml:space="preserve">aproximativ 7,5 </w:t>
      </w:r>
      <w:r w:rsidR="00347511">
        <w:rPr>
          <w:color w:val="000000" w:themeColor="text1"/>
          <w:sz w:val="24"/>
          <w:szCs w:val="24"/>
        </w:rPr>
        <w:t xml:space="preserve">mil. </w:t>
      </w:r>
      <w:r w:rsidR="00D756E8" w:rsidRPr="00240FC9">
        <w:rPr>
          <w:color w:val="000000" w:themeColor="text1"/>
          <w:sz w:val="24"/>
          <w:szCs w:val="24"/>
        </w:rPr>
        <w:t>sunt locuite</w:t>
      </w:r>
      <w:r w:rsidRPr="00240FC9">
        <w:rPr>
          <w:color w:val="000000" w:themeColor="text1"/>
          <w:sz w:val="24"/>
          <w:szCs w:val="24"/>
        </w:rPr>
        <w:t xml:space="preserve">. Dintre acestea, cca. 4,2 </w:t>
      </w:r>
      <w:r w:rsidR="00347511">
        <w:rPr>
          <w:color w:val="000000" w:themeColor="text1"/>
          <w:sz w:val="24"/>
          <w:szCs w:val="24"/>
        </w:rPr>
        <w:t>mil.</w:t>
      </w:r>
      <w:r w:rsidR="00347511" w:rsidRPr="00240FC9">
        <w:rPr>
          <w:color w:val="000000" w:themeColor="text1"/>
          <w:sz w:val="24"/>
          <w:szCs w:val="24"/>
        </w:rPr>
        <w:t xml:space="preserve"> </w:t>
      </w:r>
      <w:r w:rsidRPr="00240FC9">
        <w:rPr>
          <w:color w:val="000000" w:themeColor="text1"/>
          <w:sz w:val="24"/>
          <w:szCs w:val="24"/>
        </w:rPr>
        <w:t xml:space="preserve">sunt locuințe individuale, iar cca. 2,7 </w:t>
      </w:r>
      <w:r w:rsidR="00347511">
        <w:rPr>
          <w:color w:val="000000" w:themeColor="text1"/>
          <w:sz w:val="24"/>
          <w:szCs w:val="24"/>
        </w:rPr>
        <w:t>mil.</w:t>
      </w:r>
      <w:r w:rsidR="00347511" w:rsidRPr="00240FC9">
        <w:rPr>
          <w:color w:val="000000" w:themeColor="text1"/>
          <w:sz w:val="24"/>
          <w:szCs w:val="24"/>
        </w:rPr>
        <w:t xml:space="preserve"> </w:t>
      </w:r>
      <w:r w:rsidRPr="00240FC9">
        <w:rPr>
          <w:color w:val="000000" w:themeColor="text1"/>
          <w:sz w:val="24"/>
          <w:szCs w:val="24"/>
        </w:rPr>
        <w:t xml:space="preserve">de locuințe sunt apartamente amplasate în blocuri de locuit (condominiu). Doar 5% dintre apartamente sunt modernizate energetic prin izolare termică. </w:t>
      </w:r>
      <w:r w:rsidR="005D20FE" w:rsidRPr="00240FC9">
        <w:rPr>
          <w:color w:val="000000" w:themeColor="text1"/>
          <w:sz w:val="24"/>
          <w:szCs w:val="24"/>
        </w:rPr>
        <w:t>Peste jumătate dintre locuințele din România sunt încălzite parțial în timpul iernii</w:t>
      </w:r>
      <w:r w:rsidR="0062733F" w:rsidRPr="00240FC9">
        <w:rPr>
          <w:color w:val="000000" w:themeColor="text1"/>
          <w:sz w:val="24"/>
          <w:szCs w:val="24"/>
        </w:rPr>
        <w:t>.</w:t>
      </w:r>
    </w:p>
    <w:p w14:paraId="7D712FCC" w14:textId="227C1EC5" w:rsidR="001621CC" w:rsidRPr="00240FC9" w:rsidRDefault="00396402" w:rsidP="00D008CB">
      <w:pPr>
        <w:snapToGrid w:val="0"/>
        <w:spacing w:after="120"/>
        <w:ind w:right="22"/>
        <w:rPr>
          <w:color w:val="000000" w:themeColor="text1"/>
          <w:sz w:val="24"/>
          <w:szCs w:val="24"/>
        </w:rPr>
      </w:pPr>
      <w:r w:rsidRPr="00240FC9">
        <w:rPr>
          <w:color w:val="000000" w:themeColor="text1"/>
          <w:sz w:val="24"/>
          <w:szCs w:val="24"/>
        </w:rPr>
        <w:t xml:space="preserve">Din totalul locuințelor, </w:t>
      </w:r>
      <w:r w:rsidR="00665819" w:rsidRPr="00240FC9">
        <w:rPr>
          <w:color w:val="000000" w:themeColor="text1"/>
          <w:sz w:val="24"/>
          <w:szCs w:val="24"/>
        </w:rPr>
        <w:t xml:space="preserve">doar </w:t>
      </w:r>
      <w:r w:rsidRPr="00240FC9">
        <w:rPr>
          <w:color w:val="000000" w:themeColor="text1"/>
          <w:sz w:val="24"/>
          <w:szCs w:val="24"/>
        </w:rPr>
        <w:t xml:space="preserve">cca. 1,2 </w:t>
      </w:r>
      <w:r w:rsidR="00592A36">
        <w:rPr>
          <w:color w:val="000000" w:themeColor="text1"/>
          <w:sz w:val="24"/>
          <w:szCs w:val="24"/>
        </w:rPr>
        <w:t>mil.</w:t>
      </w:r>
      <w:r w:rsidR="00592A36" w:rsidRPr="00240FC9">
        <w:rPr>
          <w:color w:val="000000" w:themeColor="text1"/>
          <w:sz w:val="24"/>
          <w:szCs w:val="24"/>
        </w:rPr>
        <w:t xml:space="preserve"> </w:t>
      </w:r>
      <w:r w:rsidRPr="00240FC9">
        <w:rPr>
          <w:color w:val="000000" w:themeColor="text1"/>
          <w:sz w:val="24"/>
          <w:szCs w:val="24"/>
        </w:rPr>
        <w:t>sunt racordate la SACET-uri (cca. 600.000 în București). O treime din locuințele României (aproape 2,5 mil</w:t>
      </w:r>
      <w:r w:rsidR="003F7793">
        <w:rPr>
          <w:color w:val="000000" w:themeColor="text1"/>
          <w:sz w:val="24"/>
          <w:szCs w:val="24"/>
        </w:rPr>
        <w:t>.</w:t>
      </w:r>
      <w:r w:rsidRPr="00240FC9">
        <w:rPr>
          <w:color w:val="000000" w:themeColor="text1"/>
          <w:sz w:val="24"/>
          <w:szCs w:val="24"/>
        </w:rPr>
        <w:t xml:space="preserve">) se încălzesc direct cu gaz natural, folosind centrale </w:t>
      </w:r>
      <w:r w:rsidR="00FB28BF" w:rsidRPr="00240FC9">
        <w:rPr>
          <w:color w:val="000000" w:themeColor="text1"/>
          <w:sz w:val="24"/>
          <w:szCs w:val="24"/>
        </w:rPr>
        <w:t>individuale</w:t>
      </w:r>
      <w:r w:rsidRPr="00240FC9">
        <w:rPr>
          <w:color w:val="000000" w:themeColor="text1"/>
          <w:sz w:val="24"/>
          <w:szCs w:val="24"/>
        </w:rPr>
        <w:t xml:space="preserve">, dar și sobe cu randamente scăzute (cel puțin 250.000 de locuințe). Aproximativ 3,5 mil. locuințe (marea majoritate în mediul rural) folosesc combustibil solid – majoritatea lemne, dar și cărbune – arse în sobe cu randament scăzut. </w:t>
      </w:r>
      <w:r w:rsidR="0053501C" w:rsidRPr="00240FC9">
        <w:rPr>
          <w:color w:val="000000" w:themeColor="text1"/>
          <w:sz w:val="24"/>
          <w:szCs w:val="24"/>
        </w:rPr>
        <w:t xml:space="preserve">Restul </w:t>
      </w:r>
      <w:r w:rsidRPr="00240FC9">
        <w:rPr>
          <w:color w:val="000000" w:themeColor="text1"/>
          <w:sz w:val="24"/>
          <w:szCs w:val="24"/>
        </w:rPr>
        <w:t xml:space="preserve"> locuințelor sunt încălzite cu combustibili lichizi (păcură, motorină sau GPL) sau energie electrică. </w:t>
      </w:r>
    </w:p>
    <w:p w14:paraId="6801F3D8" w14:textId="1C0A4EA2" w:rsidR="005D20FE" w:rsidRPr="00240FC9" w:rsidRDefault="00C4231B" w:rsidP="00D008CB">
      <w:pPr>
        <w:snapToGrid w:val="0"/>
        <w:spacing w:after="120"/>
        <w:ind w:right="22"/>
        <w:rPr>
          <w:color w:val="000000" w:themeColor="text1"/>
          <w:sz w:val="24"/>
          <w:szCs w:val="24"/>
        </w:rPr>
      </w:pPr>
      <w:r w:rsidRPr="00240FC9">
        <w:rPr>
          <w:color w:val="000000" w:themeColor="text1"/>
          <w:sz w:val="24"/>
          <w:szCs w:val="24"/>
        </w:rPr>
        <w:t xml:space="preserve">Producția de energie termică din diverse SRE în sistem centralizat a prezentat tendințe distincte.  </w:t>
      </w:r>
      <w:r w:rsidR="005D20FE" w:rsidRPr="00240FC9">
        <w:rPr>
          <w:rFonts w:eastAsia="Aptos"/>
          <w:color w:val="000000" w:themeColor="text1"/>
          <w:sz w:val="24"/>
          <w:szCs w:val="24"/>
          <w:lang w:eastAsia="en-US"/>
        </w:rPr>
        <w:t>Biomasa este estimată a rămâne principalul combustibil utilizat în România pentru încălzire, în special în mediul rural</w:t>
      </w:r>
      <w:r w:rsidR="005D20FE" w:rsidRPr="00240FC9">
        <w:rPr>
          <w:color w:val="000000" w:themeColor="text1"/>
          <w:sz w:val="24"/>
          <w:szCs w:val="24"/>
        </w:rPr>
        <w:t xml:space="preserve">. </w:t>
      </w:r>
      <w:r w:rsidR="00325BFB" w:rsidRPr="00240FC9">
        <w:rPr>
          <w:color w:val="000000" w:themeColor="text1"/>
          <w:sz w:val="24"/>
          <w:szCs w:val="24"/>
        </w:rPr>
        <w:t>Cantitatea de lemn de foc utilizată anual este în jur de 13,5 mil. t/an, echivalent  4,2 MWh/t, putând discuta de un potențial de energie primar</w:t>
      </w:r>
      <w:r w:rsidR="005075A3" w:rsidRPr="00240FC9">
        <w:rPr>
          <w:color w:val="000000" w:themeColor="text1"/>
          <w:sz w:val="24"/>
          <w:szCs w:val="24"/>
        </w:rPr>
        <w:t>ă</w:t>
      </w:r>
      <w:r w:rsidR="00325BFB" w:rsidRPr="00240FC9">
        <w:rPr>
          <w:color w:val="000000" w:themeColor="text1"/>
          <w:sz w:val="24"/>
          <w:szCs w:val="24"/>
        </w:rPr>
        <w:t xml:space="preserve"> de cca. 57 TWh/an . Lemnul de foc este adesea folosite în sobe cu randament scăzut, de circa 30-40%, consumul </w:t>
      </w:r>
      <w:r w:rsidR="00B97A91" w:rsidRPr="00240FC9">
        <w:rPr>
          <w:color w:val="000000" w:themeColor="text1"/>
          <w:sz w:val="24"/>
          <w:szCs w:val="24"/>
        </w:rPr>
        <w:t>final</w:t>
      </w:r>
      <w:r w:rsidR="00325BFB" w:rsidRPr="00240FC9">
        <w:rPr>
          <w:color w:val="000000" w:themeColor="text1"/>
          <w:sz w:val="24"/>
          <w:szCs w:val="24"/>
        </w:rPr>
        <w:t xml:space="preserve"> de energie termică în aceste locuințe care se încălzesc cu lemne fiind astfel de </w:t>
      </w:r>
      <w:r w:rsidR="005D20FE" w:rsidRPr="00240FC9">
        <w:rPr>
          <w:color w:val="000000" w:themeColor="text1"/>
          <w:sz w:val="24"/>
          <w:szCs w:val="24"/>
        </w:rPr>
        <w:t>circa 23 TWh/an.</w:t>
      </w:r>
    </w:p>
    <w:p w14:paraId="354AE605" w14:textId="187D77CE" w:rsidR="0062733F" w:rsidRPr="00240FC9" w:rsidRDefault="00433FEA" w:rsidP="00D008CB">
      <w:pPr>
        <w:snapToGrid w:val="0"/>
        <w:spacing w:after="120"/>
        <w:ind w:right="22"/>
        <w:rPr>
          <w:color w:val="000000" w:themeColor="text1"/>
          <w:sz w:val="24"/>
          <w:szCs w:val="24"/>
        </w:rPr>
      </w:pPr>
      <w:r w:rsidRPr="00240FC9">
        <w:rPr>
          <w:color w:val="000000" w:themeColor="text1"/>
          <w:sz w:val="24"/>
          <w:szCs w:val="24"/>
        </w:rPr>
        <w:t xml:space="preserve">Un </w:t>
      </w:r>
      <w:r w:rsidR="00ED6572" w:rsidRPr="00240FC9">
        <w:rPr>
          <w:color w:val="000000" w:themeColor="text1"/>
          <w:sz w:val="24"/>
          <w:szCs w:val="24"/>
        </w:rPr>
        <w:t>număr</w:t>
      </w:r>
      <w:r w:rsidRPr="00240FC9">
        <w:rPr>
          <w:color w:val="000000" w:themeColor="text1"/>
          <w:sz w:val="24"/>
          <w:szCs w:val="24"/>
        </w:rPr>
        <w:t xml:space="preserve"> semnificativ de gospodarii din Romania </w:t>
      </w:r>
      <w:r w:rsidR="00ED6572" w:rsidRPr="00240FC9">
        <w:rPr>
          <w:color w:val="000000" w:themeColor="text1"/>
          <w:sz w:val="24"/>
          <w:szCs w:val="24"/>
        </w:rPr>
        <w:t>utilizează</w:t>
      </w:r>
      <w:r w:rsidRPr="00240FC9">
        <w:rPr>
          <w:color w:val="000000" w:themeColor="text1"/>
          <w:sz w:val="24"/>
          <w:szCs w:val="24"/>
        </w:rPr>
        <w:t xml:space="preserve"> gazele naturale</w:t>
      </w:r>
      <w:r w:rsidR="000007A9" w:rsidRPr="00240FC9">
        <w:rPr>
          <w:color w:val="000000" w:themeColor="text1"/>
          <w:sz w:val="24"/>
          <w:szCs w:val="24"/>
        </w:rPr>
        <w:t xml:space="preserve"> în </w:t>
      </w:r>
      <w:r w:rsidRPr="00240FC9">
        <w:rPr>
          <w:color w:val="000000" w:themeColor="text1"/>
          <w:sz w:val="24"/>
          <w:szCs w:val="24"/>
        </w:rPr>
        <w:t>centrale individuale (de apartament). Astfel resursele primare de energie sunt utilizate</w:t>
      </w:r>
      <w:r w:rsidR="000007A9" w:rsidRPr="00240FC9">
        <w:rPr>
          <w:color w:val="000000" w:themeColor="text1"/>
          <w:sz w:val="24"/>
          <w:szCs w:val="24"/>
        </w:rPr>
        <w:t xml:space="preserve"> în </w:t>
      </w:r>
      <w:r w:rsidRPr="00240FC9">
        <w:rPr>
          <w:color w:val="000000" w:themeColor="text1"/>
          <w:sz w:val="24"/>
          <w:szCs w:val="24"/>
        </w:rPr>
        <w:t>mod ineficient ca urmare</w:t>
      </w:r>
      <w:r w:rsidR="00ED6572" w:rsidRPr="00240FC9">
        <w:rPr>
          <w:color w:val="000000" w:themeColor="text1"/>
          <w:sz w:val="24"/>
          <w:szCs w:val="24"/>
        </w:rPr>
        <w:t xml:space="preserve"> </w:t>
      </w:r>
      <w:r w:rsidRPr="00240FC9">
        <w:rPr>
          <w:color w:val="000000" w:themeColor="text1"/>
          <w:sz w:val="24"/>
          <w:szCs w:val="24"/>
        </w:rPr>
        <w:t xml:space="preserve">a </w:t>
      </w:r>
      <w:r w:rsidR="003E5C3C" w:rsidRPr="00240FC9">
        <w:rPr>
          <w:color w:val="000000" w:themeColor="text1"/>
          <w:sz w:val="24"/>
          <w:szCs w:val="24"/>
        </w:rPr>
        <w:t>funcționarii</w:t>
      </w:r>
      <w:r w:rsidR="000007A9" w:rsidRPr="00240FC9">
        <w:rPr>
          <w:color w:val="000000" w:themeColor="text1"/>
          <w:sz w:val="24"/>
          <w:szCs w:val="24"/>
        </w:rPr>
        <w:t xml:space="preserve"> în </w:t>
      </w:r>
      <w:r w:rsidRPr="00240FC9">
        <w:rPr>
          <w:color w:val="000000" w:themeColor="text1"/>
          <w:sz w:val="24"/>
          <w:szCs w:val="24"/>
        </w:rPr>
        <w:t>regimuri tranzitorii</w:t>
      </w:r>
      <w:r w:rsidR="002E0E14" w:rsidRPr="00240FC9">
        <w:rPr>
          <w:color w:val="000000" w:themeColor="text1"/>
          <w:sz w:val="24"/>
          <w:szCs w:val="24"/>
        </w:rPr>
        <w:t xml:space="preserve"> și </w:t>
      </w:r>
      <w:r w:rsidRPr="00240FC9">
        <w:rPr>
          <w:color w:val="000000" w:themeColor="text1"/>
          <w:sz w:val="24"/>
          <w:szCs w:val="24"/>
        </w:rPr>
        <w:t xml:space="preserve">la minimul tehnic a centralelor individuale. </w:t>
      </w:r>
      <w:r w:rsidR="00ED6572" w:rsidRPr="00240FC9">
        <w:rPr>
          <w:color w:val="000000" w:themeColor="text1"/>
          <w:sz w:val="24"/>
          <w:szCs w:val="24"/>
        </w:rPr>
        <w:t>De asemenea</w:t>
      </w:r>
      <w:r w:rsidR="00417C0B" w:rsidRPr="00240FC9">
        <w:rPr>
          <w:color w:val="000000" w:themeColor="text1"/>
          <w:sz w:val="24"/>
          <w:szCs w:val="24"/>
        </w:rPr>
        <w:t>,</w:t>
      </w:r>
      <w:r w:rsidRPr="00240FC9">
        <w:rPr>
          <w:color w:val="000000" w:themeColor="text1"/>
          <w:sz w:val="24"/>
          <w:szCs w:val="24"/>
        </w:rPr>
        <w:t xml:space="preserve"> utilizarea acestor surse individuale pentru încălzire și apă caldă a condus la creșterea poluării în interiorul aglomerărilor urbane/zonelor rezidențiale, la scăderea calității aerului afectând în mod negativ sănătatea populației. </w:t>
      </w:r>
      <w:r w:rsidR="00000BF0" w:rsidRPr="00240FC9">
        <w:rPr>
          <w:color w:val="000000" w:themeColor="text1"/>
          <w:sz w:val="24"/>
          <w:szCs w:val="24"/>
        </w:rPr>
        <w:t>Gazele naturale sunt utilizate cu preponderenta</w:t>
      </w:r>
      <w:r w:rsidR="000007A9" w:rsidRPr="00240FC9">
        <w:rPr>
          <w:color w:val="000000" w:themeColor="text1"/>
          <w:sz w:val="24"/>
          <w:szCs w:val="24"/>
        </w:rPr>
        <w:t xml:space="preserve"> în </w:t>
      </w:r>
      <w:r w:rsidR="00000BF0" w:rsidRPr="00240FC9">
        <w:rPr>
          <w:color w:val="000000" w:themeColor="text1"/>
          <w:sz w:val="24"/>
          <w:szCs w:val="24"/>
        </w:rPr>
        <w:t>apartamente amplasate</w:t>
      </w:r>
      <w:r w:rsidR="000007A9" w:rsidRPr="00240FC9">
        <w:rPr>
          <w:color w:val="000000" w:themeColor="text1"/>
          <w:sz w:val="24"/>
          <w:szCs w:val="24"/>
        </w:rPr>
        <w:t xml:space="preserve"> în </w:t>
      </w:r>
      <w:r w:rsidR="00000BF0" w:rsidRPr="00240FC9">
        <w:rPr>
          <w:color w:val="000000" w:themeColor="text1"/>
          <w:sz w:val="24"/>
          <w:szCs w:val="24"/>
        </w:rPr>
        <w:t>blocuri de locuit (condominiu)</w:t>
      </w:r>
      <w:r w:rsidR="000007A9" w:rsidRPr="00240FC9">
        <w:rPr>
          <w:color w:val="000000" w:themeColor="text1"/>
          <w:sz w:val="24"/>
          <w:szCs w:val="24"/>
        </w:rPr>
        <w:t xml:space="preserve"> în </w:t>
      </w:r>
      <w:r w:rsidR="00000BF0" w:rsidRPr="00240FC9">
        <w:rPr>
          <w:color w:val="000000" w:themeColor="text1"/>
          <w:sz w:val="24"/>
          <w:szCs w:val="24"/>
        </w:rPr>
        <w:t xml:space="preserve">centrale individuale. </w:t>
      </w:r>
    </w:p>
    <w:p w14:paraId="67A8FA6B" w14:textId="72BCB422" w:rsidR="0062733F" w:rsidRPr="00240FC9" w:rsidRDefault="00000BF0" w:rsidP="00D008CB">
      <w:pPr>
        <w:snapToGrid w:val="0"/>
        <w:spacing w:after="120"/>
        <w:ind w:right="22"/>
        <w:rPr>
          <w:color w:val="000000" w:themeColor="text1"/>
          <w:sz w:val="24"/>
          <w:szCs w:val="24"/>
        </w:rPr>
      </w:pPr>
      <w:r w:rsidRPr="00240FC9">
        <w:rPr>
          <w:color w:val="000000" w:themeColor="text1"/>
          <w:sz w:val="24"/>
          <w:szCs w:val="24"/>
        </w:rPr>
        <w:t xml:space="preserve">Sunt necesare masuri dedicate pentru </w:t>
      </w:r>
      <w:r w:rsidR="00ED6572" w:rsidRPr="00240FC9">
        <w:rPr>
          <w:color w:val="000000" w:themeColor="text1"/>
          <w:sz w:val="24"/>
          <w:szCs w:val="24"/>
        </w:rPr>
        <w:t>sprijinirea</w:t>
      </w:r>
      <w:r w:rsidRPr="00240FC9">
        <w:rPr>
          <w:color w:val="000000" w:themeColor="text1"/>
          <w:sz w:val="24"/>
          <w:szCs w:val="24"/>
        </w:rPr>
        <w:t xml:space="preserve"> </w:t>
      </w:r>
      <w:r w:rsidR="003E5C3C" w:rsidRPr="00240FC9">
        <w:rPr>
          <w:color w:val="000000" w:themeColor="text1"/>
          <w:sz w:val="24"/>
          <w:szCs w:val="24"/>
        </w:rPr>
        <w:t>realizării</w:t>
      </w:r>
      <w:r w:rsidRPr="00240FC9">
        <w:rPr>
          <w:color w:val="000000" w:themeColor="text1"/>
          <w:sz w:val="24"/>
          <w:szCs w:val="24"/>
        </w:rPr>
        <w:t xml:space="preserve"> sistemelor</w:t>
      </w:r>
      <w:r w:rsidR="00F33082" w:rsidRPr="00240FC9">
        <w:rPr>
          <w:color w:val="000000" w:themeColor="text1"/>
          <w:sz w:val="24"/>
          <w:szCs w:val="24"/>
        </w:rPr>
        <w:t xml:space="preserve"> centralizate</w:t>
      </w:r>
      <w:r w:rsidRPr="00240FC9">
        <w:rPr>
          <w:color w:val="000000" w:themeColor="text1"/>
          <w:sz w:val="24"/>
          <w:szCs w:val="24"/>
        </w:rPr>
        <w:t xml:space="preserve"> inteligente de </w:t>
      </w:r>
      <w:r w:rsidR="00ED6572" w:rsidRPr="00240FC9">
        <w:rPr>
          <w:color w:val="000000" w:themeColor="text1"/>
          <w:sz w:val="24"/>
          <w:szCs w:val="24"/>
        </w:rPr>
        <w:t>încălzire</w:t>
      </w:r>
      <w:r w:rsidRPr="00240FC9">
        <w:rPr>
          <w:color w:val="000000" w:themeColor="text1"/>
          <w:sz w:val="24"/>
          <w:szCs w:val="24"/>
        </w:rPr>
        <w:t xml:space="preserve"> la temperaturi reduse ce pot utiliza surse combinate de </w:t>
      </w:r>
      <w:r w:rsidR="00ED6572" w:rsidRPr="00240FC9">
        <w:rPr>
          <w:color w:val="000000" w:themeColor="text1"/>
          <w:sz w:val="24"/>
          <w:szCs w:val="24"/>
        </w:rPr>
        <w:t>producție</w:t>
      </w:r>
      <w:r w:rsidRPr="00240FC9">
        <w:rPr>
          <w:color w:val="000000" w:themeColor="text1"/>
          <w:sz w:val="24"/>
          <w:szCs w:val="24"/>
        </w:rPr>
        <w:t xml:space="preserve"> a energiei termice pe baza de gaze naturale, H2Ready</w:t>
      </w:r>
      <w:r w:rsidR="002E0E14" w:rsidRPr="00240FC9">
        <w:rPr>
          <w:color w:val="000000" w:themeColor="text1"/>
          <w:sz w:val="24"/>
          <w:szCs w:val="24"/>
        </w:rPr>
        <w:t xml:space="preserve"> și </w:t>
      </w:r>
      <w:r w:rsidRPr="00240FC9">
        <w:rPr>
          <w:color w:val="000000" w:themeColor="text1"/>
          <w:sz w:val="24"/>
          <w:szCs w:val="24"/>
        </w:rPr>
        <w:t>resurse regenerabile.</w:t>
      </w:r>
      <w:r w:rsidR="00E972F1" w:rsidRPr="00240FC9">
        <w:rPr>
          <w:color w:val="000000" w:themeColor="text1"/>
          <w:sz w:val="24"/>
          <w:szCs w:val="24"/>
        </w:rPr>
        <w:t xml:space="preserve"> Pe de o parte, pompele de căldură electrice constituie o alternativă la încălzirea folosind gazele naturale, inclusiv pe fondul creșterii capacităților de producție din surse regenerabile. Pe de altă parte, acestea conduc și la „vârfuri” de consum de energie electrică în perioadele extrem de reci – ca ordin de mărime pe termen lung, presupunând un milion de pompe de căldură instalate la nivel național și o putere necesară instantanee medie de 4 kW per pompă de căldură, ar rezulta un necesar instantaneu de 4</w:t>
      </w:r>
      <w:r w:rsidR="0002475B" w:rsidRPr="00240FC9">
        <w:rPr>
          <w:color w:val="000000" w:themeColor="text1"/>
          <w:sz w:val="24"/>
          <w:szCs w:val="24"/>
        </w:rPr>
        <w:t>.</w:t>
      </w:r>
      <w:r w:rsidR="00E972F1" w:rsidRPr="00240FC9">
        <w:rPr>
          <w:color w:val="000000" w:themeColor="text1"/>
          <w:sz w:val="24"/>
          <w:szCs w:val="24"/>
        </w:rPr>
        <w:t>000 MW doar pentru acestea. Ținând cont că astfel de momente survin iarna în timpul nopții, pot fi excluse capacitățile de solar fotovoltaic (cele fără stocare în baterii), astfel că rețelele de energie electrică ar fi solicitate în mod considerabil într-un timp foarte scurt. Din acest motiv, configurația hibrid, în care centrala pe gaz în condensare ar prelua acest „vârf” de consum în locul pompei de căldură, ar fi o alternativă mai sigură din punct de vedere al aprovizionării și confortului consumatorilor și al adecvanței sistemului.</w:t>
      </w:r>
    </w:p>
    <w:p w14:paraId="5E7CD64D" w14:textId="5896B696" w:rsidR="00300562" w:rsidRDefault="0062733F" w:rsidP="00D008CB">
      <w:pPr>
        <w:snapToGrid w:val="0"/>
        <w:spacing w:after="120"/>
        <w:ind w:right="22"/>
        <w:rPr>
          <w:color w:val="000000" w:themeColor="text1"/>
          <w:sz w:val="24"/>
          <w:szCs w:val="24"/>
        </w:rPr>
      </w:pPr>
      <w:r w:rsidRPr="00240FC9">
        <w:rPr>
          <w:color w:val="000000" w:themeColor="text1"/>
          <w:sz w:val="24"/>
          <w:szCs w:val="24"/>
        </w:rPr>
        <w:t>Pe măsură ce comercializarea masei lemnoase este reglementată</w:t>
      </w:r>
      <w:r w:rsidR="00F96FEF">
        <w:rPr>
          <w:color w:val="000000" w:themeColor="text1"/>
          <w:sz w:val="24"/>
          <w:szCs w:val="24"/>
        </w:rPr>
        <w:t xml:space="preserve"> mult mai riguros</w:t>
      </w:r>
      <w:r w:rsidRPr="00240FC9">
        <w:rPr>
          <w:color w:val="000000" w:themeColor="text1"/>
          <w:sz w:val="24"/>
          <w:szCs w:val="24"/>
        </w:rPr>
        <w:t>, iar prețurile energiei termice și combustibililor sunt liberalizate, costurile cu încălzirea vor cunoaște o creștere, încurajând investițiile în măsuri de reabilitare termică a locuințelor, ce vor include</w:t>
      </w:r>
      <w:r w:rsidR="002E0E14" w:rsidRPr="00240FC9">
        <w:rPr>
          <w:color w:val="000000" w:themeColor="text1"/>
          <w:sz w:val="24"/>
          <w:szCs w:val="24"/>
        </w:rPr>
        <w:t xml:space="preserve"> și </w:t>
      </w:r>
      <w:r w:rsidRPr="00240FC9">
        <w:rPr>
          <w:color w:val="000000" w:themeColor="text1"/>
          <w:sz w:val="24"/>
          <w:szCs w:val="24"/>
        </w:rPr>
        <w:t>reabilitarea sistemelor de încălzire cu funcționarea la temperaturi reduse cu control</w:t>
      </w:r>
      <w:r w:rsidR="002E0E14" w:rsidRPr="00240FC9">
        <w:rPr>
          <w:color w:val="000000" w:themeColor="text1"/>
          <w:sz w:val="24"/>
          <w:szCs w:val="24"/>
        </w:rPr>
        <w:t xml:space="preserve"> și </w:t>
      </w:r>
      <w:r w:rsidRPr="00240FC9">
        <w:rPr>
          <w:color w:val="000000" w:themeColor="text1"/>
          <w:sz w:val="24"/>
          <w:szCs w:val="24"/>
        </w:rPr>
        <w:t>contorizare individual</w:t>
      </w:r>
      <w:r w:rsidR="00665819" w:rsidRPr="00240FC9">
        <w:rPr>
          <w:color w:val="000000" w:themeColor="text1"/>
          <w:sz w:val="24"/>
          <w:szCs w:val="24"/>
        </w:rPr>
        <w:t>ă</w:t>
      </w:r>
      <w:r w:rsidRPr="00240FC9">
        <w:rPr>
          <w:color w:val="000000" w:themeColor="text1"/>
          <w:sz w:val="24"/>
          <w:szCs w:val="24"/>
        </w:rPr>
        <w:t>.</w:t>
      </w:r>
    </w:p>
    <w:p w14:paraId="13B986C3" w14:textId="77777777" w:rsidR="00300562" w:rsidRDefault="00300562">
      <w:pPr>
        <w:rPr>
          <w:color w:val="000000" w:themeColor="text1"/>
          <w:sz w:val="24"/>
          <w:szCs w:val="24"/>
        </w:rPr>
      </w:pPr>
      <w:r>
        <w:rPr>
          <w:color w:val="000000" w:themeColor="text1"/>
          <w:sz w:val="24"/>
          <w:szCs w:val="24"/>
        </w:rPr>
        <w:br w:type="page"/>
      </w:r>
    </w:p>
    <w:p w14:paraId="7F8464C1" w14:textId="681EE3B1" w:rsidR="00665BD2" w:rsidRPr="00A5633B" w:rsidRDefault="00665BD2" w:rsidP="00665BD2">
      <w:pPr>
        <w:pStyle w:val="Heading2"/>
        <w:spacing w:line="240" w:lineRule="auto"/>
        <w:rPr>
          <w:color w:val="000000" w:themeColor="text1"/>
        </w:rPr>
      </w:pPr>
      <w:bookmarkStart w:id="53" w:name="_Toc167692944"/>
      <w:r>
        <w:rPr>
          <w:color w:val="000000" w:themeColor="text1"/>
        </w:rPr>
        <w:t>1</w:t>
      </w:r>
      <w:r w:rsidRPr="00A5633B">
        <w:rPr>
          <w:color w:val="000000" w:themeColor="text1"/>
        </w:rPr>
        <w:t>.</w:t>
      </w:r>
      <w:r>
        <w:rPr>
          <w:color w:val="000000" w:themeColor="text1"/>
        </w:rPr>
        <w:t xml:space="preserve"> SECURITATE ENERGETICĂ</w:t>
      </w:r>
      <w:bookmarkEnd w:id="53"/>
    </w:p>
    <w:p w14:paraId="4CD5DB9C" w14:textId="77777777" w:rsidR="00665BD2" w:rsidRPr="003E3E10" w:rsidRDefault="00665BD2" w:rsidP="009F5D18">
      <w:pPr>
        <w:pStyle w:val="BodyText"/>
        <w:rPr>
          <w:rFonts w:eastAsia="Times New Roman"/>
        </w:rPr>
      </w:pPr>
      <w:r w:rsidRPr="003E3E10">
        <w:rPr>
          <w:rFonts w:eastAsia="Times New Roman"/>
        </w:rPr>
        <w:t xml:space="preserve">Contextul actual este marcat de tensiuni geopolitice majore și provocări iminente în domeniul energiei. </w:t>
      </w:r>
      <w:r w:rsidRPr="003E3E10">
        <w:t xml:space="preserve">Ca țară de frontieră a UE și NATO, România este direct expusă evoluțiilor internaționale ostile din Bazinul Mării Negre. Așadar, </w:t>
      </w:r>
      <w:r w:rsidRPr="003E3E10">
        <w:rPr>
          <w:rFonts w:eastAsia="Times New Roman"/>
        </w:rPr>
        <w:t xml:space="preserve">România se confruntă cu imperativul juridic, economic și social de a-și consolida autonomia și securitatea energetică. </w:t>
      </w:r>
    </w:p>
    <w:p w14:paraId="4356D19A" w14:textId="77777777" w:rsidR="00665BD2" w:rsidRPr="003E3E10" w:rsidRDefault="00665BD2" w:rsidP="009F5D18">
      <w:pPr>
        <w:pStyle w:val="BodyText"/>
        <w:rPr>
          <w:rFonts w:eastAsia="Trebuchet MS"/>
          <w:lang w:eastAsia="en-US"/>
        </w:rPr>
      </w:pPr>
      <w:r w:rsidRPr="003E3E10">
        <w:rPr>
          <w:rFonts w:eastAsia="Trebuchet MS"/>
          <w:lang w:eastAsia="en-US"/>
        </w:rPr>
        <w:t>Războiul</w:t>
      </w:r>
      <w:r w:rsidRPr="003E3E10">
        <w:rPr>
          <w:rFonts w:eastAsia="Trebuchet MS"/>
          <w:spacing w:val="-4"/>
          <w:lang w:eastAsia="en-US"/>
        </w:rPr>
        <w:t xml:space="preserve"> </w:t>
      </w:r>
      <w:r w:rsidRPr="003E3E10">
        <w:rPr>
          <w:rFonts w:eastAsia="Trebuchet MS"/>
          <w:lang w:eastAsia="en-US"/>
        </w:rPr>
        <w:t>din</w:t>
      </w:r>
      <w:r w:rsidRPr="003E3E10">
        <w:rPr>
          <w:rFonts w:eastAsia="Trebuchet MS"/>
          <w:spacing w:val="-3"/>
          <w:lang w:eastAsia="en-US"/>
        </w:rPr>
        <w:t xml:space="preserve"> </w:t>
      </w:r>
      <w:r w:rsidRPr="003E3E10">
        <w:rPr>
          <w:rFonts w:eastAsia="Trebuchet MS"/>
          <w:lang w:eastAsia="en-US"/>
        </w:rPr>
        <w:t>Ucraina</w:t>
      </w:r>
      <w:r w:rsidRPr="003E3E10">
        <w:rPr>
          <w:rFonts w:eastAsia="Trebuchet MS"/>
          <w:spacing w:val="-4"/>
          <w:lang w:eastAsia="en-US"/>
        </w:rPr>
        <w:t xml:space="preserve"> </w:t>
      </w:r>
      <w:r w:rsidRPr="003E3E10">
        <w:rPr>
          <w:rFonts w:eastAsia="Trebuchet MS"/>
          <w:lang w:eastAsia="en-US"/>
        </w:rPr>
        <w:t>a</w:t>
      </w:r>
      <w:r w:rsidRPr="003E3E10">
        <w:rPr>
          <w:rFonts w:eastAsia="Trebuchet MS"/>
          <w:spacing w:val="-5"/>
          <w:lang w:eastAsia="en-US"/>
        </w:rPr>
        <w:t xml:space="preserve"> </w:t>
      </w:r>
      <w:r w:rsidRPr="003E3E10">
        <w:rPr>
          <w:rFonts w:eastAsia="Trebuchet MS"/>
          <w:lang w:eastAsia="en-US"/>
        </w:rPr>
        <w:t>generat</w:t>
      </w:r>
      <w:r w:rsidRPr="003E3E10">
        <w:rPr>
          <w:rFonts w:eastAsia="Trebuchet MS"/>
          <w:spacing w:val="-4"/>
          <w:lang w:eastAsia="en-US"/>
        </w:rPr>
        <w:t xml:space="preserve"> </w:t>
      </w:r>
      <w:r w:rsidRPr="003E3E10">
        <w:rPr>
          <w:rFonts w:eastAsia="Trebuchet MS"/>
          <w:lang w:eastAsia="en-US"/>
        </w:rPr>
        <w:t>în</w:t>
      </w:r>
      <w:r w:rsidRPr="003E3E10">
        <w:rPr>
          <w:rFonts w:eastAsia="Trebuchet MS"/>
          <w:spacing w:val="-3"/>
          <w:lang w:eastAsia="en-US"/>
        </w:rPr>
        <w:t xml:space="preserve"> </w:t>
      </w:r>
      <w:r w:rsidRPr="003E3E10">
        <w:rPr>
          <w:rFonts w:eastAsia="Trebuchet MS"/>
          <w:lang w:eastAsia="en-US"/>
        </w:rPr>
        <w:t>planul</w:t>
      </w:r>
      <w:r w:rsidRPr="003E3E10">
        <w:rPr>
          <w:rFonts w:eastAsia="Trebuchet MS"/>
          <w:spacing w:val="-4"/>
          <w:lang w:eastAsia="en-US"/>
        </w:rPr>
        <w:t xml:space="preserve"> </w:t>
      </w:r>
      <w:r w:rsidRPr="003E3E10">
        <w:rPr>
          <w:rFonts w:eastAsia="Trebuchet MS"/>
          <w:lang w:eastAsia="en-US"/>
        </w:rPr>
        <w:t>politicii</w:t>
      </w:r>
      <w:r w:rsidRPr="003E3E10">
        <w:rPr>
          <w:rFonts w:eastAsia="Trebuchet MS"/>
          <w:spacing w:val="-5"/>
          <w:lang w:eastAsia="en-US"/>
        </w:rPr>
        <w:t xml:space="preserve"> </w:t>
      </w:r>
      <w:r w:rsidRPr="003E3E10">
        <w:rPr>
          <w:rFonts w:eastAsia="Trebuchet MS"/>
          <w:lang w:eastAsia="en-US"/>
        </w:rPr>
        <w:t>energetice</w:t>
      </w:r>
      <w:r w:rsidRPr="003E3E10">
        <w:rPr>
          <w:rFonts w:eastAsia="Trebuchet MS"/>
          <w:spacing w:val="-4"/>
          <w:lang w:eastAsia="en-US"/>
        </w:rPr>
        <w:t xml:space="preserve"> </w:t>
      </w:r>
      <w:r w:rsidRPr="003E3E10">
        <w:rPr>
          <w:rFonts w:eastAsia="Trebuchet MS"/>
          <w:lang w:eastAsia="en-US"/>
        </w:rPr>
        <w:t>naționale</w:t>
      </w:r>
      <w:r w:rsidRPr="003E3E10">
        <w:rPr>
          <w:rFonts w:eastAsia="Trebuchet MS"/>
          <w:spacing w:val="-3"/>
          <w:lang w:eastAsia="en-US"/>
        </w:rPr>
        <w:t xml:space="preserve"> </w:t>
      </w:r>
      <w:r w:rsidRPr="003E3E10">
        <w:rPr>
          <w:rFonts w:eastAsia="Trebuchet MS"/>
          <w:lang w:eastAsia="en-US"/>
        </w:rPr>
        <w:t>reacții</w:t>
      </w:r>
      <w:r w:rsidRPr="003E3E10">
        <w:rPr>
          <w:rFonts w:eastAsia="Trebuchet MS"/>
          <w:spacing w:val="-4"/>
          <w:lang w:eastAsia="en-US"/>
        </w:rPr>
        <w:t xml:space="preserve"> </w:t>
      </w:r>
      <w:r w:rsidRPr="003E3E10">
        <w:rPr>
          <w:rFonts w:eastAsia="Trebuchet MS"/>
          <w:lang w:eastAsia="en-US"/>
        </w:rPr>
        <w:t>precum:</w:t>
      </w:r>
    </w:p>
    <w:p w14:paraId="74B3EA4B" w14:textId="4D106B6A" w:rsidR="00665BD2" w:rsidRPr="003E3E10" w:rsidRDefault="00300562">
      <w:pPr>
        <w:pStyle w:val="BodyText"/>
        <w:numPr>
          <w:ilvl w:val="0"/>
          <w:numId w:val="13"/>
        </w:numPr>
        <w:rPr>
          <w:rFonts w:eastAsia="Trebuchet MS"/>
          <w:lang w:eastAsia="en-US"/>
        </w:rPr>
      </w:pPr>
      <w:r>
        <w:rPr>
          <w:rFonts w:eastAsia="Trebuchet MS"/>
          <w:lang w:eastAsia="en-US"/>
        </w:rPr>
        <w:t>î</w:t>
      </w:r>
      <w:r w:rsidR="00665BD2" w:rsidRPr="003E3E10">
        <w:rPr>
          <w:rFonts w:eastAsia="Trebuchet MS"/>
          <w:lang w:eastAsia="en-US"/>
        </w:rPr>
        <w:t>ntărirea securității de aprovizionare prin</w:t>
      </w:r>
      <w:r w:rsidR="00665BD2" w:rsidRPr="003E3E10">
        <w:rPr>
          <w:rFonts w:eastAsia="Trebuchet MS"/>
          <w:spacing w:val="-7"/>
          <w:lang w:eastAsia="en-US"/>
        </w:rPr>
        <w:t xml:space="preserve"> </w:t>
      </w:r>
      <w:r w:rsidR="00665BD2" w:rsidRPr="003E3E10">
        <w:rPr>
          <w:rFonts w:eastAsia="Trebuchet MS"/>
          <w:lang w:eastAsia="en-US"/>
        </w:rPr>
        <w:t>punerea</w:t>
      </w:r>
      <w:r w:rsidR="00665BD2" w:rsidRPr="003E3E10">
        <w:rPr>
          <w:rFonts w:eastAsia="Trebuchet MS"/>
          <w:spacing w:val="-8"/>
          <w:lang w:eastAsia="en-US"/>
        </w:rPr>
        <w:t xml:space="preserve"> </w:t>
      </w:r>
      <w:r w:rsidR="00665BD2" w:rsidRPr="003E3E10">
        <w:rPr>
          <w:rFonts w:eastAsia="Trebuchet MS"/>
          <w:lang w:eastAsia="en-US"/>
        </w:rPr>
        <w:t>pe</w:t>
      </w:r>
      <w:r w:rsidR="00665BD2" w:rsidRPr="003E3E10">
        <w:rPr>
          <w:rFonts w:eastAsia="Trebuchet MS"/>
          <w:spacing w:val="-8"/>
          <w:lang w:eastAsia="en-US"/>
        </w:rPr>
        <w:t xml:space="preserve"> </w:t>
      </w:r>
      <w:r w:rsidR="00665BD2" w:rsidRPr="003E3E10">
        <w:rPr>
          <w:rFonts w:eastAsia="Trebuchet MS"/>
          <w:lang w:eastAsia="en-US"/>
        </w:rPr>
        <w:t xml:space="preserve">piață a noi cantități de gaze naturale </w:t>
      </w:r>
      <w:r w:rsidR="00D706E7">
        <w:rPr>
          <w:rFonts w:eastAsia="Trebuchet MS"/>
          <w:lang w:eastAsia="en-US"/>
        </w:rPr>
        <w:t>offshore</w:t>
      </w:r>
      <w:r w:rsidR="00665BD2" w:rsidRPr="003E3E10">
        <w:rPr>
          <w:rFonts w:eastAsia="Trebuchet MS"/>
          <w:lang w:eastAsia="en-US"/>
        </w:rPr>
        <w:t xml:space="preserve"> (cantitatea suplimentară este </w:t>
      </w:r>
      <w:r w:rsidR="00665BD2" w:rsidRPr="003E3E10">
        <w:rPr>
          <w:rFonts w:eastAsia="Trebuchet MS"/>
          <w:spacing w:val="-70"/>
          <w:lang w:eastAsia="en-US"/>
        </w:rPr>
        <w:t xml:space="preserve"> </w:t>
      </w:r>
      <w:r w:rsidR="00665BD2" w:rsidRPr="003E3E10">
        <w:rPr>
          <w:rFonts w:eastAsia="Trebuchet MS"/>
          <w:lang w:eastAsia="en-US"/>
        </w:rPr>
        <w:t>așteptată</w:t>
      </w:r>
      <w:r w:rsidR="00665BD2" w:rsidRPr="003E3E10">
        <w:rPr>
          <w:rFonts w:eastAsia="Trebuchet MS"/>
          <w:spacing w:val="1"/>
          <w:lang w:eastAsia="en-US"/>
        </w:rPr>
        <w:t xml:space="preserve"> </w:t>
      </w:r>
      <w:r w:rsidR="00665BD2" w:rsidRPr="003E3E10">
        <w:rPr>
          <w:rFonts w:eastAsia="Trebuchet MS"/>
          <w:lang w:eastAsia="en-US"/>
        </w:rPr>
        <w:t>să</w:t>
      </w:r>
      <w:r w:rsidR="00665BD2" w:rsidRPr="003E3E10">
        <w:rPr>
          <w:rFonts w:eastAsia="Trebuchet MS"/>
          <w:spacing w:val="1"/>
          <w:lang w:eastAsia="en-US"/>
        </w:rPr>
        <w:t xml:space="preserve"> </w:t>
      </w:r>
      <w:r w:rsidR="00665BD2" w:rsidRPr="003E3E10">
        <w:rPr>
          <w:rFonts w:eastAsia="Trebuchet MS"/>
          <w:lang w:eastAsia="en-US"/>
        </w:rPr>
        <w:t>fie</w:t>
      </w:r>
      <w:r w:rsidR="00665BD2" w:rsidRPr="003E3E10">
        <w:rPr>
          <w:rFonts w:eastAsia="Trebuchet MS"/>
          <w:spacing w:val="1"/>
          <w:lang w:eastAsia="en-US"/>
        </w:rPr>
        <w:t xml:space="preserve"> </w:t>
      </w:r>
      <w:r w:rsidR="00665BD2" w:rsidRPr="003E3E10">
        <w:rPr>
          <w:rFonts w:eastAsia="Trebuchet MS"/>
          <w:lang w:eastAsia="en-US"/>
        </w:rPr>
        <w:t>de</w:t>
      </w:r>
      <w:r w:rsidR="00665BD2" w:rsidRPr="003E3E10">
        <w:rPr>
          <w:rFonts w:eastAsia="Trebuchet MS"/>
          <w:spacing w:val="1"/>
          <w:lang w:eastAsia="en-US"/>
        </w:rPr>
        <w:t xml:space="preserve"> </w:t>
      </w:r>
      <w:r w:rsidR="00665BD2" w:rsidRPr="003E3E10">
        <w:rPr>
          <w:rFonts w:eastAsia="Trebuchet MS"/>
          <w:lang w:eastAsia="en-US"/>
        </w:rPr>
        <w:t>circa</w:t>
      </w:r>
      <w:r w:rsidR="00665BD2" w:rsidRPr="003E3E10">
        <w:rPr>
          <w:rFonts w:eastAsia="Trebuchet MS"/>
          <w:spacing w:val="1"/>
          <w:lang w:eastAsia="en-US"/>
        </w:rPr>
        <w:t xml:space="preserve"> </w:t>
      </w:r>
      <w:r w:rsidR="00665BD2" w:rsidRPr="003E3E10">
        <w:rPr>
          <w:rFonts w:eastAsia="Trebuchet MS"/>
          <w:lang w:eastAsia="en-US"/>
        </w:rPr>
        <w:t xml:space="preserve">1 </w:t>
      </w:r>
      <w:r w:rsidR="00D706E7">
        <w:rPr>
          <w:rFonts w:eastAsia="Trebuchet MS"/>
          <w:lang w:eastAsia="en-US"/>
        </w:rPr>
        <w:t>mld.</w:t>
      </w:r>
      <w:r w:rsidR="00D706E7" w:rsidRPr="003E3E10">
        <w:rPr>
          <w:rFonts w:eastAsia="Trebuchet MS"/>
          <w:spacing w:val="1"/>
          <w:lang w:eastAsia="en-US"/>
        </w:rPr>
        <w:t xml:space="preserve"> </w:t>
      </w:r>
      <w:r w:rsidR="000122CF">
        <w:rPr>
          <w:rFonts w:eastAsia="Trebuchet MS"/>
          <w:lang w:eastAsia="en-US"/>
        </w:rPr>
        <w:t>m</w:t>
      </w:r>
      <w:r w:rsidR="000122CF" w:rsidRPr="009F5D18">
        <w:rPr>
          <w:rFonts w:eastAsia="Trebuchet MS"/>
          <w:vertAlign w:val="superscript"/>
          <w:lang w:eastAsia="en-US"/>
        </w:rPr>
        <w:t>3</w:t>
      </w:r>
      <w:r w:rsidR="00665BD2" w:rsidRPr="003E3E10">
        <w:rPr>
          <w:rFonts w:eastAsia="Trebuchet MS"/>
          <w:lang w:eastAsia="en-US"/>
        </w:rPr>
        <w:t>/ an),</w:t>
      </w:r>
      <w:r w:rsidR="00665BD2" w:rsidRPr="003E3E10">
        <w:rPr>
          <w:rFonts w:eastAsia="Trebuchet MS"/>
          <w:spacing w:val="1"/>
          <w:lang w:eastAsia="en-US"/>
        </w:rPr>
        <w:t xml:space="preserve"> </w:t>
      </w:r>
      <w:r w:rsidR="00665BD2" w:rsidRPr="003E3E10">
        <w:rPr>
          <w:rFonts w:eastAsia="Trebuchet MS"/>
          <w:lang w:eastAsia="en-US"/>
        </w:rPr>
        <w:t>adoptarea</w:t>
      </w:r>
      <w:r w:rsidR="00665BD2" w:rsidRPr="003E3E10">
        <w:rPr>
          <w:rFonts w:eastAsia="Trebuchet MS"/>
          <w:spacing w:val="1"/>
          <w:lang w:eastAsia="en-US"/>
        </w:rPr>
        <w:t xml:space="preserve"> </w:t>
      </w:r>
      <w:r w:rsidR="00665BD2" w:rsidRPr="003E3E10">
        <w:rPr>
          <w:rFonts w:eastAsia="Trebuchet MS"/>
          <w:lang w:eastAsia="en-US"/>
        </w:rPr>
        <w:t>Legii</w:t>
      </w:r>
      <w:r w:rsidR="00665BD2" w:rsidRPr="003E3E10">
        <w:rPr>
          <w:rFonts w:eastAsia="Trebuchet MS"/>
          <w:spacing w:val="1"/>
          <w:lang w:eastAsia="en-US"/>
        </w:rPr>
        <w:t xml:space="preserve"> </w:t>
      </w:r>
      <w:r w:rsidR="00665BD2" w:rsidRPr="003E3E10">
        <w:rPr>
          <w:rFonts w:eastAsia="Trebuchet MS"/>
          <w:lang w:eastAsia="en-US"/>
        </w:rPr>
        <w:t>Offshore</w:t>
      </w:r>
      <w:r w:rsidR="00665BD2" w:rsidRPr="003E3E10">
        <w:rPr>
          <w:rFonts w:eastAsia="Trebuchet MS"/>
          <w:spacing w:val="1"/>
          <w:lang w:eastAsia="en-US"/>
        </w:rPr>
        <w:t xml:space="preserve"> </w:t>
      </w:r>
      <w:r w:rsidR="00665BD2" w:rsidRPr="003E3E10">
        <w:rPr>
          <w:rFonts w:eastAsia="Trebuchet MS"/>
          <w:lang w:eastAsia="en-US"/>
        </w:rPr>
        <w:t>și</w:t>
      </w:r>
      <w:r w:rsidR="00665BD2" w:rsidRPr="003E3E10">
        <w:rPr>
          <w:rFonts w:eastAsia="Trebuchet MS"/>
          <w:spacing w:val="1"/>
          <w:lang w:eastAsia="en-US"/>
        </w:rPr>
        <w:t xml:space="preserve"> </w:t>
      </w:r>
      <w:r w:rsidR="00665BD2" w:rsidRPr="003E3E10">
        <w:rPr>
          <w:rFonts w:eastAsia="Trebuchet MS"/>
          <w:lang w:eastAsia="en-US"/>
        </w:rPr>
        <w:t>implementarea</w:t>
      </w:r>
      <w:r w:rsidR="00665BD2" w:rsidRPr="003E3E10">
        <w:rPr>
          <w:rFonts w:eastAsia="Trebuchet MS"/>
          <w:spacing w:val="-17"/>
          <w:lang w:eastAsia="en-US"/>
        </w:rPr>
        <w:t xml:space="preserve"> </w:t>
      </w:r>
      <w:r w:rsidR="00665BD2" w:rsidRPr="003E3E10">
        <w:rPr>
          <w:rFonts w:eastAsia="Trebuchet MS"/>
          <w:lang w:eastAsia="en-US"/>
        </w:rPr>
        <w:t>mai</w:t>
      </w:r>
      <w:r w:rsidR="00665BD2" w:rsidRPr="003E3E10">
        <w:rPr>
          <w:rFonts w:eastAsia="Trebuchet MS"/>
          <w:spacing w:val="-17"/>
          <w:lang w:eastAsia="en-US"/>
        </w:rPr>
        <w:t xml:space="preserve"> </w:t>
      </w:r>
      <w:r w:rsidR="00665BD2" w:rsidRPr="003E3E10">
        <w:rPr>
          <w:rFonts w:eastAsia="Trebuchet MS"/>
          <w:lang w:eastAsia="en-US"/>
        </w:rPr>
        <w:t>multor</w:t>
      </w:r>
      <w:r w:rsidR="00665BD2" w:rsidRPr="003E3E10">
        <w:rPr>
          <w:rFonts w:eastAsia="Trebuchet MS"/>
          <w:spacing w:val="-17"/>
          <w:lang w:eastAsia="en-US"/>
        </w:rPr>
        <w:t xml:space="preserve"> </w:t>
      </w:r>
      <w:r w:rsidR="00665BD2" w:rsidRPr="003E3E10">
        <w:rPr>
          <w:rFonts w:eastAsia="Trebuchet MS"/>
          <w:lang w:eastAsia="en-US"/>
        </w:rPr>
        <w:t>apeluri</w:t>
      </w:r>
      <w:r w:rsidR="00665BD2" w:rsidRPr="003E3E10">
        <w:rPr>
          <w:rFonts w:eastAsia="Trebuchet MS"/>
          <w:spacing w:val="-17"/>
          <w:lang w:eastAsia="en-US"/>
        </w:rPr>
        <w:t xml:space="preserve"> </w:t>
      </w:r>
      <w:r w:rsidR="00665BD2" w:rsidRPr="003E3E10">
        <w:rPr>
          <w:rFonts w:eastAsia="Trebuchet MS"/>
          <w:lang w:eastAsia="en-US"/>
        </w:rPr>
        <w:t>de</w:t>
      </w:r>
      <w:r w:rsidR="00665BD2" w:rsidRPr="003E3E10">
        <w:rPr>
          <w:rFonts w:eastAsia="Trebuchet MS"/>
          <w:spacing w:val="-17"/>
          <w:lang w:eastAsia="en-US"/>
        </w:rPr>
        <w:t xml:space="preserve"> </w:t>
      </w:r>
      <w:r w:rsidR="00665BD2" w:rsidRPr="003E3E10">
        <w:rPr>
          <w:rFonts w:eastAsia="Trebuchet MS"/>
          <w:lang w:eastAsia="en-US"/>
        </w:rPr>
        <w:t>proiecte</w:t>
      </w:r>
      <w:r w:rsidR="00665BD2" w:rsidRPr="003E3E10">
        <w:rPr>
          <w:rFonts w:eastAsia="Trebuchet MS"/>
          <w:spacing w:val="-17"/>
          <w:lang w:eastAsia="en-US"/>
        </w:rPr>
        <w:t xml:space="preserve"> </w:t>
      </w:r>
      <w:r w:rsidR="00665BD2" w:rsidRPr="003E3E10">
        <w:rPr>
          <w:rFonts w:eastAsia="Trebuchet MS"/>
          <w:lang w:eastAsia="en-US"/>
        </w:rPr>
        <w:t>pentru</w:t>
      </w:r>
      <w:r w:rsidR="00665BD2" w:rsidRPr="003E3E10">
        <w:rPr>
          <w:rFonts w:eastAsia="Trebuchet MS"/>
          <w:spacing w:val="-17"/>
          <w:lang w:eastAsia="en-US"/>
        </w:rPr>
        <w:t xml:space="preserve"> </w:t>
      </w:r>
      <w:r w:rsidR="00665BD2" w:rsidRPr="003E3E10">
        <w:rPr>
          <w:rFonts w:eastAsia="Trebuchet MS"/>
          <w:lang w:eastAsia="en-US"/>
        </w:rPr>
        <w:t>creșterea</w:t>
      </w:r>
      <w:r w:rsidR="00665BD2" w:rsidRPr="003E3E10">
        <w:rPr>
          <w:rFonts w:eastAsia="Trebuchet MS"/>
          <w:spacing w:val="-16"/>
          <w:lang w:eastAsia="en-US"/>
        </w:rPr>
        <w:t xml:space="preserve"> </w:t>
      </w:r>
      <w:r w:rsidR="00665BD2" w:rsidRPr="003E3E10">
        <w:rPr>
          <w:rFonts w:eastAsia="Trebuchet MS"/>
          <w:lang w:eastAsia="en-US"/>
        </w:rPr>
        <w:t>capacității</w:t>
      </w:r>
      <w:r w:rsidR="00665BD2" w:rsidRPr="003E3E10">
        <w:rPr>
          <w:rFonts w:eastAsia="Trebuchet MS"/>
          <w:spacing w:val="-17"/>
          <w:lang w:eastAsia="en-US"/>
        </w:rPr>
        <w:t xml:space="preserve"> </w:t>
      </w:r>
      <w:r w:rsidR="00665BD2" w:rsidRPr="003E3E10">
        <w:rPr>
          <w:rFonts w:eastAsia="Trebuchet MS"/>
          <w:lang w:eastAsia="en-US"/>
        </w:rPr>
        <w:t>instalate</w:t>
      </w:r>
      <w:r w:rsidR="00665BD2" w:rsidRPr="003E3E10">
        <w:rPr>
          <w:rFonts w:eastAsia="Trebuchet MS"/>
          <w:spacing w:val="-17"/>
          <w:lang w:eastAsia="en-US"/>
        </w:rPr>
        <w:t xml:space="preserve"> </w:t>
      </w:r>
      <w:r w:rsidR="00665BD2" w:rsidRPr="003E3E10">
        <w:rPr>
          <w:rFonts w:eastAsia="Trebuchet MS"/>
          <w:lang w:eastAsia="en-US"/>
        </w:rPr>
        <w:t>de energie</w:t>
      </w:r>
      <w:r w:rsidR="00665BD2" w:rsidRPr="003E3E10">
        <w:rPr>
          <w:rFonts w:eastAsia="Trebuchet MS"/>
          <w:spacing w:val="-1"/>
          <w:lang w:eastAsia="en-US"/>
        </w:rPr>
        <w:t xml:space="preserve"> </w:t>
      </w:r>
      <w:r w:rsidR="00665BD2" w:rsidRPr="003E3E10">
        <w:rPr>
          <w:rFonts w:eastAsia="Trebuchet MS"/>
          <w:lang w:eastAsia="en-US"/>
        </w:rPr>
        <w:t>din</w:t>
      </w:r>
      <w:r w:rsidR="00665BD2" w:rsidRPr="003E3E10">
        <w:rPr>
          <w:rFonts w:eastAsia="Trebuchet MS"/>
          <w:spacing w:val="-3"/>
          <w:lang w:eastAsia="en-US"/>
        </w:rPr>
        <w:t xml:space="preserve"> </w:t>
      </w:r>
      <w:r w:rsidR="00665BD2" w:rsidRPr="003E3E10">
        <w:rPr>
          <w:rFonts w:eastAsia="Trebuchet MS"/>
          <w:lang w:eastAsia="en-US"/>
        </w:rPr>
        <w:t>surse regenerabile</w:t>
      </w:r>
      <w:r w:rsidR="00665BD2" w:rsidRPr="003E3E10">
        <w:rPr>
          <w:rFonts w:eastAsiaTheme="minorEastAsia"/>
        </w:rPr>
        <w:t>;</w:t>
      </w:r>
    </w:p>
    <w:p w14:paraId="353027EC" w14:textId="77777777" w:rsidR="00665BD2" w:rsidRPr="003E3E10" w:rsidRDefault="00665BD2">
      <w:pPr>
        <w:pStyle w:val="BodyText"/>
        <w:numPr>
          <w:ilvl w:val="0"/>
          <w:numId w:val="13"/>
        </w:numPr>
        <w:rPr>
          <w:rFonts w:eastAsia="Trebuchet MS"/>
          <w:lang w:eastAsia="en-US"/>
        </w:rPr>
      </w:pPr>
      <w:r w:rsidRPr="003E3E10">
        <w:rPr>
          <w:rFonts w:eastAsia="Trebuchet MS"/>
          <w:lang w:eastAsia="en-US"/>
        </w:rPr>
        <w:t>aderarea</w:t>
      </w:r>
      <w:r w:rsidRPr="003E3E10">
        <w:rPr>
          <w:rFonts w:eastAsia="Trebuchet MS"/>
          <w:spacing w:val="-5"/>
          <w:lang w:eastAsia="en-US"/>
        </w:rPr>
        <w:t xml:space="preserve"> </w:t>
      </w:r>
      <w:r w:rsidRPr="003E3E10">
        <w:rPr>
          <w:rFonts w:eastAsia="Trebuchet MS"/>
          <w:lang w:eastAsia="en-US"/>
        </w:rPr>
        <w:t>la</w:t>
      </w:r>
      <w:r w:rsidRPr="003E3E10">
        <w:rPr>
          <w:rFonts w:eastAsia="Trebuchet MS"/>
          <w:spacing w:val="-5"/>
          <w:lang w:eastAsia="en-US"/>
        </w:rPr>
        <w:t xml:space="preserve"> </w:t>
      </w:r>
      <w:r w:rsidRPr="003E3E10">
        <w:rPr>
          <w:rFonts w:eastAsia="Trebuchet MS"/>
          <w:lang w:eastAsia="en-US"/>
        </w:rPr>
        <w:t>sancțiunile</w:t>
      </w:r>
      <w:r w:rsidRPr="003E3E10">
        <w:rPr>
          <w:rFonts w:eastAsia="Trebuchet MS"/>
          <w:spacing w:val="-4"/>
          <w:lang w:eastAsia="en-US"/>
        </w:rPr>
        <w:t xml:space="preserve"> </w:t>
      </w:r>
      <w:r w:rsidRPr="003E3E10">
        <w:rPr>
          <w:rFonts w:eastAsia="Trebuchet MS"/>
          <w:lang w:eastAsia="en-US"/>
        </w:rPr>
        <w:t>UE</w:t>
      </w:r>
      <w:r w:rsidRPr="003E3E10">
        <w:rPr>
          <w:rFonts w:eastAsia="Trebuchet MS"/>
          <w:spacing w:val="-5"/>
          <w:lang w:eastAsia="en-US"/>
        </w:rPr>
        <w:t xml:space="preserve"> </w:t>
      </w:r>
      <w:r w:rsidRPr="003E3E10">
        <w:rPr>
          <w:rFonts w:eastAsia="Trebuchet MS"/>
          <w:lang w:eastAsia="en-US"/>
        </w:rPr>
        <w:t>privind</w:t>
      </w:r>
      <w:r w:rsidRPr="003E3E10">
        <w:rPr>
          <w:rFonts w:eastAsia="Trebuchet MS"/>
          <w:spacing w:val="-5"/>
          <w:lang w:eastAsia="en-US"/>
        </w:rPr>
        <w:t xml:space="preserve"> </w:t>
      </w:r>
      <w:r w:rsidRPr="003E3E10">
        <w:rPr>
          <w:rFonts w:eastAsia="Trebuchet MS"/>
          <w:lang w:eastAsia="en-US"/>
        </w:rPr>
        <w:t>gazul/petrolul</w:t>
      </w:r>
      <w:r w:rsidRPr="003E3E10">
        <w:rPr>
          <w:rFonts w:eastAsia="Trebuchet MS"/>
          <w:spacing w:val="-4"/>
          <w:lang w:eastAsia="en-US"/>
        </w:rPr>
        <w:t xml:space="preserve"> </w:t>
      </w:r>
      <w:r w:rsidRPr="003E3E10">
        <w:rPr>
          <w:rFonts w:eastAsia="Trebuchet MS"/>
          <w:lang w:eastAsia="en-US"/>
        </w:rPr>
        <w:t>rusesc;</w:t>
      </w:r>
    </w:p>
    <w:p w14:paraId="13785923" w14:textId="77777777" w:rsidR="00665BD2" w:rsidRPr="003E3E10" w:rsidRDefault="00665BD2">
      <w:pPr>
        <w:pStyle w:val="BodyText"/>
        <w:numPr>
          <w:ilvl w:val="0"/>
          <w:numId w:val="13"/>
        </w:numPr>
        <w:rPr>
          <w:rFonts w:eastAsia="Trebuchet MS"/>
          <w:lang w:eastAsia="en-US"/>
        </w:rPr>
      </w:pPr>
      <w:r w:rsidRPr="003E3E10">
        <w:rPr>
          <w:rFonts w:eastAsia="Trebuchet MS"/>
          <w:lang w:eastAsia="en-US"/>
        </w:rPr>
        <w:t>reducerea importurilor de energie din Federația Rusă în coordonare cu planul</w:t>
      </w:r>
      <w:r w:rsidRPr="003E3E10">
        <w:rPr>
          <w:rFonts w:eastAsia="Trebuchet MS"/>
          <w:spacing w:val="1"/>
          <w:lang w:eastAsia="en-US"/>
        </w:rPr>
        <w:t xml:space="preserve"> </w:t>
      </w:r>
      <w:r w:rsidRPr="003E3E10">
        <w:rPr>
          <w:rFonts w:eastAsia="Trebuchet MS"/>
          <w:lang w:eastAsia="en-US"/>
        </w:rPr>
        <w:t>comun</w:t>
      </w:r>
      <w:r w:rsidRPr="003E3E10">
        <w:rPr>
          <w:rFonts w:eastAsia="Trebuchet MS"/>
          <w:spacing w:val="-1"/>
          <w:lang w:eastAsia="en-US"/>
        </w:rPr>
        <w:t xml:space="preserve"> </w:t>
      </w:r>
      <w:r w:rsidRPr="003E3E10">
        <w:rPr>
          <w:rFonts w:eastAsia="Trebuchet MS"/>
          <w:lang w:eastAsia="en-US"/>
        </w:rPr>
        <w:t>adoptat la nivel european.</w:t>
      </w:r>
    </w:p>
    <w:p w14:paraId="0B00435F" w14:textId="77777777" w:rsidR="00665BD2" w:rsidRPr="003E3E10" w:rsidRDefault="00665BD2" w:rsidP="009F5D18">
      <w:pPr>
        <w:pStyle w:val="BodyText"/>
      </w:pPr>
      <w:r w:rsidRPr="003E3E10">
        <w:t>În acest context, marile companii în care și statul este acționar reprezintă coloana vertebrală a sectorului energetic național. Ținând cont de poziționarea geografică și strategică a României, precum și de viziunea de dezvoltare a sectorului energetic, aceste companii au potențialul și condițiile de a dobândi un rol important în asigurarea securității energetice și a serviciilor de sistem, la nivel regional. Contribuția acestor companii energetice cu rol regional la securitatea energetică a regiunii s-a observat cu claritate în ultimii ani în perioadele în care sistemele energetice ale țărilor din această parte a Europei au fost afectate de condiții meteorologice extreme. Dimensiunea acestor companii, energia produsă, livrată și, respectiv, transportată, au asigurat buna funcționare a sectorului energetic național, dar și a sistemelor energetice din țările vecine. Statutul României de furnizor de securitate energetică în Republica Moldova și în regiune se susține în foarte mare măsură prin activitatea acestor societăți.</w:t>
      </w:r>
    </w:p>
    <w:p w14:paraId="24255B12" w14:textId="77777777" w:rsidR="00665BD2" w:rsidRPr="003E3E10" w:rsidRDefault="00665BD2" w:rsidP="009F5D18">
      <w:pPr>
        <w:pStyle w:val="BodyText"/>
        <w:rPr>
          <w:rFonts w:eastAsia="Times New Roman"/>
        </w:rPr>
      </w:pPr>
      <w:r w:rsidRPr="003E3E10">
        <w:t xml:space="preserve">Toate cele șase companii au planuri ambițioase de dezvoltare, inclusiv noi obiective de investiții, retehnologizări și modernizări ale unor obiective aflate în funcțiune și extinderea în regiune. </w:t>
      </w:r>
      <w:r w:rsidRPr="003E3E10">
        <w:rPr>
          <w:rFonts w:eastAsia="Times New Roman"/>
        </w:rPr>
        <w:t>În ceea ce privește extinderea în regiune, un exemplu este preluarea  gestionării sistemului național de transport al gazelor naturale din Republica Moldova (operare, exploatare, dispecerizare și transport) de către TRANSGAZ, prin subsidiara sa din Republica Moldova, Vestmoldtransgaz SRL, începând din septembrie 2023.</w:t>
      </w:r>
    </w:p>
    <w:p w14:paraId="482386EC" w14:textId="77777777" w:rsidR="00665BD2" w:rsidRPr="003E3E10" w:rsidRDefault="00665BD2" w:rsidP="00665BD2">
      <w:pPr>
        <w:pStyle w:val="Heading3"/>
        <w:spacing w:line="240" w:lineRule="auto"/>
        <w:rPr>
          <w:color w:val="000000" w:themeColor="text1"/>
        </w:rPr>
      </w:pPr>
      <w:bookmarkStart w:id="54" w:name="_Toc167692945"/>
      <w:r w:rsidRPr="003E3E10">
        <w:rPr>
          <w:color w:val="000000" w:themeColor="text1"/>
        </w:rPr>
        <w:t>Explatoarea zăcămintelor de resurse primare pentru menținerea unui nivel scăzut de dependență energetică și pentru siguranța în funcționare a sectorului energetic</w:t>
      </w:r>
      <w:bookmarkEnd w:id="54"/>
    </w:p>
    <w:p w14:paraId="15FBED38" w14:textId="77777777" w:rsidR="00665BD2" w:rsidRPr="003E3E10" w:rsidRDefault="00665BD2" w:rsidP="009F5D18">
      <w:pPr>
        <w:pStyle w:val="BodyText"/>
      </w:pPr>
      <w:r w:rsidRPr="003E3E10">
        <w:t>Oprirea aprovizionării cu resurse energetice primare din afara UE și măsurile de embargo ale UE față de anumite combustibili accentuează vulnerabilitatea țării în fața volatilității piețelor energetice. Orice întrerupere în alimentarea cu energie poate compromite capacitatea statului de a răspunde eficient la amenințări, de a proteja cetățenii și de a asigura continuitatea funcționării instituțiilor. Așadar, garantarea unei surse constante de energie este esențială pentru funcționarea infrastructurilor critice - spitale, comunicații, transport, apărare. De asemenea, din perspectiva socială, asigurarea unui mix energetic robust și diversificat reprezintă o garanție a bunăstării cetățenilor. Aceasta înseamnă nu doar posibilitatea de a dispune de energie în mod continuu, ci și securitatea locurilor de muncă, stabilitatea prețurilor și predictibilitatea costurilor energetice pentru gospodării.</w:t>
      </w:r>
    </w:p>
    <w:p w14:paraId="7CC83CE1" w14:textId="77777777" w:rsidR="00665BD2" w:rsidRPr="003E3E10" w:rsidRDefault="00665BD2" w:rsidP="009F5D18">
      <w:pPr>
        <w:pStyle w:val="BodyText"/>
      </w:pPr>
      <w:r w:rsidRPr="003E3E10">
        <w:t>În contextul tensiunilor geopolitice și a riscului de escaladare a conflictului dintre Federația Rusă și Ucraina, România trebuie să fie pregătită pentru eventuale întreruperi în aprovizionarea cu energie. Resursele convenționale interne pot contribui la crearea unui tampon împotriva șocurilor externe și pot asigura continuitatea aprovizionării cu energie în astfel de situații.</w:t>
      </w:r>
    </w:p>
    <w:p w14:paraId="28D48524" w14:textId="77777777" w:rsidR="00665BD2" w:rsidRPr="003E3E10" w:rsidRDefault="00665BD2" w:rsidP="009F5D18">
      <w:pPr>
        <w:pStyle w:val="BodyText"/>
      </w:pPr>
      <w:r w:rsidRPr="003E3E10">
        <w:t>Pentru asigurarea securității energetice a țării, România trebuie să extindă urgent exploatarea resurselor energetice primare pe care le deține, inclusiv nucleare și de combustibil fosili.</w:t>
      </w:r>
    </w:p>
    <w:p w14:paraId="7C04843A" w14:textId="77777777" w:rsidR="00665BD2" w:rsidRPr="003E3E10" w:rsidRDefault="00665BD2" w:rsidP="00665BD2">
      <w:pPr>
        <w:pStyle w:val="Heading3"/>
        <w:spacing w:line="240" w:lineRule="auto"/>
        <w:rPr>
          <w:color w:val="000000" w:themeColor="text1"/>
        </w:rPr>
      </w:pPr>
      <w:bookmarkStart w:id="55" w:name="_Toc167692946"/>
      <w:r w:rsidRPr="003E3E10">
        <w:rPr>
          <w:color w:val="000000" w:themeColor="text1"/>
        </w:rPr>
        <w:t>Importurile și exporturile de energie</w:t>
      </w:r>
      <w:bookmarkEnd w:id="55"/>
    </w:p>
    <w:p w14:paraId="54519038" w14:textId="77777777" w:rsidR="00665BD2" w:rsidRPr="003E3E10" w:rsidRDefault="00665BD2" w:rsidP="00665BD2">
      <w:pPr>
        <w:snapToGrid w:val="0"/>
        <w:spacing w:after="120"/>
        <w:ind w:right="22"/>
        <w:rPr>
          <w:color w:val="000000" w:themeColor="text1"/>
          <w:sz w:val="24"/>
          <w:szCs w:val="24"/>
        </w:rPr>
      </w:pPr>
      <w:r w:rsidRPr="003E3E10">
        <w:rPr>
          <w:color w:val="000000" w:themeColor="text1"/>
          <w:sz w:val="24"/>
          <w:szCs w:val="24"/>
        </w:rPr>
        <w:t>Odată cu scăderea producției interne de resurse de energie primară, în ultimii zece ani dependența României de importuri a atins un nivel critic, ajungând la un grad de dependență de importuri de 54%, de la 36% în 2019 și 23% în 2011. Produsele petroliere, alături de gazele naturale, combustibilii fosili solizi și uraniul vizează cele mai mare dependențe ale României la nivelul importurilor de combustibili energetici.</w:t>
      </w:r>
    </w:p>
    <w:p w14:paraId="6C47A0A3" w14:textId="12A40F3C" w:rsidR="00665BD2" w:rsidRPr="003E3E10" w:rsidRDefault="00665BD2" w:rsidP="00665BD2">
      <w:pPr>
        <w:widowControl w:val="0"/>
        <w:snapToGrid w:val="0"/>
        <w:spacing w:after="120"/>
        <w:ind w:right="22"/>
        <w:rPr>
          <w:i/>
          <w:color w:val="000000" w:themeColor="text1"/>
          <w:sz w:val="24"/>
          <w:szCs w:val="24"/>
        </w:rPr>
      </w:pPr>
      <w:r w:rsidRPr="003E3E10">
        <w:rPr>
          <w:rFonts w:eastAsia="Trebuchet MS"/>
          <w:color w:val="000000" w:themeColor="text1"/>
          <w:sz w:val="24"/>
          <w:szCs w:val="24"/>
          <w:lang w:eastAsia="en-US"/>
        </w:rPr>
        <w:t>În același timp, România a reușit totuși să își reducă puternic dependența de produse energetice</w:t>
      </w:r>
      <w:r w:rsidRPr="003E3E10">
        <w:rPr>
          <w:rFonts w:eastAsia="Trebuchet MS"/>
          <w:color w:val="000000" w:themeColor="text1"/>
          <w:spacing w:val="1"/>
          <w:sz w:val="24"/>
          <w:szCs w:val="24"/>
          <w:lang w:eastAsia="en-US"/>
        </w:rPr>
        <w:t xml:space="preserve"> </w:t>
      </w:r>
      <w:r w:rsidRPr="003E3E10">
        <w:rPr>
          <w:rFonts w:eastAsia="Trebuchet MS"/>
          <w:color w:val="000000" w:themeColor="text1"/>
          <w:sz w:val="24"/>
          <w:szCs w:val="24"/>
          <w:lang w:eastAsia="en-US"/>
        </w:rPr>
        <w:t xml:space="preserve">rusești, iar în 2023 a redevenit exportator net de energie electrică. </w:t>
      </w:r>
    </w:p>
    <w:p w14:paraId="7D7EE94E" w14:textId="04D0285F" w:rsidR="00AE4F75" w:rsidRPr="00881DBE" w:rsidRDefault="00AE4F75" w:rsidP="00665BD2">
      <w:pPr>
        <w:widowControl w:val="0"/>
        <w:snapToGrid w:val="0"/>
        <w:spacing w:after="120"/>
        <w:ind w:right="22"/>
        <w:jc w:val="center"/>
        <w:rPr>
          <w:b/>
          <w:bCs/>
          <w:iCs/>
          <w:color w:val="000000" w:themeColor="text1"/>
          <w:sz w:val="24"/>
          <w:szCs w:val="24"/>
        </w:rPr>
      </w:pPr>
      <w:r w:rsidRPr="00240FC9">
        <w:rPr>
          <w:b/>
          <w:bCs/>
          <w:noProof/>
          <w:color w:val="000000" w:themeColor="text1"/>
          <w:sz w:val="24"/>
          <w:szCs w:val="24"/>
        </w:rPr>
        <w:t xml:space="preserve">Evoluția consumului intern brut, producției, importurilor și exporturilor </w:t>
      </w:r>
      <w:r w:rsidR="007D3501">
        <w:rPr>
          <w:b/>
          <w:bCs/>
          <w:noProof/>
          <w:color w:val="000000" w:themeColor="text1"/>
          <w:sz w:val="24"/>
          <w:szCs w:val="24"/>
        </w:rPr>
        <w:t xml:space="preserve">de </w:t>
      </w:r>
      <w:r w:rsidRPr="00240FC9">
        <w:rPr>
          <w:b/>
          <w:bCs/>
          <w:noProof/>
          <w:color w:val="000000" w:themeColor="text1"/>
          <w:sz w:val="24"/>
          <w:szCs w:val="24"/>
        </w:rPr>
        <w:t>energie electrică (TWh)</w:t>
      </w:r>
    </w:p>
    <w:p w14:paraId="64E45744" w14:textId="640C0309" w:rsidR="00665BD2" w:rsidRPr="00881DBE" w:rsidRDefault="00AE4F75" w:rsidP="00665BD2">
      <w:pPr>
        <w:widowControl w:val="0"/>
        <w:snapToGrid w:val="0"/>
        <w:spacing w:after="120"/>
        <w:ind w:right="22"/>
        <w:jc w:val="left"/>
        <w:rPr>
          <w:b/>
          <w:bCs/>
          <w:i/>
          <w:color w:val="000000" w:themeColor="text1"/>
          <w:sz w:val="24"/>
          <w:szCs w:val="24"/>
        </w:rPr>
      </w:pPr>
      <w:r w:rsidRPr="000653AA">
        <w:rPr>
          <w:rFonts w:eastAsia="Trebuchet MS"/>
          <w:noProof/>
          <w:color w:val="000000" w:themeColor="text1"/>
          <w:sz w:val="24"/>
          <w:szCs w:val="24"/>
          <w:lang w:eastAsia="en-US"/>
        </w:rPr>
        <w:drawing>
          <wp:inline distT="0" distB="0" distL="0" distR="0" wp14:anchorId="3BDD532D" wp14:editId="08EE19C0">
            <wp:extent cx="5734050" cy="2973705"/>
            <wp:effectExtent l="0" t="0" r="0" b="0"/>
            <wp:docPr id="188604784" name="Picture 1">
              <a:extLst xmlns:a="http://schemas.openxmlformats.org/drawingml/2006/main">
                <a:ext uri="{FF2B5EF4-FFF2-40B4-BE49-F238E27FC236}">
                  <a16:creationId xmlns:a16="http://schemas.microsoft.com/office/drawing/2014/main" id="{FD577190-10F4-73DC-6130-8C015AD985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FD577190-10F4-73DC-6130-8C015AD98532}"/>
                        </a:ext>
                      </a:extLst>
                    </pic:cNvPr>
                    <pic:cNvPicPr>
                      <a:picLocks noChangeAspect="1"/>
                    </pic:cNvPicPr>
                  </pic:nvPicPr>
                  <pic:blipFill>
                    <a:blip r:embed="rId30"/>
                    <a:stretch>
                      <a:fillRect/>
                    </a:stretch>
                  </pic:blipFill>
                  <pic:spPr>
                    <a:xfrm>
                      <a:off x="0" y="0"/>
                      <a:ext cx="5734050" cy="2973705"/>
                    </a:xfrm>
                    <a:prstGeom prst="rect">
                      <a:avLst/>
                    </a:prstGeom>
                  </pic:spPr>
                </pic:pic>
              </a:graphicData>
            </a:graphic>
          </wp:inline>
        </w:drawing>
      </w:r>
    </w:p>
    <w:p w14:paraId="26F4B97A" w14:textId="2CE921BB" w:rsidR="00665BD2" w:rsidRDefault="00665BD2" w:rsidP="00665BD2">
      <w:pPr>
        <w:snapToGrid w:val="0"/>
        <w:spacing w:after="120"/>
        <w:ind w:right="22"/>
        <w:rPr>
          <w:i/>
          <w:color w:val="000000" w:themeColor="text1"/>
          <w:sz w:val="24"/>
          <w:szCs w:val="24"/>
        </w:rPr>
      </w:pPr>
      <w:r w:rsidRPr="003E3E10">
        <w:rPr>
          <w:i/>
          <w:color w:val="000000" w:themeColor="text1"/>
          <w:sz w:val="24"/>
          <w:szCs w:val="24"/>
        </w:rPr>
        <w:t xml:space="preserve">Sursa: </w:t>
      </w:r>
      <w:r w:rsidR="00AE4F75">
        <w:rPr>
          <w:i/>
          <w:color w:val="000000" w:themeColor="text1"/>
          <w:sz w:val="24"/>
          <w:szCs w:val="24"/>
        </w:rPr>
        <w:t>Rapo</w:t>
      </w:r>
      <w:r w:rsidR="00881DBE">
        <w:rPr>
          <w:i/>
          <w:color w:val="000000" w:themeColor="text1"/>
          <w:sz w:val="24"/>
          <w:szCs w:val="24"/>
        </w:rPr>
        <w:t>art</w:t>
      </w:r>
      <w:r w:rsidR="00AE4F75">
        <w:rPr>
          <w:i/>
          <w:color w:val="000000" w:themeColor="text1"/>
          <w:sz w:val="24"/>
          <w:szCs w:val="24"/>
        </w:rPr>
        <w:t>e ANRE</w:t>
      </w:r>
    </w:p>
    <w:p w14:paraId="29AAE9FE" w14:textId="06BFC001" w:rsidR="00881DBE" w:rsidRDefault="00881DBE" w:rsidP="00881DBE">
      <w:pPr>
        <w:tabs>
          <w:tab w:val="left" w:pos="284"/>
        </w:tabs>
        <w:snapToGrid w:val="0"/>
        <w:spacing w:after="120"/>
        <w:ind w:right="22"/>
        <w:rPr>
          <w:color w:val="000000" w:themeColor="text1"/>
          <w:sz w:val="24"/>
          <w:szCs w:val="24"/>
        </w:rPr>
      </w:pPr>
      <w:r w:rsidRPr="00240FC9">
        <w:rPr>
          <w:color w:val="000000" w:themeColor="text1"/>
          <w:sz w:val="24"/>
          <w:szCs w:val="24"/>
        </w:rPr>
        <w:t>Deși consumul intern de gaze naturale a scăzut semnificativ în perioada 2018-2022, importurile de gaze naturale au crescut cu o rată de creștere compusă de 15%.</w:t>
      </w:r>
      <w:r>
        <w:rPr>
          <w:color w:val="000000" w:themeColor="text1"/>
          <w:sz w:val="24"/>
          <w:szCs w:val="24"/>
        </w:rPr>
        <w:t xml:space="preserve"> Potrivit datelor producția de gaze naturale nu poate acoperi necesarul României.  </w:t>
      </w:r>
    </w:p>
    <w:p w14:paraId="1CDF74F7" w14:textId="77777777" w:rsidR="00881DBE" w:rsidRDefault="00881DBE" w:rsidP="00881DBE">
      <w:pPr>
        <w:tabs>
          <w:tab w:val="left" w:pos="284"/>
        </w:tabs>
        <w:snapToGrid w:val="0"/>
        <w:spacing w:after="120"/>
        <w:ind w:right="22"/>
        <w:jc w:val="center"/>
        <w:rPr>
          <w:b/>
          <w:bCs/>
          <w:color w:val="000000" w:themeColor="text1"/>
          <w:sz w:val="24"/>
          <w:szCs w:val="24"/>
        </w:rPr>
      </w:pPr>
      <w:r w:rsidRPr="00CA2927">
        <w:rPr>
          <w:b/>
          <w:bCs/>
          <w:color w:val="000000" w:themeColor="text1"/>
          <w:sz w:val="24"/>
          <w:szCs w:val="24"/>
        </w:rPr>
        <w:t>Evoluția consumului intern brut, producției</w:t>
      </w:r>
      <w:r>
        <w:rPr>
          <w:b/>
          <w:bCs/>
          <w:color w:val="000000" w:themeColor="text1"/>
          <w:sz w:val="24"/>
          <w:szCs w:val="24"/>
        </w:rPr>
        <w:t xml:space="preserve">, </w:t>
      </w:r>
      <w:r w:rsidRPr="00CA2927">
        <w:rPr>
          <w:b/>
          <w:bCs/>
          <w:color w:val="000000" w:themeColor="text1"/>
          <w:sz w:val="24"/>
          <w:szCs w:val="24"/>
        </w:rPr>
        <w:t xml:space="preserve">importurilor </w:t>
      </w:r>
      <w:r>
        <w:rPr>
          <w:b/>
          <w:bCs/>
          <w:color w:val="000000" w:themeColor="text1"/>
          <w:sz w:val="24"/>
          <w:szCs w:val="24"/>
        </w:rPr>
        <w:t xml:space="preserve">și exporturilor </w:t>
      </w:r>
      <w:r w:rsidRPr="00CA2927">
        <w:rPr>
          <w:b/>
          <w:bCs/>
          <w:color w:val="000000" w:themeColor="text1"/>
          <w:sz w:val="24"/>
          <w:szCs w:val="24"/>
        </w:rPr>
        <w:t xml:space="preserve">de </w:t>
      </w:r>
      <w:r>
        <w:rPr>
          <w:b/>
          <w:bCs/>
          <w:color w:val="000000" w:themeColor="text1"/>
          <w:sz w:val="24"/>
          <w:szCs w:val="24"/>
        </w:rPr>
        <w:t>gaze naturale</w:t>
      </w:r>
      <w:r w:rsidRPr="00CA2927">
        <w:rPr>
          <w:b/>
          <w:bCs/>
          <w:color w:val="000000" w:themeColor="text1"/>
          <w:sz w:val="24"/>
          <w:szCs w:val="24"/>
        </w:rPr>
        <w:t xml:space="preserve"> (</w:t>
      </w:r>
      <w:r>
        <w:rPr>
          <w:b/>
          <w:bCs/>
          <w:color w:val="000000" w:themeColor="text1"/>
          <w:sz w:val="24"/>
          <w:szCs w:val="24"/>
        </w:rPr>
        <w:t>TWh</w:t>
      </w:r>
      <w:r w:rsidRPr="00CA2927">
        <w:rPr>
          <w:b/>
          <w:bCs/>
          <w:color w:val="000000" w:themeColor="text1"/>
          <w:sz w:val="24"/>
          <w:szCs w:val="24"/>
        </w:rPr>
        <w:t>)</w:t>
      </w:r>
    </w:p>
    <w:p w14:paraId="7C65494A" w14:textId="556E6076" w:rsidR="00881DBE" w:rsidRDefault="00881DBE" w:rsidP="00665BD2">
      <w:pPr>
        <w:snapToGrid w:val="0"/>
        <w:spacing w:after="120"/>
        <w:ind w:right="22"/>
        <w:rPr>
          <w:color w:val="000000" w:themeColor="text1"/>
          <w:sz w:val="24"/>
          <w:szCs w:val="24"/>
        </w:rPr>
      </w:pPr>
      <w:r w:rsidRPr="008B7902">
        <w:rPr>
          <w:b/>
          <w:bCs/>
          <w:noProof/>
          <w:color w:val="000000" w:themeColor="text1"/>
          <w:sz w:val="24"/>
          <w:szCs w:val="24"/>
        </w:rPr>
        <w:drawing>
          <wp:inline distT="0" distB="0" distL="0" distR="0" wp14:anchorId="067782C9" wp14:editId="5EC2F2C6">
            <wp:extent cx="5734050" cy="2924175"/>
            <wp:effectExtent l="0" t="0" r="0" b="0"/>
            <wp:docPr id="1364202691" name="Picture 1">
              <a:extLst xmlns:a="http://schemas.openxmlformats.org/drawingml/2006/main">
                <a:ext uri="{FF2B5EF4-FFF2-40B4-BE49-F238E27FC236}">
                  <a16:creationId xmlns:a16="http://schemas.microsoft.com/office/drawing/2014/main" id="{B390B612-FA28-DD7B-7678-2A2C5E3C7E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B390B612-FA28-DD7B-7678-2A2C5E3C7E3A}"/>
                        </a:ext>
                      </a:extLst>
                    </pic:cNvPr>
                    <pic:cNvPicPr>
                      <a:picLocks noChangeAspect="1"/>
                    </pic:cNvPicPr>
                  </pic:nvPicPr>
                  <pic:blipFill>
                    <a:blip r:embed="rId31"/>
                    <a:stretch>
                      <a:fillRect/>
                    </a:stretch>
                  </pic:blipFill>
                  <pic:spPr>
                    <a:xfrm>
                      <a:off x="0" y="0"/>
                      <a:ext cx="5734050" cy="2924175"/>
                    </a:xfrm>
                    <a:prstGeom prst="rect">
                      <a:avLst/>
                    </a:prstGeom>
                  </pic:spPr>
                </pic:pic>
              </a:graphicData>
            </a:graphic>
          </wp:inline>
        </w:drawing>
      </w:r>
    </w:p>
    <w:p w14:paraId="7F4E0AEC" w14:textId="77777777" w:rsidR="00881DBE" w:rsidRDefault="00881DBE" w:rsidP="00881DBE">
      <w:pPr>
        <w:tabs>
          <w:tab w:val="left" w:pos="284"/>
        </w:tabs>
        <w:snapToGrid w:val="0"/>
        <w:spacing w:after="120"/>
        <w:ind w:right="22"/>
        <w:jc w:val="left"/>
        <w:rPr>
          <w:i/>
          <w:iCs/>
          <w:color w:val="000000" w:themeColor="text1"/>
          <w:sz w:val="24"/>
          <w:szCs w:val="24"/>
        </w:rPr>
      </w:pPr>
      <w:r w:rsidRPr="00CA2927">
        <w:rPr>
          <w:i/>
          <w:iCs/>
          <w:color w:val="000000" w:themeColor="text1"/>
          <w:sz w:val="24"/>
          <w:szCs w:val="24"/>
        </w:rPr>
        <w:t xml:space="preserve">Sursă: Rapoarte ANRE </w:t>
      </w:r>
    </w:p>
    <w:p w14:paraId="7E7960DB" w14:textId="77777777" w:rsidR="00881DBE" w:rsidRPr="00E93066" w:rsidRDefault="00881DBE" w:rsidP="00881DBE">
      <w:pPr>
        <w:tabs>
          <w:tab w:val="left" w:pos="284"/>
        </w:tabs>
        <w:snapToGrid w:val="0"/>
        <w:spacing w:after="120"/>
        <w:ind w:right="22"/>
        <w:rPr>
          <w:color w:val="000000" w:themeColor="text1"/>
          <w:sz w:val="24"/>
          <w:szCs w:val="24"/>
        </w:rPr>
      </w:pPr>
      <w:r w:rsidRPr="00E93066">
        <w:rPr>
          <w:color w:val="000000" w:themeColor="text1"/>
          <w:sz w:val="24"/>
          <w:szCs w:val="24"/>
        </w:rPr>
        <w:t>Î</w:t>
      </w:r>
      <w:r>
        <w:rPr>
          <w:color w:val="000000" w:themeColor="text1"/>
          <w:sz w:val="24"/>
          <w:szCs w:val="24"/>
        </w:rPr>
        <w:t>n ceea ce privește combustibilii fosili solizi, la nivelul anului 2022 importurile au reprezentat 21% din necesarul României.</w:t>
      </w:r>
    </w:p>
    <w:p w14:paraId="1185BDE7" w14:textId="77777777" w:rsidR="00881DBE" w:rsidRDefault="00881DBE" w:rsidP="00881DBE">
      <w:pPr>
        <w:tabs>
          <w:tab w:val="left" w:pos="284"/>
        </w:tabs>
        <w:snapToGrid w:val="0"/>
        <w:spacing w:after="120"/>
        <w:ind w:right="22"/>
        <w:jc w:val="center"/>
        <w:rPr>
          <w:b/>
          <w:bCs/>
          <w:color w:val="000000" w:themeColor="text1"/>
          <w:sz w:val="24"/>
          <w:szCs w:val="24"/>
        </w:rPr>
      </w:pPr>
      <w:r w:rsidRPr="00CA2927">
        <w:rPr>
          <w:b/>
          <w:bCs/>
          <w:color w:val="000000" w:themeColor="text1"/>
          <w:sz w:val="24"/>
          <w:szCs w:val="24"/>
        </w:rPr>
        <w:t xml:space="preserve">Evoluția consumului intern brut, producției și importurilor de </w:t>
      </w:r>
      <w:r>
        <w:rPr>
          <w:b/>
          <w:bCs/>
          <w:color w:val="000000" w:themeColor="text1"/>
          <w:sz w:val="24"/>
          <w:szCs w:val="24"/>
        </w:rPr>
        <w:t xml:space="preserve">combustibili fosili solizi </w:t>
      </w:r>
      <w:r w:rsidRPr="00CA2927">
        <w:rPr>
          <w:b/>
          <w:bCs/>
          <w:color w:val="000000" w:themeColor="text1"/>
          <w:sz w:val="24"/>
          <w:szCs w:val="24"/>
        </w:rPr>
        <w:t>(</w:t>
      </w:r>
      <w:r>
        <w:rPr>
          <w:b/>
          <w:bCs/>
          <w:color w:val="000000" w:themeColor="text1"/>
          <w:sz w:val="24"/>
          <w:szCs w:val="24"/>
        </w:rPr>
        <w:t>mii tep</w:t>
      </w:r>
      <w:r w:rsidRPr="00CA2927">
        <w:rPr>
          <w:b/>
          <w:bCs/>
          <w:color w:val="000000" w:themeColor="text1"/>
          <w:sz w:val="24"/>
          <w:szCs w:val="24"/>
        </w:rPr>
        <w:t>)</w:t>
      </w:r>
    </w:p>
    <w:p w14:paraId="625C058E" w14:textId="07D8BA9F" w:rsidR="00881DBE" w:rsidRDefault="00881DBE" w:rsidP="00665BD2">
      <w:pPr>
        <w:snapToGrid w:val="0"/>
        <w:spacing w:after="120"/>
        <w:ind w:right="22"/>
        <w:rPr>
          <w:color w:val="000000" w:themeColor="text1"/>
          <w:sz w:val="24"/>
          <w:szCs w:val="24"/>
        </w:rPr>
      </w:pPr>
      <w:r w:rsidRPr="006810C1">
        <w:rPr>
          <w:b/>
          <w:bCs/>
          <w:noProof/>
          <w:color w:val="000000" w:themeColor="text1"/>
          <w:sz w:val="24"/>
          <w:szCs w:val="24"/>
        </w:rPr>
        <w:drawing>
          <wp:inline distT="0" distB="0" distL="0" distR="0" wp14:anchorId="207C247B" wp14:editId="58630C16">
            <wp:extent cx="5734050" cy="2988945"/>
            <wp:effectExtent l="0" t="0" r="0" b="0"/>
            <wp:docPr id="466014069" name="Picture 3">
              <a:extLst xmlns:a="http://schemas.openxmlformats.org/drawingml/2006/main">
                <a:ext uri="{FF2B5EF4-FFF2-40B4-BE49-F238E27FC236}">
                  <a16:creationId xmlns:a16="http://schemas.microsoft.com/office/drawing/2014/main" id="{06046447-8CED-4507-E34E-8C77511D5F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6046447-8CED-4507-E34E-8C77511D5F2F}"/>
                        </a:ext>
                      </a:extLst>
                    </pic:cNvPr>
                    <pic:cNvPicPr>
                      <a:picLocks noChangeAspect="1"/>
                    </pic:cNvPicPr>
                  </pic:nvPicPr>
                  <pic:blipFill>
                    <a:blip r:embed="rId32"/>
                    <a:stretch>
                      <a:fillRect/>
                    </a:stretch>
                  </pic:blipFill>
                  <pic:spPr>
                    <a:xfrm>
                      <a:off x="0" y="0"/>
                      <a:ext cx="5734050" cy="2988945"/>
                    </a:xfrm>
                    <a:prstGeom prst="rect">
                      <a:avLst/>
                    </a:prstGeom>
                  </pic:spPr>
                </pic:pic>
              </a:graphicData>
            </a:graphic>
          </wp:inline>
        </w:drawing>
      </w:r>
    </w:p>
    <w:p w14:paraId="2DD215C3" w14:textId="77777777" w:rsidR="00881DBE" w:rsidRDefault="00881DBE" w:rsidP="00881DBE">
      <w:pPr>
        <w:tabs>
          <w:tab w:val="left" w:pos="284"/>
        </w:tabs>
        <w:snapToGrid w:val="0"/>
        <w:spacing w:after="120"/>
        <w:ind w:right="22"/>
        <w:jc w:val="left"/>
        <w:rPr>
          <w:i/>
          <w:iCs/>
          <w:color w:val="000000" w:themeColor="text1"/>
          <w:sz w:val="24"/>
          <w:szCs w:val="24"/>
        </w:rPr>
      </w:pPr>
      <w:r w:rsidRPr="00E93066">
        <w:rPr>
          <w:i/>
          <w:iCs/>
          <w:color w:val="000000" w:themeColor="text1"/>
          <w:sz w:val="24"/>
          <w:szCs w:val="24"/>
        </w:rPr>
        <w:t>Sursă: Eurostat</w:t>
      </w:r>
    </w:p>
    <w:p w14:paraId="157C34C5" w14:textId="77777777" w:rsidR="00665BD2" w:rsidRPr="003E3E10" w:rsidRDefault="00665BD2" w:rsidP="00665BD2">
      <w:pPr>
        <w:snapToGrid w:val="0"/>
        <w:spacing w:after="120"/>
        <w:ind w:right="22"/>
        <w:rPr>
          <w:color w:val="000000" w:themeColor="text1"/>
          <w:sz w:val="24"/>
          <w:szCs w:val="24"/>
        </w:rPr>
      </w:pPr>
      <w:r w:rsidRPr="003E3E10">
        <w:rPr>
          <w:color w:val="000000" w:themeColor="text1"/>
          <w:sz w:val="24"/>
          <w:szCs w:val="24"/>
        </w:rPr>
        <w:t xml:space="preserve">La nivelul anului 2021, nivelul de import pentru țiței a fost de 68%. În ceea ce privește țările de origine ale țițeiului importat, în 2021, 73% din acesta a provenit din doar două state, Kazahstan (46%) și Federația Rusă (27%). </w:t>
      </w:r>
    </w:p>
    <w:p w14:paraId="79A65FE8" w14:textId="77777777" w:rsidR="00665BD2" w:rsidRPr="003E3E10" w:rsidRDefault="00665BD2" w:rsidP="00665BD2">
      <w:pPr>
        <w:widowControl w:val="0"/>
        <w:snapToGrid w:val="0"/>
        <w:spacing w:after="120"/>
        <w:ind w:right="22"/>
        <w:rPr>
          <w:bCs/>
          <w:color w:val="000000" w:themeColor="text1"/>
          <w:sz w:val="24"/>
          <w:szCs w:val="24"/>
        </w:rPr>
      </w:pPr>
      <w:r w:rsidRPr="003E3E10">
        <w:rPr>
          <w:bCs/>
          <w:color w:val="000000" w:themeColor="text1"/>
          <w:sz w:val="24"/>
          <w:szCs w:val="24"/>
        </w:rPr>
        <w:t>Consumul mediu anual de combustibili (benzină, motorină, carburanți pentru aviație) din România se situează la un nivel de cca. 7,3 mil. tone/an, din care ponderea cea mai mare este deținută de consumul de motorină, cu o valoare medie anuală de cca. 5,9 mil. tone/an (benzina – cca. 1,3 mil. tone/an).</w:t>
      </w:r>
    </w:p>
    <w:p w14:paraId="7EBA3A98" w14:textId="77777777" w:rsidR="00665BD2" w:rsidRPr="003E3E10" w:rsidRDefault="00665BD2" w:rsidP="00665BD2">
      <w:pPr>
        <w:widowControl w:val="0"/>
        <w:snapToGrid w:val="0"/>
        <w:spacing w:after="120"/>
        <w:ind w:right="22"/>
        <w:rPr>
          <w:bCs/>
          <w:color w:val="000000" w:themeColor="text1"/>
          <w:sz w:val="24"/>
          <w:szCs w:val="24"/>
        </w:rPr>
      </w:pPr>
      <w:r w:rsidRPr="003E3E10">
        <w:rPr>
          <w:bCs/>
          <w:color w:val="000000" w:themeColor="text1"/>
          <w:sz w:val="24"/>
          <w:szCs w:val="24"/>
        </w:rPr>
        <w:t>Importurile anuale de țiței și de produse petroliere (în special motorină) sunt însemnate pentru piața românească, reprezentând în medie cca. 63% din totalurile de import motorină și în medie de cca. 80% din importurile de țiței.</w:t>
      </w:r>
    </w:p>
    <w:p w14:paraId="4966C80A" w14:textId="2920ED9B" w:rsidR="00665BD2" w:rsidRDefault="00665BD2" w:rsidP="00665BD2">
      <w:pPr>
        <w:widowControl w:val="0"/>
        <w:snapToGrid w:val="0"/>
        <w:spacing w:after="120"/>
        <w:ind w:right="22"/>
        <w:rPr>
          <w:color w:val="000000" w:themeColor="text1"/>
          <w:sz w:val="24"/>
          <w:szCs w:val="24"/>
        </w:rPr>
      </w:pPr>
      <w:r w:rsidRPr="003E3E10">
        <w:rPr>
          <w:color w:val="000000" w:themeColor="text1"/>
          <w:sz w:val="24"/>
          <w:szCs w:val="24"/>
        </w:rPr>
        <w:t>Pe de altă parte, cea mai mare pondere a exportului de carburanți a avut-o benzina auto care s-a menținut la un nivel aproximativ constant de-a lungul întregii perioade analizate. Se remarcă faptul că destinația exporturilor a fost diversă și a inclus mai multe țări, precum Gibraltar cu 17%, Bulgaria – 15%, Tunisia 12%, Moldova 11% și Georgia 10 %.</w:t>
      </w:r>
    </w:p>
    <w:p w14:paraId="51C2D2AF" w14:textId="77777777" w:rsidR="00ED0889" w:rsidRPr="003E3E10" w:rsidRDefault="00ED0889" w:rsidP="00ED0889">
      <w:pPr>
        <w:widowControl w:val="0"/>
        <w:snapToGrid w:val="0"/>
        <w:spacing w:after="120"/>
        <w:ind w:right="22"/>
        <w:rPr>
          <w:color w:val="000000" w:themeColor="text1"/>
          <w:sz w:val="24"/>
          <w:szCs w:val="24"/>
        </w:rPr>
      </w:pPr>
      <w:r w:rsidRPr="003E3E10">
        <w:rPr>
          <w:color w:val="000000" w:themeColor="text1"/>
          <w:sz w:val="24"/>
          <w:szCs w:val="24"/>
        </w:rPr>
        <w:t>În ceea ce privește importul de gaze naturale, în 2021 aproximativ 78% a provenit din Federația Rusă în  și aproximativ 18% din Bulgaria.</w:t>
      </w:r>
    </w:p>
    <w:p w14:paraId="3A196E93" w14:textId="77777777" w:rsidR="00ED0889" w:rsidRPr="003E3E10" w:rsidRDefault="00ED0889" w:rsidP="00ED0889">
      <w:pPr>
        <w:snapToGrid w:val="0"/>
        <w:spacing w:after="120"/>
        <w:ind w:right="22"/>
        <w:rPr>
          <w:color w:val="000000" w:themeColor="text1"/>
          <w:sz w:val="24"/>
          <w:szCs w:val="24"/>
        </w:rPr>
      </w:pPr>
      <w:r w:rsidRPr="003E3E10">
        <w:rPr>
          <w:color w:val="000000" w:themeColor="text1"/>
          <w:sz w:val="24"/>
          <w:szCs w:val="24"/>
        </w:rPr>
        <w:t>România și-a asumat rolul de factor de stabilitate energetică regională în contextul geo-politic generat de conflictul din Ucraina. Totodată, piața petrolieră a Republicii Moldova este susținută în proporție de peste 80% de furnizarea de produse petroliere din România.</w:t>
      </w:r>
    </w:p>
    <w:p w14:paraId="7F51CF4A" w14:textId="1B05CE5E" w:rsidR="00665BD2" w:rsidRDefault="00665BD2" w:rsidP="00665BD2">
      <w:pPr>
        <w:snapToGrid w:val="0"/>
        <w:spacing w:after="120"/>
        <w:ind w:right="22"/>
        <w:rPr>
          <w:color w:val="000000" w:themeColor="text1"/>
          <w:sz w:val="24"/>
          <w:szCs w:val="24"/>
        </w:rPr>
      </w:pPr>
      <w:r w:rsidRPr="003E3E10">
        <w:rPr>
          <w:color w:val="000000" w:themeColor="text1"/>
          <w:sz w:val="24"/>
          <w:szCs w:val="24"/>
        </w:rPr>
        <w:t>În prezent, România nu importă gaze naturale rusești via Ucraina - pentru asigurarea necesarului de consum, România importă gaze naturale din direcția Szeged-Arad și prin intermediul punctelor de interconectare din sud, cu Bulgaria, Kardam1-Negru Vodă1 (Coridorul Trans-balcanic) și Giurgiu-Ruse.</w:t>
      </w:r>
    </w:p>
    <w:p w14:paraId="0E8CAB98" w14:textId="0C41DDB1" w:rsidR="001A2E30" w:rsidRPr="001A2E30" w:rsidRDefault="001A2E30" w:rsidP="001A2E30">
      <w:pPr>
        <w:snapToGrid w:val="0"/>
        <w:spacing w:after="120"/>
        <w:ind w:right="22"/>
        <w:rPr>
          <w:color w:val="000000" w:themeColor="text1"/>
          <w:sz w:val="24"/>
          <w:szCs w:val="24"/>
        </w:rPr>
      </w:pPr>
      <w:r w:rsidRPr="001A2E30">
        <w:rPr>
          <w:color w:val="000000" w:themeColor="text1"/>
          <w:sz w:val="24"/>
          <w:szCs w:val="24"/>
        </w:rPr>
        <w:t>În 2021, importurile de motorină au crescut semnificativ cu 49</w:t>
      </w:r>
      <w:r w:rsidR="00ED13B6">
        <w:rPr>
          <w:color w:val="000000" w:themeColor="text1"/>
          <w:sz w:val="24"/>
          <w:szCs w:val="24"/>
        </w:rPr>
        <w:t>,</w:t>
      </w:r>
      <w:r w:rsidRPr="001A2E30">
        <w:rPr>
          <w:color w:val="000000" w:themeColor="text1"/>
          <w:sz w:val="24"/>
          <w:szCs w:val="24"/>
        </w:rPr>
        <w:t>7%, continuând această tendință în 2022, cu o creștere de 10</w:t>
      </w:r>
      <w:r w:rsidR="00ED13B6">
        <w:rPr>
          <w:color w:val="000000" w:themeColor="text1"/>
          <w:sz w:val="24"/>
          <w:szCs w:val="24"/>
        </w:rPr>
        <w:t>,</w:t>
      </w:r>
      <w:r w:rsidRPr="001A2E30">
        <w:rPr>
          <w:color w:val="000000" w:themeColor="text1"/>
          <w:sz w:val="24"/>
          <w:szCs w:val="24"/>
        </w:rPr>
        <w:t>2% față de 2021.</w:t>
      </w:r>
      <w:r w:rsidR="000B5B12">
        <w:rPr>
          <w:color w:val="000000" w:themeColor="text1"/>
          <w:sz w:val="24"/>
          <w:szCs w:val="24"/>
        </w:rPr>
        <w:t xml:space="preserve"> Pe de altă parte, La nivelul anului</w:t>
      </w:r>
      <w:r w:rsidR="000B5B12" w:rsidRPr="000B5B12">
        <w:rPr>
          <w:color w:val="000000" w:themeColor="text1"/>
          <w:sz w:val="24"/>
          <w:szCs w:val="24"/>
        </w:rPr>
        <w:t xml:space="preserve"> 2022, importurile de benzină au scăzut 15</w:t>
      </w:r>
      <w:r w:rsidR="00ED13B6">
        <w:rPr>
          <w:color w:val="000000" w:themeColor="text1"/>
          <w:sz w:val="24"/>
          <w:szCs w:val="24"/>
        </w:rPr>
        <w:t>,</w:t>
      </w:r>
      <w:r w:rsidR="000B5B12" w:rsidRPr="000B5B12">
        <w:rPr>
          <w:color w:val="000000" w:themeColor="text1"/>
          <w:sz w:val="24"/>
          <w:szCs w:val="24"/>
        </w:rPr>
        <w:t>3% față de anul precedent</w:t>
      </w:r>
      <w:r w:rsidR="000B5B12">
        <w:rPr>
          <w:color w:val="000000" w:themeColor="text1"/>
          <w:sz w:val="24"/>
          <w:szCs w:val="24"/>
        </w:rPr>
        <w:t>.</w:t>
      </w:r>
    </w:p>
    <w:p w14:paraId="5AB1F050" w14:textId="77777777" w:rsidR="0049246E" w:rsidRPr="00D9186C" w:rsidRDefault="0049246E" w:rsidP="0049246E">
      <w:pPr>
        <w:tabs>
          <w:tab w:val="left" w:pos="284"/>
        </w:tabs>
        <w:snapToGrid w:val="0"/>
        <w:spacing w:after="120"/>
        <w:ind w:right="22"/>
        <w:jc w:val="center"/>
        <w:rPr>
          <w:b/>
          <w:bCs/>
          <w:color w:val="000000" w:themeColor="text1"/>
          <w:sz w:val="24"/>
          <w:szCs w:val="24"/>
        </w:rPr>
      </w:pPr>
      <w:r w:rsidRPr="00D9186C">
        <w:rPr>
          <w:b/>
          <w:bCs/>
          <w:color w:val="000000" w:themeColor="text1"/>
          <w:sz w:val="24"/>
          <w:szCs w:val="24"/>
        </w:rPr>
        <w:t>Evoluția importurilor de motorină (mii tep)</w:t>
      </w:r>
    </w:p>
    <w:p w14:paraId="775D2073" w14:textId="55E27810" w:rsidR="0049246E" w:rsidRDefault="00054A6E" w:rsidP="0049246E">
      <w:pPr>
        <w:tabs>
          <w:tab w:val="left" w:pos="284"/>
        </w:tabs>
        <w:snapToGrid w:val="0"/>
        <w:spacing w:after="120"/>
        <w:ind w:right="22"/>
        <w:jc w:val="center"/>
        <w:rPr>
          <w:i/>
          <w:iCs/>
          <w:color w:val="000000" w:themeColor="text1"/>
          <w:sz w:val="24"/>
          <w:szCs w:val="24"/>
        </w:rPr>
      </w:pPr>
      <w:r w:rsidRPr="00054A6E">
        <w:rPr>
          <w:noProof/>
        </w:rPr>
        <w:t xml:space="preserve"> </w:t>
      </w:r>
      <w:r w:rsidRPr="00054A6E">
        <w:rPr>
          <w:i/>
          <w:iCs/>
          <w:noProof/>
          <w:color w:val="000000" w:themeColor="text1"/>
          <w:sz w:val="24"/>
          <w:szCs w:val="24"/>
        </w:rPr>
        <w:drawing>
          <wp:inline distT="0" distB="0" distL="0" distR="0" wp14:anchorId="40B5D382" wp14:editId="1A800B0E">
            <wp:extent cx="5377138" cy="1682642"/>
            <wp:effectExtent l="0" t="0" r="0" b="0"/>
            <wp:docPr id="4" name="Picture 3">
              <a:extLst xmlns:a="http://schemas.openxmlformats.org/drawingml/2006/main">
                <a:ext uri="{FF2B5EF4-FFF2-40B4-BE49-F238E27FC236}">
                  <a16:creationId xmlns:a16="http://schemas.microsoft.com/office/drawing/2014/main" id="{2A8141D7-E49C-C902-B56B-71B714976F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2A8141D7-E49C-C902-B56B-71B714976F0D}"/>
                        </a:ext>
                      </a:extLst>
                    </pic:cNvPr>
                    <pic:cNvPicPr>
                      <a:picLocks noChangeAspect="1"/>
                    </pic:cNvPicPr>
                  </pic:nvPicPr>
                  <pic:blipFill>
                    <a:blip r:embed="rId33"/>
                    <a:stretch>
                      <a:fillRect/>
                    </a:stretch>
                  </pic:blipFill>
                  <pic:spPr>
                    <a:xfrm>
                      <a:off x="0" y="0"/>
                      <a:ext cx="5377138" cy="1682642"/>
                    </a:xfrm>
                    <a:prstGeom prst="rect">
                      <a:avLst/>
                    </a:prstGeom>
                  </pic:spPr>
                </pic:pic>
              </a:graphicData>
            </a:graphic>
          </wp:inline>
        </w:drawing>
      </w:r>
    </w:p>
    <w:p w14:paraId="4AB2D17D" w14:textId="77777777" w:rsidR="0049246E" w:rsidRDefault="0049246E" w:rsidP="0049246E">
      <w:pPr>
        <w:tabs>
          <w:tab w:val="left" w:pos="284"/>
        </w:tabs>
        <w:snapToGrid w:val="0"/>
        <w:spacing w:after="120"/>
        <w:ind w:right="22"/>
        <w:jc w:val="left"/>
        <w:rPr>
          <w:i/>
          <w:iCs/>
          <w:color w:val="000000" w:themeColor="text1"/>
          <w:sz w:val="24"/>
          <w:szCs w:val="24"/>
        </w:rPr>
      </w:pPr>
      <w:r>
        <w:rPr>
          <w:i/>
          <w:iCs/>
          <w:color w:val="000000" w:themeColor="text1"/>
          <w:sz w:val="24"/>
          <w:szCs w:val="24"/>
        </w:rPr>
        <w:t>Sursă: Eurostat</w:t>
      </w:r>
    </w:p>
    <w:p w14:paraId="05E374C6" w14:textId="2B0B648A" w:rsidR="0049246E" w:rsidRDefault="0049246E">
      <w:pPr>
        <w:rPr>
          <w:b/>
          <w:bCs/>
          <w:color w:val="000000" w:themeColor="text1"/>
          <w:sz w:val="24"/>
          <w:szCs w:val="24"/>
        </w:rPr>
      </w:pPr>
    </w:p>
    <w:p w14:paraId="6A5C77C3" w14:textId="77777777" w:rsidR="00054A6E" w:rsidRDefault="00054A6E">
      <w:pPr>
        <w:rPr>
          <w:b/>
          <w:bCs/>
          <w:color w:val="000000" w:themeColor="text1"/>
          <w:sz w:val="24"/>
          <w:szCs w:val="24"/>
        </w:rPr>
      </w:pPr>
    </w:p>
    <w:p w14:paraId="4209BCD7" w14:textId="77777777" w:rsidR="00054A6E" w:rsidRDefault="00054A6E">
      <w:pPr>
        <w:rPr>
          <w:b/>
          <w:bCs/>
          <w:color w:val="000000" w:themeColor="text1"/>
          <w:sz w:val="24"/>
          <w:szCs w:val="24"/>
        </w:rPr>
      </w:pPr>
    </w:p>
    <w:p w14:paraId="5C38DCC1" w14:textId="77777777" w:rsidR="00054A6E" w:rsidRDefault="00054A6E">
      <w:pPr>
        <w:rPr>
          <w:b/>
          <w:bCs/>
          <w:color w:val="000000" w:themeColor="text1"/>
          <w:sz w:val="24"/>
          <w:szCs w:val="24"/>
        </w:rPr>
      </w:pPr>
    </w:p>
    <w:p w14:paraId="7B3AF738" w14:textId="15A31CCF" w:rsidR="0049246E" w:rsidRPr="00D9186C" w:rsidRDefault="0049246E" w:rsidP="0049246E">
      <w:pPr>
        <w:tabs>
          <w:tab w:val="left" w:pos="284"/>
        </w:tabs>
        <w:snapToGrid w:val="0"/>
        <w:spacing w:after="120"/>
        <w:ind w:right="22"/>
        <w:jc w:val="center"/>
        <w:rPr>
          <w:b/>
          <w:bCs/>
          <w:color w:val="000000" w:themeColor="text1"/>
          <w:sz w:val="24"/>
          <w:szCs w:val="24"/>
        </w:rPr>
      </w:pPr>
      <w:r w:rsidRPr="00D9186C">
        <w:rPr>
          <w:b/>
          <w:bCs/>
          <w:color w:val="000000" w:themeColor="text1"/>
          <w:sz w:val="24"/>
          <w:szCs w:val="24"/>
        </w:rPr>
        <w:t xml:space="preserve">Evoluția importurilor de </w:t>
      </w:r>
      <w:r>
        <w:rPr>
          <w:b/>
          <w:bCs/>
          <w:color w:val="000000" w:themeColor="text1"/>
          <w:sz w:val="24"/>
          <w:szCs w:val="24"/>
        </w:rPr>
        <w:t>benzină</w:t>
      </w:r>
      <w:r w:rsidRPr="00D9186C">
        <w:rPr>
          <w:b/>
          <w:bCs/>
          <w:color w:val="000000" w:themeColor="text1"/>
          <w:sz w:val="24"/>
          <w:szCs w:val="24"/>
        </w:rPr>
        <w:t xml:space="preserve"> (mii tep)</w:t>
      </w:r>
    </w:p>
    <w:p w14:paraId="4F7156F3" w14:textId="6C24D075" w:rsidR="0049246E" w:rsidRDefault="00054A6E" w:rsidP="00240FC9">
      <w:pPr>
        <w:snapToGrid w:val="0"/>
        <w:spacing w:after="120"/>
        <w:ind w:right="22"/>
        <w:jc w:val="center"/>
        <w:rPr>
          <w:noProof/>
        </w:rPr>
      </w:pPr>
      <w:r w:rsidRPr="00054A6E">
        <w:rPr>
          <w:noProof/>
        </w:rPr>
        <w:t xml:space="preserve"> </w:t>
      </w:r>
      <w:r w:rsidRPr="00054A6E">
        <w:rPr>
          <w:noProof/>
          <w:color w:val="000000" w:themeColor="text1"/>
          <w:sz w:val="24"/>
          <w:szCs w:val="24"/>
        </w:rPr>
        <w:drawing>
          <wp:inline distT="0" distB="0" distL="0" distR="0" wp14:anchorId="5BF4A094" wp14:editId="52C12B46">
            <wp:extent cx="5718544" cy="1822862"/>
            <wp:effectExtent l="0" t="0" r="0" b="0"/>
            <wp:docPr id="2038246042" name="Picture 5">
              <a:extLst xmlns:a="http://schemas.openxmlformats.org/drawingml/2006/main">
                <a:ext uri="{FF2B5EF4-FFF2-40B4-BE49-F238E27FC236}">
                  <a16:creationId xmlns:a16="http://schemas.microsoft.com/office/drawing/2014/main" id="{2A97D94D-7301-D61B-4309-C02B360110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2A97D94D-7301-D61B-4309-C02B360110EA}"/>
                        </a:ext>
                      </a:extLst>
                    </pic:cNvPr>
                    <pic:cNvPicPr>
                      <a:picLocks noChangeAspect="1"/>
                    </pic:cNvPicPr>
                  </pic:nvPicPr>
                  <pic:blipFill>
                    <a:blip r:embed="rId34"/>
                    <a:stretch>
                      <a:fillRect/>
                    </a:stretch>
                  </pic:blipFill>
                  <pic:spPr>
                    <a:xfrm>
                      <a:off x="0" y="0"/>
                      <a:ext cx="5718544" cy="1822862"/>
                    </a:xfrm>
                    <a:prstGeom prst="rect">
                      <a:avLst/>
                    </a:prstGeom>
                  </pic:spPr>
                </pic:pic>
              </a:graphicData>
            </a:graphic>
          </wp:inline>
        </w:drawing>
      </w:r>
    </w:p>
    <w:p w14:paraId="6B8F9C20" w14:textId="4096D51F" w:rsidR="001C243F" w:rsidRPr="009F5D18" w:rsidRDefault="001C243F" w:rsidP="009F5D18">
      <w:pPr>
        <w:pStyle w:val="BodyText"/>
        <w:rPr>
          <w:i/>
          <w:iCs/>
        </w:rPr>
      </w:pPr>
      <w:r w:rsidRPr="009F5D18">
        <w:rPr>
          <w:i/>
          <w:iCs/>
          <w:noProof/>
        </w:rPr>
        <w:t>Sursă: Eurostat</w:t>
      </w:r>
    </w:p>
    <w:p w14:paraId="008A4FDC" w14:textId="77777777" w:rsidR="00665BD2" w:rsidRPr="003E3E10" w:rsidRDefault="00665BD2" w:rsidP="00665BD2">
      <w:pPr>
        <w:pStyle w:val="Heading3"/>
        <w:spacing w:line="240" w:lineRule="auto"/>
        <w:rPr>
          <w:color w:val="000000" w:themeColor="text1"/>
        </w:rPr>
      </w:pPr>
      <w:bookmarkStart w:id="56" w:name="_Toc167692947"/>
      <w:r w:rsidRPr="003E3E10">
        <w:rPr>
          <w:color w:val="000000" w:themeColor="text1"/>
        </w:rPr>
        <w:t>Capacitatea de stocare a energiei și sistemele de rezervă</w:t>
      </w:r>
      <w:bookmarkEnd w:id="56"/>
    </w:p>
    <w:p w14:paraId="552655B4" w14:textId="77777777" w:rsidR="00665BD2" w:rsidRPr="003E3E10" w:rsidRDefault="00665BD2" w:rsidP="009F5D18">
      <w:pPr>
        <w:pStyle w:val="BodyText"/>
      </w:pPr>
      <w:r w:rsidRPr="003E3E10">
        <w:t xml:space="preserve">Constituirea de rezerve energetice strategice se impune ca o măsură de securitate națională, având în vedere nevoia de diversificare a surselor de energie, pregătirea pentru potențialele șocuri energetice și asigurarea securității energetice pe termen lung. </w:t>
      </w:r>
    </w:p>
    <w:p w14:paraId="3AB2CFBB" w14:textId="77777777" w:rsidR="00665BD2" w:rsidRPr="003E3E10" w:rsidRDefault="00665BD2" w:rsidP="009F5D18">
      <w:pPr>
        <w:pStyle w:val="BodyText"/>
      </w:pPr>
      <w:r w:rsidRPr="003E3E10">
        <w:t>În viziunea privind evoluția sistemului energetic până în 2030 și după acest an, stocarea energiei prin baterii joacă un rol esențial pentru consolidarea flexibilității sistemului. Având capacitatea de a oferi servicii de reglaj primar, secundar și terțiar, stocarea în baterii poate avea un rol activ în echilibrul sistemului. Avantajul acestui tip de stocare constă în adaptabilitatea sa la curba de consum și de a nu fi supus factorilor naturali. Investiția strategică în stocarea energiei prin baterii are dublu rol pozitiv: pe de o parte, contribuie la creșterea nivelului de flexibilitate a  rețelei de energie electrică, pe de alta facilitează integrarea în sistem a noilor capacități de producție de energie din SRE.</w:t>
      </w:r>
    </w:p>
    <w:p w14:paraId="78D8091B" w14:textId="77777777" w:rsidR="00665BD2" w:rsidRPr="003E3E10" w:rsidRDefault="00665BD2" w:rsidP="009F5D18">
      <w:pPr>
        <w:pStyle w:val="BodyText"/>
      </w:pPr>
      <w:r w:rsidRPr="003E3E10">
        <w:t xml:space="preserve">În contextul războiului de agresiune al Rusiei în Ucraina, diferite atacuri, convenționale sau hibride, au fost de natură pune în incapacitate de funcționare totală sau parțială sistemul electroenergetic al Ucrainei și/sau al statelor vecine. Unul sau mai multe atacuri similare constituie riscuri și pentru securitatea energetică a României, motiv pentru care se impune crearea unei surse de rezervă pentru producerea energiei electrice. </w:t>
      </w:r>
    </w:p>
    <w:p w14:paraId="0B961C85" w14:textId="3948CE59" w:rsidR="00665BD2" w:rsidRDefault="00665BD2">
      <w:pPr>
        <w:pStyle w:val="BodyText"/>
      </w:pPr>
      <w:r w:rsidRPr="003E3E10">
        <w:t xml:space="preserve">Dublat de agresiunile Federației Ruse la granița României sunt și căderile necontrolate ale unor drone pe teritoriul național, urmare a activităților ofensive și defensive de pe linia vecină a frontului. Devierea unor drone militare din zona de conflict sau chiar survolarea unor drone inamice la joasă altitudine și intrarea lor în spațiul aerian românesc reprezintă riscuri legitime care pot afecta integritatea unor infrastructuri energetice naționale. Într-un asemenea scenariu de risc este important ca România să aibă capacități și infrastructuri de rezervă adecvate, care să compenseze de urgență pierderile din sisteme.  </w:t>
      </w:r>
    </w:p>
    <w:p w14:paraId="3294339B" w14:textId="77777777" w:rsidR="001C243F" w:rsidRDefault="001C243F">
      <w:pPr>
        <w:pStyle w:val="BodyText"/>
      </w:pPr>
    </w:p>
    <w:p w14:paraId="462CBE2F" w14:textId="77777777" w:rsidR="001C243F" w:rsidRPr="003E3E10" w:rsidRDefault="001C243F" w:rsidP="009F5D18">
      <w:pPr>
        <w:pStyle w:val="BodyText"/>
      </w:pPr>
    </w:p>
    <w:p w14:paraId="18D0BF2F" w14:textId="77777777" w:rsidR="00665BD2" w:rsidRPr="003E3E10" w:rsidRDefault="00665BD2" w:rsidP="00665BD2">
      <w:pPr>
        <w:pStyle w:val="Heading3"/>
        <w:spacing w:line="240" w:lineRule="auto"/>
        <w:rPr>
          <w:color w:val="000000" w:themeColor="text1"/>
        </w:rPr>
      </w:pPr>
      <w:bookmarkStart w:id="57" w:name="_Toc167692948"/>
      <w:r w:rsidRPr="003E3E10">
        <w:rPr>
          <w:color w:val="000000" w:themeColor="text1"/>
        </w:rPr>
        <w:t>Capacitatea de interconectare transfrontalieră a rețelelor de transport de energie</w:t>
      </w:r>
      <w:bookmarkEnd w:id="57"/>
    </w:p>
    <w:p w14:paraId="1B432FA4" w14:textId="77777777" w:rsidR="00665BD2" w:rsidRPr="003E3E10" w:rsidRDefault="00665BD2" w:rsidP="009D31FF">
      <w:pPr>
        <w:pStyle w:val="BodyText"/>
      </w:pPr>
      <w:r w:rsidRPr="003E3E10">
        <w:t xml:space="preserve">Interconectările în construcție ale Europei Centrale și de Est contribuie la dezvoltarea piețelor de energie și a mecanismelor regionale de securitate energetică care funcționează după regulile comune ale UE. Cooperarea regională este o soluție eficientă la crizele aprovizionării cu energie.  </w:t>
      </w:r>
    </w:p>
    <w:p w14:paraId="7B875794" w14:textId="77777777" w:rsidR="00665BD2" w:rsidRPr="003E3E10" w:rsidRDefault="00665BD2" w:rsidP="00665BD2">
      <w:pPr>
        <w:pStyle w:val="Heading4"/>
        <w:spacing w:line="240" w:lineRule="auto"/>
        <w:rPr>
          <w:color w:val="000000" w:themeColor="text1"/>
        </w:rPr>
      </w:pPr>
      <w:r w:rsidRPr="003E3E10">
        <w:rPr>
          <w:color w:val="000000" w:themeColor="text1"/>
        </w:rPr>
        <w:t>Energie electrică</w:t>
      </w:r>
    </w:p>
    <w:p w14:paraId="1237C107" w14:textId="77777777" w:rsidR="00665BD2" w:rsidRPr="003E3E10" w:rsidRDefault="00665BD2" w:rsidP="00665BD2">
      <w:pPr>
        <w:widowControl w:val="0"/>
        <w:pBdr>
          <w:top w:val="nil"/>
          <w:left w:val="nil"/>
          <w:bottom w:val="nil"/>
          <w:right w:val="nil"/>
          <w:between w:val="nil"/>
        </w:pBdr>
        <w:snapToGrid w:val="0"/>
        <w:spacing w:after="120"/>
        <w:ind w:right="22"/>
        <w:rPr>
          <w:rFonts w:eastAsia="Times New Roman"/>
          <w:color w:val="000000" w:themeColor="text1"/>
          <w:sz w:val="24"/>
          <w:szCs w:val="24"/>
        </w:rPr>
      </w:pPr>
      <w:r w:rsidRPr="003E3E10">
        <w:rPr>
          <w:rFonts w:eastAsia="Times New Roman"/>
          <w:color w:val="000000" w:themeColor="text1"/>
          <w:sz w:val="24"/>
          <w:szCs w:val="24"/>
        </w:rPr>
        <w:t xml:space="preserve">Capacitatea de interconexiune a României a cunoscut o creștere de la 7% în 2007 la aproximativ 13,5% pentru capacitatea de export și de aproximativ 16% pentru capacitatea de import în ianuarie 2022. În ultimii ani, gradul de interconectare a crescut în tandem cu creșterea capacității disponibile pentru comerțul transfrontalier (creștere de la aproximativ 1.500 MW în 2015 la peste 2.500 MW în 2022) și cu scăderea capacității instalate de producție la nivelul sectorului energetic. </w:t>
      </w:r>
    </w:p>
    <w:p w14:paraId="7FF4F18C" w14:textId="77777777" w:rsidR="00665BD2" w:rsidRPr="003E3E10" w:rsidRDefault="00665BD2" w:rsidP="00665BD2">
      <w:pPr>
        <w:spacing w:after="120"/>
        <w:rPr>
          <w:color w:val="000000" w:themeColor="text1"/>
          <w:sz w:val="24"/>
          <w:szCs w:val="24"/>
          <w:lang w:eastAsia="en-GB"/>
        </w:rPr>
      </w:pPr>
      <w:r w:rsidRPr="003E3E10">
        <w:rPr>
          <w:color w:val="000000" w:themeColor="text1"/>
          <w:sz w:val="24"/>
          <w:szCs w:val="24"/>
          <w:lang w:eastAsia="en-GB"/>
        </w:rPr>
        <w:t xml:space="preserve">În prezent, capacitatea disponibilă pentru schimburi transfrontaliere pe granițele României este de aproximativ 3.000 – 3.500 MW, valoarea depinzând de structura de producție, nivelul consumului, respectiv topologia rețelei electrice de transport, în special retragerile din exploatare datorate programelor de mentenanță și investiții. </w:t>
      </w:r>
    </w:p>
    <w:p w14:paraId="72E3770D" w14:textId="77777777" w:rsidR="00665BD2" w:rsidRPr="003E3E10" w:rsidRDefault="00665BD2" w:rsidP="00665BD2">
      <w:pPr>
        <w:widowControl w:val="0"/>
        <w:snapToGrid w:val="0"/>
        <w:spacing w:after="120"/>
        <w:ind w:right="22"/>
        <w:jc w:val="center"/>
        <w:rPr>
          <w:b/>
          <w:iCs/>
          <w:color w:val="000000" w:themeColor="text1"/>
          <w:sz w:val="24"/>
          <w:szCs w:val="24"/>
        </w:rPr>
      </w:pPr>
      <w:r w:rsidRPr="003E3E10">
        <w:rPr>
          <w:b/>
          <w:iCs/>
          <w:color w:val="000000" w:themeColor="text1"/>
          <w:sz w:val="24"/>
          <w:szCs w:val="24"/>
        </w:rPr>
        <w:t>Valori maxime lunare NTC (MW) – RS = Serbia, HU = Ungaria, BG = Bulgaria, UA = Ucraina, RO = România</w:t>
      </w:r>
    </w:p>
    <w:tbl>
      <w:tblPr>
        <w:tblStyle w:val="10"/>
        <w:tblW w:w="7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0"/>
        <w:gridCol w:w="982"/>
        <w:gridCol w:w="982"/>
        <w:gridCol w:w="982"/>
        <w:gridCol w:w="982"/>
        <w:gridCol w:w="983"/>
        <w:gridCol w:w="983"/>
      </w:tblGrid>
      <w:tr w:rsidR="008A3A74" w:rsidRPr="005E12AB" w14:paraId="53DAA17E" w14:textId="77777777" w:rsidTr="009F5D18">
        <w:trPr>
          <w:trHeight w:val="224"/>
          <w:jc w:val="center"/>
        </w:trPr>
        <w:tc>
          <w:tcPr>
            <w:tcW w:w="1590" w:type="dxa"/>
            <w:shd w:val="clear" w:color="auto" w:fill="000000" w:themeFill="text1"/>
          </w:tcPr>
          <w:p w14:paraId="1B5B1CD8" w14:textId="77777777" w:rsidR="008A3A74" w:rsidRPr="009F5D18" w:rsidRDefault="008A3A74" w:rsidP="009F5D18">
            <w:pPr>
              <w:widowControl w:val="0"/>
              <w:snapToGrid w:val="0"/>
              <w:spacing w:after="120"/>
              <w:ind w:right="22"/>
              <w:jc w:val="center"/>
              <w:rPr>
                <w:color w:val="FFFFFF" w:themeColor="background1"/>
                <w:sz w:val="24"/>
                <w:szCs w:val="24"/>
              </w:rPr>
            </w:pPr>
          </w:p>
        </w:tc>
        <w:tc>
          <w:tcPr>
            <w:tcW w:w="982" w:type="dxa"/>
            <w:shd w:val="clear" w:color="auto" w:fill="000000" w:themeFill="text1"/>
          </w:tcPr>
          <w:p w14:paraId="116E4C55" w14:textId="77777777" w:rsidR="008A3A74" w:rsidRPr="009F5D18" w:rsidRDefault="008A3A74" w:rsidP="009F5D18">
            <w:pPr>
              <w:widowControl w:val="0"/>
              <w:snapToGrid w:val="0"/>
              <w:spacing w:after="120"/>
              <w:ind w:right="22"/>
              <w:jc w:val="center"/>
              <w:rPr>
                <w:b/>
                <w:color w:val="FFFFFF" w:themeColor="background1"/>
                <w:sz w:val="24"/>
                <w:szCs w:val="24"/>
              </w:rPr>
            </w:pPr>
            <w:r w:rsidRPr="009F5D18">
              <w:rPr>
                <w:b/>
                <w:color w:val="FFFFFF" w:themeColor="background1"/>
                <w:sz w:val="24"/>
                <w:szCs w:val="24"/>
              </w:rPr>
              <w:t>2015</w:t>
            </w:r>
          </w:p>
        </w:tc>
        <w:tc>
          <w:tcPr>
            <w:tcW w:w="982" w:type="dxa"/>
            <w:shd w:val="clear" w:color="auto" w:fill="000000" w:themeFill="text1"/>
          </w:tcPr>
          <w:p w14:paraId="4F7325C1" w14:textId="77777777" w:rsidR="008A3A74" w:rsidRPr="009F5D18" w:rsidRDefault="008A3A74" w:rsidP="009F5D18">
            <w:pPr>
              <w:widowControl w:val="0"/>
              <w:snapToGrid w:val="0"/>
              <w:spacing w:after="120"/>
              <w:ind w:right="22"/>
              <w:jc w:val="center"/>
              <w:rPr>
                <w:b/>
                <w:color w:val="FFFFFF" w:themeColor="background1"/>
                <w:sz w:val="24"/>
                <w:szCs w:val="24"/>
              </w:rPr>
            </w:pPr>
            <w:r w:rsidRPr="009F5D18">
              <w:rPr>
                <w:b/>
                <w:color w:val="FFFFFF" w:themeColor="background1"/>
                <w:sz w:val="24"/>
                <w:szCs w:val="24"/>
              </w:rPr>
              <w:t>2016</w:t>
            </w:r>
          </w:p>
        </w:tc>
        <w:tc>
          <w:tcPr>
            <w:tcW w:w="982" w:type="dxa"/>
            <w:shd w:val="clear" w:color="auto" w:fill="000000" w:themeFill="text1"/>
          </w:tcPr>
          <w:p w14:paraId="0F7C44E4" w14:textId="77777777" w:rsidR="008A3A74" w:rsidRPr="009F5D18" w:rsidRDefault="008A3A74" w:rsidP="009F5D18">
            <w:pPr>
              <w:widowControl w:val="0"/>
              <w:snapToGrid w:val="0"/>
              <w:spacing w:after="120"/>
              <w:ind w:right="22"/>
              <w:jc w:val="center"/>
              <w:rPr>
                <w:b/>
                <w:color w:val="FFFFFF" w:themeColor="background1"/>
                <w:sz w:val="24"/>
                <w:szCs w:val="24"/>
              </w:rPr>
            </w:pPr>
            <w:r w:rsidRPr="009F5D18">
              <w:rPr>
                <w:b/>
                <w:color w:val="FFFFFF" w:themeColor="background1"/>
                <w:sz w:val="24"/>
                <w:szCs w:val="24"/>
              </w:rPr>
              <w:t>2017</w:t>
            </w:r>
          </w:p>
        </w:tc>
        <w:tc>
          <w:tcPr>
            <w:tcW w:w="982" w:type="dxa"/>
            <w:shd w:val="clear" w:color="auto" w:fill="000000" w:themeFill="text1"/>
          </w:tcPr>
          <w:p w14:paraId="1622C61E" w14:textId="77777777" w:rsidR="008A3A74" w:rsidRPr="009F5D18" w:rsidRDefault="008A3A74" w:rsidP="009F5D18">
            <w:pPr>
              <w:widowControl w:val="0"/>
              <w:snapToGrid w:val="0"/>
              <w:spacing w:after="120"/>
              <w:ind w:right="22"/>
              <w:jc w:val="center"/>
              <w:rPr>
                <w:b/>
                <w:color w:val="FFFFFF" w:themeColor="background1"/>
                <w:sz w:val="24"/>
                <w:szCs w:val="24"/>
              </w:rPr>
            </w:pPr>
            <w:r w:rsidRPr="009F5D18">
              <w:rPr>
                <w:b/>
                <w:color w:val="FFFFFF" w:themeColor="background1"/>
                <w:sz w:val="24"/>
                <w:szCs w:val="24"/>
              </w:rPr>
              <w:t>2018</w:t>
            </w:r>
          </w:p>
        </w:tc>
        <w:tc>
          <w:tcPr>
            <w:tcW w:w="983" w:type="dxa"/>
            <w:shd w:val="clear" w:color="auto" w:fill="000000" w:themeFill="text1"/>
          </w:tcPr>
          <w:p w14:paraId="4F173414" w14:textId="77777777" w:rsidR="008A3A74" w:rsidRPr="009F5D18" w:rsidRDefault="008A3A74" w:rsidP="009F5D18">
            <w:pPr>
              <w:widowControl w:val="0"/>
              <w:snapToGrid w:val="0"/>
              <w:spacing w:after="120"/>
              <w:ind w:right="22"/>
              <w:jc w:val="center"/>
              <w:rPr>
                <w:b/>
                <w:color w:val="FFFFFF" w:themeColor="background1"/>
                <w:sz w:val="24"/>
                <w:szCs w:val="24"/>
              </w:rPr>
            </w:pPr>
            <w:r w:rsidRPr="009F5D18">
              <w:rPr>
                <w:b/>
                <w:color w:val="FFFFFF" w:themeColor="background1"/>
                <w:sz w:val="24"/>
                <w:szCs w:val="24"/>
              </w:rPr>
              <w:t>2019</w:t>
            </w:r>
          </w:p>
        </w:tc>
        <w:tc>
          <w:tcPr>
            <w:tcW w:w="983" w:type="dxa"/>
            <w:shd w:val="clear" w:color="auto" w:fill="000000" w:themeFill="text1"/>
          </w:tcPr>
          <w:p w14:paraId="4835D289" w14:textId="77777777" w:rsidR="008A3A74" w:rsidRPr="009F5D18" w:rsidRDefault="008A3A74" w:rsidP="009F5D18">
            <w:pPr>
              <w:widowControl w:val="0"/>
              <w:snapToGrid w:val="0"/>
              <w:spacing w:after="120"/>
              <w:ind w:right="22"/>
              <w:jc w:val="center"/>
              <w:rPr>
                <w:b/>
                <w:color w:val="FFFFFF" w:themeColor="background1"/>
                <w:sz w:val="24"/>
                <w:szCs w:val="24"/>
              </w:rPr>
            </w:pPr>
            <w:r w:rsidRPr="009F5D18">
              <w:rPr>
                <w:b/>
                <w:color w:val="FFFFFF" w:themeColor="background1"/>
                <w:sz w:val="24"/>
                <w:szCs w:val="24"/>
              </w:rPr>
              <w:t>2020</w:t>
            </w:r>
          </w:p>
        </w:tc>
      </w:tr>
      <w:tr w:rsidR="008A3A74" w:rsidRPr="005E12AB" w14:paraId="60E03BDE" w14:textId="77777777" w:rsidTr="009F5D18">
        <w:trPr>
          <w:trHeight w:val="223"/>
          <w:jc w:val="center"/>
        </w:trPr>
        <w:tc>
          <w:tcPr>
            <w:tcW w:w="1590" w:type="dxa"/>
            <w:shd w:val="clear" w:color="auto" w:fill="FFFFFF" w:themeFill="background1"/>
          </w:tcPr>
          <w:p w14:paraId="057242CE" w14:textId="77777777" w:rsidR="008A3A74" w:rsidRPr="003E3E10" w:rsidRDefault="008A3A74" w:rsidP="009F5D18">
            <w:pPr>
              <w:widowControl w:val="0"/>
              <w:snapToGrid w:val="0"/>
              <w:spacing w:after="120"/>
              <w:ind w:right="22"/>
              <w:jc w:val="center"/>
              <w:rPr>
                <w:b/>
                <w:color w:val="000000" w:themeColor="text1"/>
                <w:sz w:val="24"/>
                <w:szCs w:val="24"/>
              </w:rPr>
            </w:pPr>
            <w:r w:rsidRPr="003E3E10">
              <w:rPr>
                <w:b/>
                <w:color w:val="000000" w:themeColor="text1"/>
                <w:sz w:val="24"/>
                <w:szCs w:val="24"/>
              </w:rPr>
              <w:t>RO export</w:t>
            </w:r>
          </w:p>
        </w:tc>
        <w:tc>
          <w:tcPr>
            <w:tcW w:w="982" w:type="dxa"/>
            <w:shd w:val="clear" w:color="auto" w:fill="FFFFFF" w:themeFill="background1"/>
          </w:tcPr>
          <w:p w14:paraId="0B799F1F"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1650</w:t>
            </w:r>
          </w:p>
        </w:tc>
        <w:tc>
          <w:tcPr>
            <w:tcW w:w="982" w:type="dxa"/>
            <w:shd w:val="clear" w:color="auto" w:fill="FFFFFF" w:themeFill="background1"/>
          </w:tcPr>
          <w:p w14:paraId="53DA2A46"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1700</w:t>
            </w:r>
          </w:p>
        </w:tc>
        <w:tc>
          <w:tcPr>
            <w:tcW w:w="982" w:type="dxa"/>
            <w:shd w:val="clear" w:color="auto" w:fill="FFFFFF" w:themeFill="background1"/>
          </w:tcPr>
          <w:p w14:paraId="73949A3D"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1700</w:t>
            </w:r>
          </w:p>
        </w:tc>
        <w:tc>
          <w:tcPr>
            <w:tcW w:w="982" w:type="dxa"/>
            <w:shd w:val="clear" w:color="auto" w:fill="FFFFFF" w:themeFill="background1"/>
          </w:tcPr>
          <w:p w14:paraId="17B735B5"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1550</w:t>
            </w:r>
          </w:p>
        </w:tc>
        <w:tc>
          <w:tcPr>
            <w:tcW w:w="983" w:type="dxa"/>
            <w:shd w:val="clear" w:color="auto" w:fill="FFFFFF" w:themeFill="background1"/>
          </w:tcPr>
          <w:p w14:paraId="6A941474"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1550</w:t>
            </w:r>
          </w:p>
        </w:tc>
        <w:tc>
          <w:tcPr>
            <w:tcW w:w="983" w:type="dxa"/>
            <w:shd w:val="clear" w:color="auto" w:fill="FFFFFF" w:themeFill="background1"/>
          </w:tcPr>
          <w:p w14:paraId="4DE18CB8"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2400</w:t>
            </w:r>
          </w:p>
        </w:tc>
      </w:tr>
      <w:tr w:rsidR="002E1885" w:rsidRPr="005E12AB" w14:paraId="152367BD" w14:textId="77777777" w:rsidTr="009F5D18">
        <w:trPr>
          <w:trHeight w:val="223"/>
          <w:jc w:val="center"/>
        </w:trPr>
        <w:tc>
          <w:tcPr>
            <w:tcW w:w="1590" w:type="dxa"/>
            <w:shd w:val="clear" w:color="auto" w:fill="FFFFFF" w:themeFill="background1"/>
          </w:tcPr>
          <w:p w14:paraId="1565A95D" w14:textId="77777777" w:rsidR="008A3A74" w:rsidRPr="003E3E10" w:rsidRDefault="008A3A74" w:rsidP="009F5D18">
            <w:pPr>
              <w:widowControl w:val="0"/>
              <w:snapToGrid w:val="0"/>
              <w:spacing w:after="120"/>
              <w:ind w:right="22"/>
              <w:jc w:val="center"/>
              <w:rPr>
                <w:b/>
                <w:color w:val="000000" w:themeColor="text1"/>
                <w:sz w:val="24"/>
                <w:szCs w:val="24"/>
              </w:rPr>
            </w:pPr>
            <w:r w:rsidRPr="003E3E10">
              <w:rPr>
                <w:b/>
                <w:color w:val="000000" w:themeColor="text1"/>
                <w:sz w:val="24"/>
                <w:szCs w:val="24"/>
              </w:rPr>
              <w:t>import RO</w:t>
            </w:r>
          </w:p>
        </w:tc>
        <w:tc>
          <w:tcPr>
            <w:tcW w:w="982" w:type="dxa"/>
            <w:shd w:val="clear" w:color="auto" w:fill="FFFFFF" w:themeFill="background1"/>
          </w:tcPr>
          <w:p w14:paraId="781F15F8"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2100</w:t>
            </w:r>
          </w:p>
        </w:tc>
        <w:tc>
          <w:tcPr>
            <w:tcW w:w="982" w:type="dxa"/>
            <w:shd w:val="clear" w:color="auto" w:fill="FFFFFF" w:themeFill="background1"/>
          </w:tcPr>
          <w:p w14:paraId="5B9ACC58"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2150</w:t>
            </w:r>
          </w:p>
        </w:tc>
        <w:tc>
          <w:tcPr>
            <w:tcW w:w="982" w:type="dxa"/>
            <w:shd w:val="clear" w:color="auto" w:fill="FFFFFF" w:themeFill="background1"/>
          </w:tcPr>
          <w:p w14:paraId="5C9E328B"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2450</w:t>
            </w:r>
          </w:p>
        </w:tc>
        <w:tc>
          <w:tcPr>
            <w:tcW w:w="982" w:type="dxa"/>
            <w:shd w:val="clear" w:color="auto" w:fill="FFFFFF" w:themeFill="background1"/>
          </w:tcPr>
          <w:p w14:paraId="4B1D60D0"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2200</w:t>
            </w:r>
          </w:p>
        </w:tc>
        <w:tc>
          <w:tcPr>
            <w:tcW w:w="983" w:type="dxa"/>
            <w:shd w:val="clear" w:color="auto" w:fill="FFFFFF" w:themeFill="background1"/>
          </w:tcPr>
          <w:p w14:paraId="4117F31D"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2450</w:t>
            </w:r>
          </w:p>
        </w:tc>
        <w:tc>
          <w:tcPr>
            <w:tcW w:w="983" w:type="dxa"/>
            <w:shd w:val="clear" w:color="auto" w:fill="FFFFFF" w:themeFill="background1"/>
          </w:tcPr>
          <w:p w14:paraId="4ED67A6C"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2700</w:t>
            </w:r>
          </w:p>
        </w:tc>
      </w:tr>
      <w:tr w:rsidR="008A3A74" w:rsidRPr="005E12AB" w14:paraId="0F055D5F" w14:textId="77777777" w:rsidTr="009F5D18">
        <w:trPr>
          <w:trHeight w:val="223"/>
          <w:jc w:val="center"/>
        </w:trPr>
        <w:tc>
          <w:tcPr>
            <w:tcW w:w="1590" w:type="dxa"/>
            <w:shd w:val="clear" w:color="auto" w:fill="FFFFFF" w:themeFill="background1"/>
          </w:tcPr>
          <w:p w14:paraId="0A4F83B9" w14:textId="77777777" w:rsidR="008A3A74" w:rsidRPr="003E3E10" w:rsidRDefault="008A3A74" w:rsidP="009F5D18">
            <w:pPr>
              <w:widowControl w:val="0"/>
              <w:snapToGrid w:val="0"/>
              <w:spacing w:after="120"/>
              <w:ind w:right="22"/>
              <w:jc w:val="center"/>
              <w:rPr>
                <w:b/>
                <w:color w:val="000000" w:themeColor="text1"/>
                <w:sz w:val="24"/>
                <w:szCs w:val="24"/>
              </w:rPr>
            </w:pPr>
            <w:r w:rsidRPr="003E3E10">
              <w:rPr>
                <w:b/>
                <w:color w:val="000000" w:themeColor="text1"/>
                <w:sz w:val="24"/>
                <w:szCs w:val="24"/>
              </w:rPr>
              <w:t>RO-&gt;HU</w:t>
            </w:r>
          </w:p>
        </w:tc>
        <w:tc>
          <w:tcPr>
            <w:tcW w:w="982" w:type="dxa"/>
            <w:shd w:val="clear" w:color="auto" w:fill="FFFFFF" w:themeFill="background1"/>
          </w:tcPr>
          <w:p w14:paraId="277CFD51"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700</w:t>
            </w:r>
          </w:p>
        </w:tc>
        <w:tc>
          <w:tcPr>
            <w:tcW w:w="982" w:type="dxa"/>
            <w:shd w:val="clear" w:color="auto" w:fill="FFFFFF" w:themeFill="background1"/>
          </w:tcPr>
          <w:p w14:paraId="010ECD3E"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700</w:t>
            </w:r>
          </w:p>
        </w:tc>
        <w:tc>
          <w:tcPr>
            <w:tcW w:w="982" w:type="dxa"/>
            <w:shd w:val="clear" w:color="auto" w:fill="FFFFFF" w:themeFill="background1"/>
          </w:tcPr>
          <w:p w14:paraId="2FE47B92"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700</w:t>
            </w:r>
          </w:p>
        </w:tc>
        <w:tc>
          <w:tcPr>
            <w:tcW w:w="982" w:type="dxa"/>
            <w:shd w:val="clear" w:color="auto" w:fill="FFFFFF" w:themeFill="background1"/>
          </w:tcPr>
          <w:p w14:paraId="2BD842B5"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600</w:t>
            </w:r>
          </w:p>
        </w:tc>
        <w:tc>
          <w:tcPr>
            <w:tcW w:w="983" w:type="dxa"/>
            <w:shd w:val="clear" w:color="auto" w:fill="FFFFFF" w:themeFill="background1"/>
          </w:tcPr>
          <w:p w14:paraId="2283E728"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650</w:t>
            </w:r>
          </w:p>
        </w:tc>
        <w:tc>
          <w:tcPr>
            <w:tcW w:w="983" w:type="dxa"/>
            <w:shd w:val="clear" w:color="auto" w:fill="FFFFFF" w:themeFill="background1"/>
          </w:tcPr>
          <w:p w14:paraId="3947B55C"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700</w:t>
            </w:r>
          </w:p>
        </w:tc>
      </w:tr>
      <w:tr w:rsidR="002E1885" w:rsidRPr="005E12AB" w14:paraId="470C6D06" w14:textId="77777777" w:rsidTr="009F5D18">
        <w:trPr>
          <w:trHeight w:val="223"/>
          <w:jc w:val="center"/>
        </w:trPr>
        <w:tc>
          <w:tcPr>
            <w:tcW w:w="1590" w:type="dxa"/>
            <w:shd w:val="clear" w:color="auto" w:fill="FFFFFF" w:themeFill="background1"/>
          </w:tcPr>
          <w:p w14:paraId="5BDBBBE9" w14:textId="77777777" w:rsidR="008A3A74" w:rsidRPr="003E3E10" w:rsidRDefault="008A3A74" w:rsidP="009F5D18">
            <w:pPr>
              <w:widowControl w:val="0"/>
              <w:snapToGrid w:val="0"/>
              <w:spacing w:after="120"/>
              <w:ind w:right="22"/>
              <w:jc w:val="center"/>
              <w:rPr>
                <w:b/>
                <w:color w:val="000000" w:themeColor="text1"/>
                <w:sz w:val="24"/>
                <w:szCs w:val="24"/>
              </w:rPr>
            </w:pPr>
            <w:r w:rsidRPr="003E3E10">
              <w:rPr>
                <w:b/>
                <w:color w:val="000000" w:themeColor="text1"/>
                <w:sz w:val="24"/>
                <w:szCs w:val="24"/>
              </w:rPr>
              <w:t>HU-&gt;RO</w:t>
            </w:r>
          </w:p>
        </w:tc>
        <w:tc>
          <w:tcPr>
            <w:tcW w:w="982" w:type="dxa"/>
            <w:shd w:val="clear" w:color="auto" w:fill="FFFFFF" w:themeFill="background1"/>
          </w:tcPr>
          <w:p w14:paraId="17C4AE8B"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700</w:t>
            </w:r>
          </w:p>
        </w:tc>
        <w:tc>
          <w:tcPr>
            <w:tcW w:w="982" w:type="dxa"/>
            <w:shd w:val="clear" w:color="auto" w:fill="FFFFFF" w:themeFill="background1"/>
          </w:tcPr>
          <w:p w14:paraId="6F68B640"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700</w:t>
            </w:r>
          </w:p>
        </w:tc>
        <w:tc>
          <w:tcPr>
            <w:tcW w:w="982" w:type="dxa"/>
            <w:shd w:val="clear" w:color="auto" w:fill="FFFFFF" w:themeFill="background1"/>
          </w:tcPr>
          <w:p w14:paraId="1F24B874"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700</w:t>
            </w:r>
          </w:p>
        </w:tc>
        <w:tc>
          <w:tcPr>
            <w:tcW w:w="982" w:type="dxa"/>
            <w:shd w:val="clear" w:color="auto" w:fill="FFFFFF" w:themeFill="background1"/>
          </w:tcPr>
          <w:p w14:paraId="442D1473"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700</w:t>
            </w:r>
          </w:p>
        </w:tc>
        <w:tc>
          <w:tcPr>
            <w:tcW w:w="983" w:type="dxa"/>
            <w:shd w:val="clear" w:color="auto" w:fill="FFFFFF" w:themeFill="background1"/>
          </w:tcPr>
          <w:p w14:paraId="107658DF"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800</w:t>
            </w:r>
          </w:p>
        </w:tc>
        <w:tc>
          <w:tcPr>
            <w:tcW w:w="983" w:type="dxa"/>
            <w:shd w:val="clear" w:color="auto" w:fill="FFFFFF" w:themeFill="background1"/>
          </w:tcPr>
          <w:p w14:paraId="273C155E"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700</w:t>
            </w:r>
          </w:p>
        </w:tc>
      </w:tr>
      <w:tr w:rsidR="008A3A74" w:rsidRPr="005E12AB" w14:paraId="66D6F403" w14:textId="77777777" w:rsidTr="009F5D18">
        <w:trPr>
          <w:trHeight w:val="223"/>
          <w:jc w:val="center"/>
        </w:trPr>
        <w:tc>
          <w:tcPr>
            <w:tcW w:w="1590" w:type="dxa"/>
            <w:shd w:val="clear" w:color="auto" w:fill="FFFFFF" w:themeFill="background1"/>
          </w:tcPr>
          <w:p w14:paraId="42BF49A9" w14:textId="77777777" w:rsidR="008A3A74" w:rsidRPr="003E3E10" w:rsidRDefault="008A3A74" w:rsidP="009F5D18">
            <w:pPr>
              <w:widowControl w:val="0"/>
              <w:snapToGrid w:val="0"/>
              <w:spacing w:after="120"/>
              <w:ind w:right="22"/>
              <w:jc w:val="center"/>
              <w:rPr>
                <w:b/>
                <w:color w:val="000000" w:themeColor="text1"/>
                <w:sz w:val="24"/>
                <w:szCs w:val="24"/>
              </w:rPr>
            </w:pPr>
            <w:r w:rsidRPr="003E3E10">
              <w:rPr>
                <w:b/>
                <w:color w:val="000000" w:themeColor="text1"/>
                <w:sz w:val="24"/>
                <w:szCs w:val="24"/>
              </w:rPr>
              <w:t>RO-&gt;RS</w:t>
            </w:r>
          </w:p>
        </w:tc>
        <w:tc>
          <w:tcPr>
            <w:tcW w:w="982" w:type="dxa"/>
            <w:shd w:val="clear" w:color="auto" w:fill="FFFFFF" w:themeFill="background1"/>
          </w:tcPr>
          <w:p w14:paraId="3F79A100"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600</w:t>
            </w:r>
          </w:p>
        </w:tc>
        <w:tc>
          <w:tcPr>
            <w:tcW w:w="982" w:type="dxa"/>
            <w:shd w:val="clear" w:color="auto" w:fill="FFFFFF" w:themeFill="background1"/>
          </w:tcPr>
          <w:p w14:paraId="38225737"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700</w:t>
            </w:r>
          </w:p>
        </w:tc>
        <w:tc>
          <w:tcPr>
            <w:tcW w:w="982" w:type="dxa"/>
            <w:shd w:val="clear" w:color="auto" w:fill="FFFFFF" w:themeFill="background1"/>
          </w:tcPr>
          <w:p w14:paraId="1878A722"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700</w:t>
            </w:r>
          </w:p>
        </w:tc>
        <w:tc>
          <w:tcPr>
            <w:tcW w:w="982" w:type="dxa"/>
            <w:shd w:val="clear" w:color="auto" w:fill="FFFFFF" w:themeFill="background1"/>
          </w:tcPr>
          <w:p w14:paraId="7A6376CF"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600</w:t>
            </w:r>
          </w:p>
        </w:tc>
        <w:tc>
          <w:tcPr>
            <w:tcW w:w="983" w:type="dxa"/>
            <w:shd w:val="clear" w:color="auto" w:fill="FFFFFF" w:themeFill="background1"/>
          </w:tcPr>
          <w:p w14:paraId="54D1EA12"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600</w:t>
            </w:r>
          </w:p>
        </w:tc>
        <w:tc>
          <w:tcPr>
            <w:tcW w:w="983" w:type="dxa"/>
            <w:shd w:val="clear" w:color="auto" w:fill="FFFFFF" w:themeFill="background1"/>
          </w:tcPr>
          <w:p w14:paraId="140D8C95"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600</w:t>
            </w:r>
          </w:p>
        </w:tc>
      </w:tr>
      <w:tr w:rsidR="002E1885" w:rsidRPr="005E12AB" w14:paraId="2B6CBBC1" w14:textId="77777777" w:rsidTr="009F5D18">
        <w:trPr>
          <w:trHeight w:val="223"/>
          <w:jc w:val="center"/>
        </w:trPr>
        <w:tc>
          <w:tcPr>
            <w:tcW w:w="1590" w:type="dxa"/>
            <w:shd w:val="clear" w:color="auto" w:fill="FFFFFF" w:themeFill="background1"/>
          </w:tcPr>
          <w:p w14:paraId="5F5C06A8" w14:textId="77777777" w:rsidR="008A3A74" w:rsidRPr="003E3E10" w:rsidRDefault="008A3A74" w:rsidP="009F5D18">
            <w:pPr>
              <w:widowControl w:val="0"/>
              <w:snapToGrid w:val="0"/>
              <w:spacing w:after="120"/>
              <w:ind w:right="22"/>
              <w:jc w:val="center"/>
              <w:rPr>
                <w:b/>
                <w:color w:val="000000" w:themeColor="text1"/>
                <w:sz w:val="24"/>
                <w:szCs w:val="24"/>
              </w:rPr>
            </w:pPr>
            <w:r w:rsidRPr="003E3E10">
              <w:rPr>
                <w:b/>
                <w:color w:val="000000" w:themeColor="text1"/>
                <w:sz w:val="24"/>
                <w:szCs w:val="24"/>
              </w:rPr>
              <w:t>RS-&gt;RO</w:t>
            </w:r>
          </w:p>
        </w:tc>
        <w:tc>
          <w:tcPr>
            <w:tcW w:w="982" w:type="dxa"/>
            <w:shd w:val="clear" w:color="auto" w:fill="FFFFFF" w:themeFill="background1"/>
          </w:tcPr>
          <w:p w14:paraId="687846A0"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800</w:t>
            </w:r>
          </w:p>
        </w:tc>
        <w:tc>
          <w:tcPr>
            <w:tcW w:w="982" w:type="dxa"/>
            <w:shd w:val="clear" w:color="auto" w:fill="FFFFFF" w:themeFill="background1"/>
          </w:tcPr>
          <w:p w14:paraId="693A6208"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800</w:t>
            </w:r>
          </w:p>
        </w:tc>
        <w:tc>
          <w:tcPr>
            <w:tcW w:w="982" w:type="dxa"/>
            <w:shd w:val="clear" w:color="auto" w:fill="FFFFFF" w:themeFill="background1"/>
          </w:tcPr>
          <w:p w14:paraId="7FCFBB0C"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800</w:t>
            </w:r>
          </w:p>
        </w:tc>
        <w:tc>
          <w:tcPr>
            <w:tcW w:w="982" w:type="dxa"/>
            <w:shd w:val="clear" w:color="auto" w:fill="FFFFFF" w:themeFill="background1"/>
          </w:tcPr>
          <w:p w14:paraId="5E049448"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800</w:t>
            </w:r>
          </w:p>
        </w:tc>
        <w:tc>
          <w:tcPr>
            <w:tcW w:w="983" w:type="dxa"/>
            <w:shd w:val="clear" w:color="auto" w:fill="FFFFFF" w:themeFill="background1"/>
          </w:tcPr>
          <w:p w14:paraId="70B97C26"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800</w:t>
            </w:r>
          </w:p>
        </w:tc>
        <w:tc>
          <w:tcPr>
            <w:tcW w:w="983" w:type="dxa"/>
            <w:shd w:val="clear" w:color="auto" w:fill="FFFFFF" w:themeFill="background1"/>
          </w:tcPr>
          <w:p w14:paraId="16DCB086"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800</w:t>
            </w:r>
          </w:p>
        </w:tc>
      </w:tr>
      <w:tr w:rsidR="008A3A74" w:rsidRPr="005E12AB" w14:paraId="187A5708" w14:textId="77777777" w:rsidTr="009F5D18">
        <w:trPr>
          <w:trHeight w:val="223"/>
          <w:jc w:val="center"/>
        </w:trPr>
        <w:tc>
          <w:tcPr>
            <w:tcW w:w="1590" w:type="dxa"/>
            <w:shd w:val="clear" w:color="auto" w:fill="FFFFFF" w:themeFill="background1"/>
          </w:tcPr>
          <w:p w14:paraId="056BA200" w14:textId="77777777" w:rsidR="008A3A74" w:rsidRPr="003E3E10" w:rsidRDefault="008A3A74" w:rsidP="009F5D18">
            <w:pPr>
              <w:widowControl w:val="0"/>
              <w:snapToGrid w:val="0"/>
              <w:spacing w:after="120"/>
              <w:ind w:right="22"/>
              <w:jc w:val="center"/>
              <w:rPr>
                <w:b/>
                <w:color w:val="000000" w:themeColor="text1"/>
                <w:sz w:val="24"/>
                <w:szCs w:val="24"/>
              </w:rPr>
            </w:pPr>
            <w:r w:rsidRPr="003E3E10">
              <w:rPr>
                <w:b/>
                <w:color w:val="000000" w:themeColor="text1"/>
                <w:sz w:val="24"/>
                <w:szCs w:val="24"/>
              </w:rPr>
              <w:t>RO-&gt;BG</w:t>
            </w:r>
          </w:p>
        </w:tc>
        <w:tc>
          <w:tcPr>
            <w:tcW w:w="982" w:type="dxa"/>
            <w:shd w:val="clear" w:color="auto" w:fill="FFFFFF" w:themeFill="background1"/>
          </w:tcPr>
          <w:p w14:paraId="0D328709"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250</w:t>
            </w:r>
          </w:p>
        </w:tc>
        <w:tc>
          <w:tcPr>
            <w:tcW w:w="982" w:type="dxa"/>
            <w:shd w:val="clear" w:color="auto" w:fill="FFFFFF" w:themeFill="background1"/>
          </w:tcPr>
          <w:p w14:paraId="66731E1D"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250</w:t>
            </w:r>
          </w:p>
        </w:tc>
        <w:tc>
          <w:tcPr>
            <w:tcW w:w="982" w:type="dxa"/>
            <w:shd w:val="clear" w:color="auto" w:fill="FFFFFF" w:themeFill="background1"/>
          </w:tcPr>
          <w:p w14:paraId="69572110"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250</w:t>
            </w:r>
          </w:p>
        </w:tc>
        <w:tc>
          <w:tcPr>
            <w:tcW w:w="982" w:type="dxa"/>
            <w:shd w:val="clear" w:color="auto" w:fill="FFFFFF" w:themeFill="background1"/>
          </w:tcPr>
          <w:p w14:paraId="5FBD8B90"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300</w:t>
            </w:r>
          </w:p>
        </w:tc>
        <w:tc>
          <w:tcPr>
            <w:tcW w:w="983" w:type="dxa"/>
            <w:shd w:val="clear" w:color="auto" w:fill="FFFFFF" w:themeFill="background1"/>
          </w:tcPr>
          <w:p w14:paraId="05A00D00"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250</w:t>
            </w:r>
          </w:p>
        </w:tc>
        <w:tc>
          <w:tcPr>
            <w:tcW w:w="983" w:type="dxa"/>
            <w:shd w:val="clear" w:color="auto" w:fill="FFFFFF" w:themeFill="background1"/>
          </w:tcPr>
          <w:p w14:paraId="681F6BE0"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900</w:t>
            </w:r>
          </w:p>
        </w:tc>
      </w:tr>
      <w:tr w:rsidR="002E1885" w:rsidRPr="005E12AB" w14:paraId="12BA11BC" w14:textId="77777777" w:rsidTr="009F5D18">
        <w:trPr>
          <w:trHeight w:val="223"/>
          <w:jc w:val="center"/>
        </w:trPr>
        <w:tc>
          <w:tcPr>
            <w:tcW w:w="1590" w:type="dxa"/>
            <w:shd w:val="clear" w:color="auto" w:fill="FFFFFF" w:themeFill="background1"/>
          </w:tcPr>
          <w:p w14:paraId="28697B8A" w14:textId="77777777" w:rsidR="008A3A74" w:rsidRPr="003E3E10" w:rsidRDefault="008A3A74" w:rsidP="009F5D18">
            <w:pPr>
              <w:widowControl w:val="0"/>
              <w:snapToGrid w:val="0"/>
              <w:spacing w:after="120"/>
              <w:ind w:right="22"/>
              <w:jc w:val="center"/>
              <w:rPr>
                <w:b/>
                <w:color w:val="000000" w:themeColor="text1"/>
                <w:sz w:val="24"/>
                <w:szCs w:val="24"/>
              </w:rPr>
            </w:pPr>
            <w:r w:rsidRPr="003E3E10">
              <w:rPr>
                <w:b/>
                <w:color w:val="000000" w:themeColor="text1"/>
                <w:sz w:val="24"/>
                <w:szCs w:val="24"/>
              </w:rPr>
              <w:t>BG-&gt;RO</w:t>
            </w:r>
          </w:p>
        </w:tc>
        <w:tc>
          <w:tcPr>
            <w:tcW w:w="982" w:type="dxa"/>
            <w:shd w:val="clear" w:color="auto" w:fill="FFFFFF" w:themeFill="background1"/>
          </w:tcPr>
          <w:p w14:paraId="71B5285C"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400</w:t>
            </w:r>
          </w:p>
        </w:tc>
        <w:tc>
          <w:tcPr>
            <w:tcW w:w="982" w:type="dxa"/>
            <w:shd w:val="clear" w:color="auto" w:fill="FFFFFF" w:themeFill="background1"/>
          </w:tcPr>
          <w:p w14:paraId="4DDA3959"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300</w:t>
            </w:r>
          </w:p>
        </w:tc>
        <w:tc>
          <w:tcPr>
            <w:tcW w:w="982" w:type="dxa"/>
            <w:shd w:val="clear" w:color="auto" w:fill="FFFFFF" w:themeFill="background1"/>
          </w:tcPr>
          <w:p w14:paraId="47D6E2C6"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300</w:t>
            </w:r>
          </w:p>
        </w:tc>
        <w:tc>
          <w:tcPr>
            <w:tcW w:w="982" w:type="dxa"/>
            <w:shd w:val="clear" w:color="auto" w:fill="FFFFFF" w:themeFill="background1"/>
          </w:tcPr>
          <w:p w14:paraId="73C6BBEB"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400</w:t>
            </w:r>
          </w:p>
        </w:tc>
        <w:tc>
          <w:tcPr>
            <w:tcW w:w="983" w:type="dxa"/>
            <w:shd w:val="clear" w:color="auto" w:fill="FFFFFF" w:themeFill="background1"/>
          </w:tcPr>
          <w:p w14:paraId="2A240EF9"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350</w:t>
            </w:r>
          </w:p>
        </w:tc>
        <w:tc>
          <w:tcPr>
            <w:tcW w:w="983" w:type="dxa"/>
            <w:shd w:val="clear" w:color="auto" w:fill="FFFFFF" w:themeFill="background1"/>
          </w:tcPr>
          <w:p w14:paraId="445F2FD0"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800</w:t>
            </w:r>
          </w:p>
        </w:tc>
      </w:tr>
      <w:tr w:rsidR="008A3A74" w:rsidRPr="005E12AB" w14:paraId="22BC50CF" w14:textId="77777777" w:rsidTr="009F5D18">
        <w:trPr>
          <w:trHeight w:val="223"/>
          <w:jc w:val="center"/>
        </w:trPr>
        <w:tc>
          <w:tcPr>
            <w:tcW w:w="1590" w:type="dxa"/>
            <w:shd w:val="clear" w:color="auto" w:fill="FFFFFF" w:themeFill="background1"/>
          </w:tcPr>
          <w:p w14:paraId="0747249B" w14:textId="77777777" w:rsidR="008A3A74" w:rsidRPr="003E3E10" w:rsidRDefault="008A3A74" w:rsidP="009F5D18">
            <w:pPr>
              <w:widowControl w:val="0"/>
              <w:snapToGrid w:val="0"/>
              <w:spacing w:after="120"/>
              <w:ind w:right="22"/>
              <w:jc w:val="center"/>
              <w:rPr>
                <w:b/>
                <w:color w:val="000000" w:themeColor="text1"/>
                <w:sz w:val="24"/>
                <w:szCs w:val="24"/>
              </w:rPr>
            </w:pPr>
            <w:r w:rsidRPr="003E3E10">
              <w:rPr>
                <w:b/>
                <w:color w:val="000000" w:themeColor="text1"/>
                <w:sz w:val="24"/>
                <w:szCs w:val="24"/>
              </w:rPr>
              <w:t>RO-&gt;UA</w:t>
            </w:r>
          </w:p>
        </w:tc>
        <w:tc>
          <w:tcPr>
            <w:tcW w:w="982" w:type="dxa"/>
            <w:shd w:val="clear" w:color="auto" w:fill="FFFFFF" w:themeFill="background1"/>
          </w:tcPr>
          <w:p w14:paraId="4F53F07A"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100</w:t>
            </w:r>
          </w:p>
        </w:tc>
        <w:tc>
          <w:tcPr>
            <w:tcW w:w="982" w:type="dxa"/>
            <w:shd w:val="clear" w:color="auto" w:fill="FFFFFF" w:themeFill="background1"/>
          </w:tcPr>
          <w:p w14:paraId="623D4B90"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50</w:t>
            </w:r>
          </w:p>
        </w:tc>
        <w:tc>
          <w:tcPr>
            <w:tcW w:w="982" w:type="dxa"/>
            <w:shd w:val="clear" w:color="auto" w:fill="FFFFFF" w:themeFill="background1"/>
          </w:tcPr>
          <w:p w14:paraId="6488CBF2"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50</w:t>
            </w:r>
          </w:p>
        </w:tc>
        <w:tc>
          <w:tcPr>
            <w:tcW w:w="982" w:type="dxa"/>
            <w:shd w:val="clear" w:color="auto" w:fill="FFFFFF" w:themeFill="background1"/>
          </w:tcPr>
          <w:p w14:paraId="2B1F4C8F"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50</w:t>
            </w:r>
          </w:p>
        </w:tc>
        <w:tc>
          <w:tcPr>
            <w:tcW w:w="983" w:type="dxa"/>
            <w:shd w:val="clear" w:color="auto" w:fill="FFFFFF" w:themeFill="background1"/>
          </w:tcPr>
          <w:p w14:paraId="6AC8D8B2"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50</w:t>
            </w:r>
          </w:p>
        </w:tc>
        <w:tc>
          <w:tcPr>
            <w:tcW w:w="983" w:type="dxa"/>
            <w:shd w:val="clear" w:color="auto" w:fill="FFFFFF" w:themeFill="background1"/>
          </w:tcPr>
          <w:p w14:paraId="362E2132"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200</w:t>
            </w:r>
          </w:p>
        </w:tc>
      </w:tr>
      <w:tr w:rsidR="008A3A74" w:rsidRPr="005E12AB" w14:paraId="3F42B38B" w14:textId="77777777" w:rsidTr="009F5D18">
        <w:trPr>
          <w:trHeight w:val="224"/>
          <w:jc w:val="center"/>
        </w:trPr>
        <w:tc>
          <w:tcPr>
            <w:tcW w:w="1590" w:type="dxa"/>
            <w:shd w:val="clear" w:color="auto" w:fill="auto"/>
          </w:tcPr>
          <w:p w14:paraId="2D74E047" w14:textId="77777777" w:rsidR="008A3A74" w:rsidRPr="003E3E10" w:rsidRDefault="008A3A74" w:rsidP="009F5D18">
            <w:pPr>
              <w:widowControl w:val="0"/>
              <w:snapToGrid w:val="0"/>
              <w:spacing w:after="120"/>
              <w:ind w:right="22"/>
              <w:jc w:val="center"/>
              <w:rPr>
                <w:b/>
                <w:color w:val="000000" w:themeColor="text1"/>
                <w:sz w:val="24"/>
                <w:szCs w:val="24"/>
              </w:rPr>
            </w:pPr>
            <w:r w:rsidRPr="003E3E10">
              <w:rPr>
                <w:b/>
                <w:color w:val="000000" w:themeColor="text1"/>
                <w:sz w:val="24"/>
                <w:szCs w:val="24"/>
              </w:rPr>
              <w:t>UA-&gt;RO</w:t>
            </w:r>
          </w:p>
        </w:tc>
        <w:tc>
          <w:tcPr>
            <w:tcW w:w="982" w:type="dxa"/>
          </w:tcPr>
          <w:p w14:paraId="77CCDDC7"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200</w:t>
            </w:r>
          </w:p>
        </w:tc>
        <w:tc>
          <w:tcPr>
            <w:tcW w:w="982" w:type="dxa"/>
          </w:tcPr>
          <w:p w14:paraId="09652145"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350</w:t>
            </w:r>
          </w:p>
        </w:tc>
        <w:tc>
          <w:tcPr>
            <w:tcW w:w="982" w:type="dxa"/>
          </w:tcPr>
          <w:p w14:paraId="07B9FEDB"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650</w:t>
            </w:r>
          </w:p>
        </w:tc>
        <w:tc>
          <w:tcPr>
            <w:tcW w:w="982" w:type="dxa"/>
          </w:tcPr>
          <w:p w14:paraId="1E431CB2"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300</w:t>
            </w:r>
          </w:p>
        </w:tc>
        <w:tc>
          <w:tcPr>
            <w:tcW w:w="983" w:type="dxa"/>
          </w:tcPr>
          <w:p w14:paraId="0FB0A1CC"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500</w:t>
            </w:r>
          </w:p>
        </w:tc>
        <w:tc>
          <w:tcPr>
            <w:tcW w:w="983" w:type="dxa"/>
          </w:tcPr>
          <w:p w14:paraId="063BCD61" w14:textId="77777777" w:rsidR="008A3A74" w:rsidRPr="003E3E10" w:rsidRDefault="008A3A74" w:rsidP="003E3E10">
            <w:pPr>
              <w:widowControl w:val="0"/>
              <w:snapToGrid w:val="0"/>
              <w:spacing w:after="120"/>
              <w:ind w:right="22"/>
              <w:jc w:val="right"/>
              <w:rPr>
                <w:color w:val="000000" w:themeColor="text1"/>
                <w:sz w:val="24"/>
                <w:szCs w:val="24"/>
              </w:rPr>
            </w:pPr>
            <w:r w:rsidRPr="003E3E10">
              <w:rPr>
                <w:color w:val="000000" w:themeColor="text1"/>
                <w:sz w:val="24"/>
                <w:szCs w:val="24"/>
              </w:rPr>
              <w:t>400</w:t>
            </w:r>
          </w:p>
        </w:tc>
      </w:tr>
    </w:tbl>
    <w:p w14:paraId="7CEEA2E6" w14:textId="77777777" w:rsidR="00665BD2" w:rsidRPr="003E3E10" w:rsidRDefault="00665BD2" w:rsidP="00665BD2">
      <w:pPr>
        <w:widowControl w:val="0"/>
        <w:snapToGrid w:val="0"/>
        <w:spacing w:after="120"/>
        <w:ind w:right="22"/>
        <w:jc w:val="left"/>
        <w:rPr>
          <w:i/>
          <w:color w:val="000000" w:themeColor="text1"/>
          <w:sz w:val="24"/>
          <w:szCs w:val="24"/>
        </w:rPr>
      </w:pPr>
      <w:r w:rsidRPr="003E3E10">
        <w:rPr>
          <w:i/>
          <w:color w:val="000000" w:themeColor="text1"/>
          <w:sz w:val="24"/>
          <w:szCs w:val="24"/>
        </w:rPr>
        <w:t xml:space="preserve">Sursa: Transelectrica, Planul de Dezvoltare a RET pentru perioada 2022- 2031 </w:t>
      </w:r>
    </w:p>
    <w:p w14:paraId="69EC55BA" w14:textId="77777777" w:rsidR="00665BD2" w:rsidRDefault="00665BD2" w:rsidP="00665BD2">
      <w:pPr>
        <w:widowControl w:val="0"/>
        <w:snapToGrid w:val="0"/>
        <w:spacing w:after="120"/>
        <w:ind w:right="22"/>
        <w:rPr>
          <w:color w:val="000000" w:themeColor="text1"/>
          <w:sz w:val="24"/>
          <w:szCs w:val="24"/>
        </w:rPr>
      </w:pPr>
      <w:r w:rsidRPr="003E3E10">
        <w:rPr>
          <w:color w:val="000000" w:themeColor="text1"/>
          <w:sz w:val="24"/>
          <w:szCs w:val="24"/>
        </w:rPr>
        <w:t>Conform Planului de Dezvoltare RET pentru perioada 2022-2031, lungimea totală a liniilor de interconectare a energiei electrice însumează 489,04 km din totalul rețelei.</w:t>
      </w:r>
    </w:p>
    <w:p w14:paraId="504A6D50" w14:textId="77777777" w:rsidR="00D92532" w:rsidRDefault="00D92532" w:rsidP="00665BD2">
      <w:pPr>
        <w:widowControl w:val="0"/>
        <w:snapToGrid w:val="0"/>
        <w:spacing w:after="120"/>
        <w:ind w:right="22"/>
        <w:rPr>
          <w:color w:val="000000" w:themeColor="text1"/>
          <w:sz w:val="24"/>
          <w:szCs w:val="24"/>
        </w:rPr>
      </w:pPr>
    </w:p>
    <w:p w14:paraId="7513BEED" w14:textId="77777777" w:rsidR="00D92532" w:rsidRPr="003E3E10" w:rsidRDefault="00D92532" w:rsidP="00665BD2">
      <w:pPr>
        <w:widowControl w:val="0"/>
        <w:snapToGrid w:val="0"/>
        <w:spacing w:after="120"/>
        <w:ind w:right="22"/>
        <w:rPr>
          <w:color w:val="000000" w:themeColor="text1"/>
          <w:sz w:val="24"/>
          <w:szCs w:val="24"/>
        </w:rPr>
      </w:pPr>
    </w:p>
    <w:p w14:paraId="170EE467" w14:textId="77777777" w:rsidR="00665BD2" w:rsidRPr="003E3E10" w:rsidRDefault="00665BD2" w:rsidP="00665BD2">
      <w:pPr>
        <w:widowControl w:val="0"/>
        <w:snapToGrid w:val="0"/>
        <w:spacing w:after="120"/>
        <w:ind w:right="22"/>
        <w:jc w:val="center"/>
        <w:rPr>
          <w:b/>
          <w:iCs/>
          <w:color w:val="000000" w:themeColor="text1"/>
          <w:sz w:val="24"/>
          <w:szCs w:val="24"/>
        </w:rPr>
      </w:pPr>
      <w:r w:rsidRPr="003E3E10">
        <w:rPr>
          <w:b/>
          <w:iCs/>
          <w:color w:val="000000" w:themeColor="text1"/>
          <w:sz w:val="24"/>
          <w:szCs w:val="24"/>
        </w:rPr>
        <w:t>Linii de interconectare care leagă sistemul național de transport al energiei electrice de sistemele de transport ale țărilor vecine</w:t>
      </w:r>
    </w:p>
    <w:tbl>
      <w:tblPr>
        <w:tblStyle w:val="9"/>
        <w:tblW w:w="8622" w:type="dxa"/>
        <w:jc w:val="center"/>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Look w:val="0000" w:firstRow="0" w:lastRow="0" w:firstColumn="0" w:lastColumn="0" w:noHBand="0" w:noVBand="0"/>
      </w:tblPr>
      <w:tblGrid>
        <w:gridCol w:w="540"/>
        <w:gridCol w:w="2520"/>
        <w:gridCol w:w="5562"/>
      </w:tblGrid>
      <w:tr w:rsidR="00665BD2" w:rsidRPr="005E12AB" w14:paraId="136A6C61" w14:textId="77777777" w:rsidTr="009F5D18">
        <w:trPr>
          <w:trHeight w:val="387"/>
          <w:jc w:val="center"/>
        </w:trPr>
        <w:tc>
          <w:tcPr>
            <w:tcW w:w="540" w:type="dxa"/>
            <w:tcBorders>
              <w:top w:val="single" w:sz="4" w:space="0" w:color="auto"/>
              <w:left w:val="single" w:sz="4" w:space="0" w:color="auto"/>
              <w:bottom w:val="single" w:sz="4" w:space="0" w:color="auto"/>
              <w:right w:val="nil"/>
            </w:tcBorders>
            <w:shd w:val="clear" w:color="auto" w:fill="000000" w:themeFill="text1"/>
          </w:tcPr>
          <w:p w14:paraId="315CFF23" w14:textId="77777777" w:rsidR="00665BD2" w:rsidRPr="009F5D18" w:rsidRDefault="00665BD2" w:rsidP="009F5D18">
            <w:pPr>
              <w:widowControl w:val="0"/>
              <w:snapToGrid w:val="0"/>
              <w:spacing w:after="120"/>
              <w:ind w:right="22"/>
              <w:jc w:val="center"/>
              <w:rPr>
                <w:b/>
                <w:color w:val="FFFFFF" w:themeColor="background1"/>
                <w:sz w:val="24"/>
                <w:szCs w:val="24"/>
              </w:rPr>
            </w:pPr>
            <w:r w:rsidRPr="009F5D18">
              <w:rPr>
                <w:b/>
                <w:color w:val="FFFFFF" w:themeColor="background1"/>
                <w:sz w:val="24"/>
                <w:szCs w:val="24"/>
              </w:rPr>
              <w:t>No.</w:t>
            </w:r>
          </w:p>
        </w:tc>
        <w:tc>
          <w:tcPr>
            <w:tcW w:w="2520" w:type="dxa"/>
            <w:tcBorders>
              <w:top w:val="single" w:sz="4" w:space="0" w:color="auto"/>
              <w:left w:val="nil"/>
              <w:bottom w:val="single" w:sz="4" w:space="0" w:color="auto"/>
              <w:right w:val="nil"/>
            </w:tcBorders>
            <w:shd w:val="clear" w:color="auto" w:fill="000000" w:themeFill="text1"/>
          </w:tcPr>
          <w:p w14:paraId="57B4B2A3" w14:textId="77777777" w:rsidR="00665BD2" w:rsidRPr="009F5D18" w:rsidRDefault="00665BD2" w:rsidP="003E3E10">
            <w:pPr>
              <w:widowControl w:val="0"/>
              <w:snapToGrid w:val="0"/>
              <w:spacing w:after="120"/>
              <w:ind w:right="22"/>
              <w:jc w:val="left"/>
              <w:rPr>
                <w:b/>
                <w:color w:val="FFFFFF" w:themeColor="background1"/>
                <w:sz w:val="24"/>
                <w:szCs w:val="24"/>
              </w:rPr>
            </w:pPr>
            <w:r w:rsidRPr="009F5D18">
              <w:rPr>
                <w:b/>
                <w:color w:val="FFFFFF" w:themeColor="background1"/>
                <w:sz w:val="24"/>
                <w:szCs w:val="24"/>
              </w:rPr>
              <w:t>Frontieră</w:t>
            </w:r>
          </w:p>
        </w:tc>
        <w:tc>
          <w:tcPr>
            <w:tcW w:w="5562" w:type="dxa"/>
            <w:tcBorders>
              <w:top w:val="single" w:sz="4" w:space="0" w:color="auto"/>
              <w:left w:val="nil"/>
              <w:bottom w:val="single" w:sz="4" w:space="0" w:color="auto"/>
              <w:right w:val="single" w:sz="4" w:space="0" w:color="auto"/>
            </w:tcBorders>
            <w:shd w:val="clear" w:color="auto" w:fill="000000" w:themeFill="text1"/>
          </w:tcPr>
          <w:p w14:paraId="4A35F7A6" w14:textId="77777777" w:rsidR="00665BD2" w:rsidRPr="009F5D18" w:rsidRDefault="00665BD2" w:rsidP="003E3E10">
            <w:pPr>
              <w:widowControl w:val="0"/>
              <w:snapToGrid w:val="0"/>
              <w:spacing w:after="120"/>
              <w:ind w:right="22"/>
              <w:jc w:val="left"/>
              <w:rPr>
                <w:b/>
                <w:color w:val="FFFFFF" w:themeColor="background1"/>
                <w:sz w:val="24"/>
                <w:szCs w:val="24"/>
              </w:rPr>
            </w:pPr>
            <w:r w:rsidRPr="009F5D18">
              <w:rPr>
                <w:b/>
                <w:color w:val="FFFFFF" w:themeColor="background1"/>
                <w:sz w:val="24"/>
                <w:szCs w:val="24"/>
              </w:rPr>
              <w:t>LEA Interconexiune</w:t>
            </w:r>
          </w:p>
        </w:tc>
      </w:tr>
      <w:tr w:rsidR="00665BD2" w:rsidRPr="005E12AB" w14:paraId="76FD66BB" w14:textId="77777777" w:rsidTr="009F5D18">
        <w:trPr>
          <w:trHeight w:val="271"/>
          <w:jc w:val="center"/>
        </w:trPr>
        <w:tc>
          <w:tcPr>
            <w:tcW w:w="540" w:type="dxa"/>
            <w:tcBorders>
              <w:top w:val="single" w:sz="4" w:space="0" w:color="auto"/>
              <w:left w:val="single" w:sz="4" w:space="0" w:color="auto"/>
              <w:bottom w:val="single" w:sz="4" w:space="0" w:color="auto"/>
              <w:right w:val="single" w:sz="4" w:space="0" w:color="FFFFFF"/>
            </w:tcBorders>
            <w:shd w:val="clear" w:color="auto" w:fill="000000" w:themeFill="text1"/>
          </w:tcPr>
          <w:p w14:paraId="74CC8D3E" w14:textId="77777777" w:rsidR="00665BD2" w:rsidRPr="009F5D18" w:rsidRDefault="00665BD2" w:rsidP="009F5D18">
            <w:pPr>
              <w:widowControl w:val="0"/>
              <w:snapToGrid w:val="0"/>
              <w:spacing w:after="120"/>
              <w:ind w:right="22"/>
              <w:jc w:val="center"/>
              <w:rPr>
                <w:b/>
                <w:color w:val="FFFFFF" w:themeColor="background1"/>
                <w:sz w:val="24"/>
                <w:szCs w:val="24"/>
              </w:rPr>
            </w:pPr>
            <w:r w:rsidRPr="009F5D18">
              <w:rPr>
                <w:b/>
                <w:color w:val="FFFFFF" w:themeColor="background1"/>
                <w:sz w:val="24"/>
                <w:szCs w:val="24"/>
              </w:rPr>
              <w:t>1</w:t>
            </w:r>
          </w:p>
        </w:tc>
        <w:tc>
          <w:tcPr>
            <w:tcW w:w="2520" w:type="dxa"/>
            <w:tcBorders>
              <w:top w:val="single" w:sz="4" w:space="0" w:color="auto"/>
              <w:left w:val="single" w:sz="4" w:space="0" w:color="FFFFFF"/>
              <w:bottom w:val="single" w:sz="4" w:space="0" w:color="auto"/>
              <w:right w:val="nil"/>
            </w:tcBorders>
            <w:shd w:val="clear" w:color="auto" w:fill="FFFFFF" w:themeFill="background1"/>
          </w:tcPr>
          <w:p w14:paraId="665372B7" w14:textId="77777777" w:rsidR="00665BD2" w:rsidRPr="003E3E10" w:rsidRDefault="00665BD2" w:rsidP="003E3E10">
            <w:pPr>
              <w:widowControl w:val="0"/>
              <w:snapToGrid w:val="0"/>
              <w:spacing w:after="120"/>
              <w:ind w:right="22"/>
              <w:jc w:val="left"/>
              <w:rPr>
                <w:color w:val="000000" w:themeColor="text1"/>
                <w:sz w:val="24"/>
                <w:szCs w:val="24"/>
              </w:rPr>
            </w:pPr>
            <w:r w:rsidRPr="003E3E10">
              <w:rPr>
                <w:color w:val="000000" w:themeColor="text1"/>
                <w:sz w:val="24"/>
                <w:szCs w:val="24"/>
              </w:rPr>
              <w:t>Bulgaria</w:t>
            </w:r>
          </w:p>
        </w:tc>
        <w:tc>
          <w:tcPr>
            <w:tcW w:w="5562" w:type="dxa"/>
            <w:tcBorders>
              <w:top w:val="single" w:sz="4" w:space="0" w:color="auto"/>
              <w:left w:val="nil"/>
              <w:bottom w:val="single" w:sz="4" w:space="0" w:color="auto"/>
              <w:right w:val="single" w:sz="4" w:space="0" w:color="auto"/>
            </w:tcBorders>
            <w:shd w:val="clear" w:color="auto" w:fill="FFFFFF" w:themeFill="background1"/>
          </w:tcPr>
          <w:p w14:paraId="2A64C59A" w14:textId="77777777" w:rsidR="00665BD2" w:rsidRPr="003E3E10" w:rsidRDefault="00665BD2" w:rsidP="003E3E10">
            <w:pPr>
              <w:widowControl w:val="0"/>
              <w:snapToGrid w:val="0"/>
              <w:spacing w:after="120"/>
              <w:ind w:right="22"/>
              <w:jc w:val="left"/>
              <w:rPr>
                <w:color w:val="000000" w:themeColor="text1"/>
                <w:sz w:val="24"/>
                <w:szCs w:val="24"/>
              </w:rPr>
            </w:pPr>
            <w:r w:rsidRPr="003E3E10">
              <w:rPr>
                <w:color w:val="000000" w:themeColor="text1"/>
                <w:sz w:val="24"/>
                <w:szCs w:val="24"/>
              </w:rPr>
              <w:t>LEA 400 kV Țânțăreni – Kozlodui</w:t>
            </w:r>
          </w:p>
        </w:tc>
      </w:tr>
      <w:tr w:rsidR="00665BD2" w:rsidRPr="005E12AB" w14:paraId="7786EC1B" w14:textId="77777777" w:rsidTr="009F5D18">
        <w:trPr>
          <w:trHeight w:val="273"/>
          <w:jc w:val="center"/>
        </w:trPr>
        <w:tc>
          <w:tcPr>
            <w:tcW w:w="540" w:type="dxa"/>
            <w:tcBorders>
              <w:top w:val="single" w:sz="4" w:space="0" w:color="auto"/>
              <w:left w:val="single" w:sz="4" w:space="0" w:color="auto"/>
              <w:bottom w:val="single" w:sz="4" w:space="0" w:color="auto"/>
              <w:right w:val="single" w:sz="4" w:space="0" w:color="FFFFFF"/>
            </w:tcBorders>
            <w:shd w:val="clear" w:color="auto" w:fill="000000" w:themeFill="text1"/>
          </w:tcPr>
          <w:p w14:paraId="725B0034" w14:textId="77777777" w:rsidR="00665BD2" w:rsidRPr="009F5D18" w:rsidRDefault="00665BD2" w:rsidP="009F5D18">
            <w:pPr>
              <w:widowControl w:val="0"/>
              <w:snapToGrid w:val="0"/>
              <w:spacing w:after="120"/>
              <w:ind w:right="22"/>
              <w:jc w:val="center"/>
              <w:rPr>
                <w:b/>
                <w:color w:val="FFFFFF" w:themeColor="background1"/>
                <w:sz w:val="24"/>
                <w:szCs w:val="24"/>
              </w:rPr>
            </w:pPr>
            <w:r w:rsidRPr="009F5D18">
              <w:rPr>
                <w:b/>
                <w:color w:val="FFFFFF" w:themeColor="background1"/>
                <w:sz w:val="24"/>
                <w:szCs w:val="24"/>
              </w:rPr>
              <w:t>2</w:t>
            </w:r>
          </w:p>
        </w:tc>
        <w:tc>
          <w:tcPr>
            <w:tcW w:w="2520" w:type="dxa"/>
            <w:tcBorders>
              <w:top w:val="single" w:sz="4" w:space="0" w:color="auto"/>
              <w:left w:val="single" w:sz="4" w:space="0" w:color="FFFFFF"/>
              <w:bottom w:val="single" w:sz="4" w:space="0" w:color="auto"/>
              <w:right w:val="nil"/>
            </w:tcBorders>
            <w:shd w:val="clear" w:color="auto" w:fill="FFFFFF" w:themeFill="background1"/>
          </w:tcPr>
          <w:p w14:paraId="2823B6DD" w14:textId="77777777" w:rsidR="00665BD2" w:rsidRPr="003E3E10" w:rsidRDefault="00665BD2" w:rsidP="003E3E10">
            <w:pPr>
              <w:widowControl w:val="0"/>
              <w:snapToGrid w:val="0"/>
              <w:spacing w:after="120"/>
              <w:ind w:right="22"/>
              <w:jc w:val="left"/>
              <w:rPr>
                <w:color w:val="000000" w:themeColor="text1"/>
                <w:sz w:val="24"/>
                <w:szCs w:val="24"/>
              </w:rPr>
            </w:pPr>
            <w:r w:rsidRPr="003E3E10">
              <w:rPr>
                <w:color w:val="000000" w:themeColor="text1"/>
                <w:sz w:val="24"/>
                <w:szCs w:val="24"/>
              </w:rPr>
              <w:t>Bulgaria</w:t>
            </w:r>
          </w:p>
        </w:tc>
        <w:tc>
          <w:tcPr>
            <w:tcW w:w="5562" w:type="dxa"/>
            <w:tcBorders>
              <w:top w:val="single" w:sz="4" w:space="0" w:color="auto"/>
              <w:left w:val="nil"/>
              <w:bottom w:val="single" w:sz="4" w:space="0" w:color="auto"/>
              <w:right w:val="single" w:sz="4" w:space="0" w:color="auto"/>
            </w:tcBorders>
            <w:shd w:val="clear" w:color="auto" w:fill="FFFFFF" w:themeFill="background1"/>
          </w:tcPr>
          <w:p w14:paraId="7D2B0C61" w14:textId="77777777" w:rsidR="00665BD2" w:rsidRPr="003E3E10" w:rsidRDefault="00665BD2" w:rsidP="003E3E10">
            <w:pPr>
              <w:widowControl w:val="0"/>
              <w:snapToGrid w:val="0"/>
              <w:spacing w:after="120"/>
              <w:ind w:right="22"/>
              <w:jc w:val="left"/>
              <w:rPr>
                <w:color w:val="000000" w:themeColor="text1"/>
                <w:sz w:val="24"/>
                <w:szCs w:val="24"/>
              </w:rPr>
            </w:pPr>
            <w:r w:rsidRPr="003E3E10">
              <w:rPr>
                <w:color w:val="000000" w:themeColor="text1"/>
                <w:sz w:val="24"/>
                <w:szCs w:val="24"/>
              </w:rPr>
              <w:t>LEA 400 kV Stupina –Varna</w:t>
            </w:r>
          </w:p>
        </w:tc>
      </w:tr>
      <w:tr w:rsidR="00665BD2" w:rsidRPr="005E12AB" w14:paraId="369760AF" w14:textId="77777777" w:rsidTr="009F5D18">
        <w:trPr>
          <w:trHeight w:val="272"/>
          <w:jc w:val="center"/>
        </w:trPr>
        <w:tc>
          <w:tcPr>
            <w:tcW w:w="540" w:type="dxa"/>
            <w:tcBorders>
              <w:top w:val="single" w:sz="4" w:space="0" w:color="auto"/>
              <w:left w:val="single" w:sz="4" w:space="0" w:color="auto"/>
              <w:bottom w:val="single" w:sz="4" w:space="0" w:color="auto"/>
              <w:right w:val="single" w:sz="4" w:space="0" w:color="FFFFFF"/>
            </w:tcBorders>
            <w:shd w:val="clear" w:color="auto" w:fill="000000" w:themeFill="text1"/>
          </w:tcPr>
          <w:p w14:paraId="0E1CC637" w14:textId="77777777" w:rsidR="00665BD2" w:rsidRPr="009F5D18" w:rsidRDefault="00665BD2" w:rsidP="009F5D18">
            <w:pPr>
              <w:widowControl w:val="0"/>
              <w:snapToGrid w:val="0"/>
              <w:spacing w:after="120"/>
              <w:ind w:right="22"/>
              <w:jc w:val="center"/>
              <w:rPr>
                <w:b/>
                <w:color w:val="FFFFFF" w:themeColor="background1"/>
                <w:sz w:val="24"/>
                <w:szCs w:val="24"/>
              </w:rPr>
            </w:pPr>
            <w:r w:rsidRPr="009F5D18">
              <w:rPr>
                <w:b/>
                <w:color w:val="FFFFFF" w:themeColor="background1"/>
                <w:sz w:val="24"/>
                <w:szCs w:val="24"/>
              </w:rPr>
              <w:t>3</w:t>
            </w:r>
          </w:p>
        </w:tc>
        <w:tc>
          <w:tcPr>
            <w:tcW w:w="2520" w:type="dxa"/>
            <w:tcBorders>
              <w:top w:val="single" w:sz="4" w:space="0" w:color="auto"/>
              <w:left w:val="single" w:sz="4" w:space="0" w:color="FFFFFF"/>
              <w:bottom w:val="single" w:sz="4" w:space="0" w:color="auto"/>
              <w:right w:val="nil"/>
            </w:tcBorders>
            <w:shd w:val="clear" w:color="auto" w:fill="FFFFFF" w:themeFill="background1"/>
          </w:tcPr>
          <w:p w14:paraId="00ECEFF2" w14:textId="77777777" w:rsidR="00665BD2" w:rsidRPr="003E3E10" w:rsidRDefault="00665BD2" w:rsidP="003E3E10">
            <w:pPr>
              <w:widowControl w:val="0"/>
              <w:snapToGrid w:val="0"/>
              <w:spacing w:after="120"/>
              <w:ind w:right="22"/>
              <w:jc w:val="left"/>
              <w:rPr>
                <w:color w:val="000000" w:themeColor="text1"/>
                <w:sz w:val="24"/>
                <w:szCs w:val="24"/>
              </w:rPr>
            </w:pPr>
            <w:r w:rsidRPr="003E3E10">
              <w:rPr>
                <w:color w:val="000000" w:themeColor="text1"/>
                <w:sz w:val="24"/>
                <w:szCs w:val="24"/>
              </w:rPr>
              <w:t>Bulgaria</w:t>
            </w:r>
          </w:p>
        </w:tc>
        <w:tc>
          <w:tcPr>
            <w:tcW w:w="5562" w:type="dxa"/>
            <w:tcBorders>
              <w:top w:val="single" w:sz="4" w:space="0" w:color="auto"/>
              <w:left w:val="nil"/>
              <w:bottom w:val="single" w:sz="4" w:space="0" w:color="auto"/>
              <w:right w:val="single" w:sz="4" w:space="0" w:color="auto"/>
            </w:tcBorders>
            <w:shd w:val="clear" w:color="auto" w:fill="FFFFFF" w:themeFill="background1"/>
          </w:tcPr>
          <w:p w14:paraId="1CBDC0BA" w14:textId="77777777" w:rsidR="00665BD2" w:rsidRPr="003E3E10" w:rsidRDefault="00665BD2" w:rsidP="003E3E10">
            <w:pPr>
              <w:widowControl w:val="0"/>
              <w:snapToGrid w:val="0"/>
              <w:spacing w:after="120"/>
              <w:ind w:right="22"/>
              <w:jc w:val="left"/>
              <w:rPr>
                <w:color w:val="000000" w:themeColor="text1"/>
                <w:sz w:val="24"/>
                <w:szCs w:val="24"/>
              </w:rPr>
            </w:pPr>
            <w:r w:rsidRPr="003E3E10">
              <w:rPr>
                <w:color w:val="000000" w:themeColor="text1"/>
                <w:sz w:val="24"/>
                <w:szCs w:val="24"/>
              </w:rPr>
              <w:t>LEA 400 kV Rahman –Dobrogea</w:t>
            </w:r>
          </w:p>
        </w:tc>
      </w:tr>
      <w:tr w:rsidR="00665BD2" w:rsidRPr="005E12AB" w14:paraId="5540EED5" w14:textId="77777777" w:rsidTr="009F5D18">
        <w:trPr>
          <w:trHeight w:val="271"/>
          <w:jc w:val="center"/>
        </w:trPr>
        <w:tc>
          <w:tcPr>
            <w:tcW w:w="540" w:type="dxa"/>
            <w:tcBorders>
              <w:top w:val="single" w:sz="4" w:space="0" w:color="auto"/>
              <w:left w:val="single" w:sz="4" w:space="0" w:color="auto"/>
              <w:bottom w:val="single" w:sz="4" w:space="0" w:color="auto"/>
              <w:right w:val="single" w:sz="4" w:space="0" w:color="FFFFFF"/>
            </w:tcBorders>
            <w:shd w:val="clear" w:color="auto" w:fill="000000" w:themeFill="text1"/>
          </w:tcPr>
          <w:p w14:paraId="6864F8FE" w14:textId="77777777" w:rsidR="00665BD2" w:rsidRPr="009F5D18" w:rsidRDefault="00665BD2" w:rsidP="009F5D18">
            <w:pPr>
              <w:widowControl w:val="0"/>
              <w:snapToGrid w:val="0"/>
              <w:spacing w:after="120"/>
              <w:ind w:right="22"/>
              <w:jc w:val="center"/>
              <w:rPr>
                <w:b/>
                <w:color w:val="FFFFFF" w:themeColor="background1"/>
                <w:sz w:val="24"/>
                <w:szCs w:val="24"/>
              </w:rPr>
            </w:pPr>
            <w:r w:rsidRPr="009F5D18">
              <w:rPr>
                <w:b/>
                <w:color w:val="FFFFFF" w:themeColor="background1"/>
                <w:sz w:val="24"/>
                <w:szCs w:val="24"/>
              </w:rPr>
              <w:t>4</w:t>
            </w:r>
          </w:p>
        </w:tc>
        <w:tc>
          <w:tcPr>
            <w:tcW w:w="2520" w:type="dxa"/>
            <w:tcBorders>
              <w:top w:val="single" w:sz="4" w:space="0" w:color="auto"/>
              <w:left w:val="single" w:sz="4" w:space="0" w:color="FFFFFF"/>
              <w:bottom w:val="single" w:sz="4" w:space="0" w:color="auto"/>
              <w:right w:val="nil"/>
            </w:tcBorders>
            <w:shd w:val="clear" w:color="auto" w:fill="FFFFFF" w:themeFill="background1"/>
          </w:tcPr>
          <w:p w14:paraId="04B12183" w14:textId="77777777" w:rsidR="00665BD2" w:rsidRPr="003E3E10" w:rsidRDefault="00665BD2" w:rsidP="003E3E10">
            <w:pPr>
              <w:widowControl w:val="0"/>
              <w:snapToGrid w:val="0"/>
              <w:spacing w:after="120"/>
              <w:ind w:right="22"/>
              <w:jc w:val="left"/>
              <w:rPr>
                <w:color w:val="000000" w:themeColor="text1"/>
                <w:sz w:val="24"/>
                <w:szCs w:val="24"/>
              </w:rPr>
            </w:pPr>
            <w:r w:rsidRPr="003E3E10">
              <w:rPr>
                <w:color w:val="000000" w:themeColor="text1"/>
                <w:sz w:val="24"/>
                <w:szCs w:val="24"/>
              </w:rPr>
              <w:t>Serbia</w:t>
            </w:r>
          </w:p>
        </w:tc>
        <w:tc>
          <w:tcPr>
            <w:tcW w:w="5562" w:type="dxa"/>
            <w:tcBorders>
              <w:top w:val="single" w:sz="4" w:space="0" w:color="auto"/>
              <w:left w:val="nil"/>
              <w:bottom w:val="single" w:sz="4" w:space="0" w:color="auto"/>
              <w:right w:val="single" w:sz="4" w:space="0" w:color="auto"/>
            </w:tcBorders>
            <w:shd w:val="clear" w:color="auto" w:fill="FFFFFF" w:themeFill="background1"/>
          </w:tcPr>
          <w:p w14:paraId="1A5F4E06" w14:textId="77777777" w:rsidR="00665BD2" w:rsidRPr="003E3E10" w:rsidRDefault="00665BD2" w:rsidP="003E3E10">
            <w:pPr>
              <w:widowControl w:val="0"/>
              <w:snapToGrid w:val="0"/>
              <w:spacing w:after="120"/>
              <w:ind w:right="22"/>
              <w:jc w:val="left"/>
              <w:rPr>
                <w:color w:val="000000" w:themeColor="text1"/>
                <w:sz w:val="24"/>
                <w:szCs w:val="24"/>
              </w:rPr>
            </w:pPr>
            <w:r w:rsidRPr="003E3E10">
              <w:rPr>
                <w:color w:val="000000" w:themeColor="text1"/>
                <w:sz w:val="24"/>
                <w:szCs w:val="24"/>
              </w:rPr>
              <w:t>LEA 400 kV Porțile de Fier - Djerdap</w:t>
            </w:r>
          </w:p>
        </w:tc>
      </w:tr>
      <w:tr w:rsidR="00665BD2" w:rsidRPr="005E12AB" w14:paraId="1ADB4DCC" w14:textId="77777777" w:rsidTr="009F5D18">
        <w:trPr>
          <w:trHeight w:val="273"/>
          <w:jc w:val="center"/>
        </w:trPr>
        <w:tc>
          <w:tcPr>
            <w:tcW w:w="540" w:type="dxa"/>
            <w:tcBorders>
              <w:top w:val="single" w:sz="4" w:space="0" w:color="auto"/>
              <w:left w:val="single" w:sz="4" w:space="0" w:color="auto"/>
              <w:bottom w:val="single" w:sz="4" w:space="0" w:color="auto"/>
              <w:right w:val="single" w:sz="4" w:space="0" w:color="FFFFFF"/>
            </w:tcBorders>
            <w:shd w:val="clear" w:color="auto" w:fill="000000" w:themeFill="text1"/>
          </w:tcPr>
          <w:p w14:paraId="37173320" w14:textId="77777777" w:rsidR="00665BD2" w:rsidRPr="009F5D18" w:rsidRDefault="00665BD2" w:rsidP="009F5D18">
            <w:pPr>
              <w:widowControl w:val="0"/>
              <w:snapToGrid w:val="0"/>
              <w:spacing w:after="120"/>
              <w:ind w:right="22"/>
              <w:jc w:val="center"/>
              <w:rPr>
                <w:b/>
                <w:color w:val="FFFFFF" w:themeColor="background1"/>
                <w:sz w:val="24"/>
                <w:szCs w:val="24"/>
              </w:rPr>
            </w:pPr>
            <w:r w:rsidRPr="009F5D18">
              <w:rPr>
                <w:b/>
                <w:color w:val="FFFFFF" w:themeColor="background1"/>
                <w:sz w:val="24"/>
                <w:szCs w:val="24"/>
              </w:rPr>
              <w:t>5</w:t>
            </w:r>
          </w:p>
        </w:tc>
        <w:tc>
          <w:tcPr>
            <w:tcW w:w="2520" w:type="dxa"/>
            <w:tcBorders>
              <w:top w:val="single" w:sz="4" w:space="0" w:color="auto"/>
              <w:left w:val="single" w:sz="4" w:space="0" w:color="FFFFFF"/>
              <w:bottom w:val="single" w:sz="4" w:space="0" w:color="auto"/>
              <w:right w:val="nil"/>
            </w:tcBorders>
            <w:shd w:val="clear" w:color="auto" w:fill="FFFFFF" w:themeFill="background1"/>
          </w:tcPr>
          <w:p w14:paraId="101132FC" w14:textId="77777777" w:rsidR="00665BD2" w:rsidRPr="003E3E10" w:rsidRDefault="00665BD2" w:rsidP="003E3E10">
            <w:pPr>
              <w:widowControl w:val="0"/>
              <w:snapToGrid w:val="0"/>
              <w:spacing w:after="120"/>
              <w:ind w:right="22"/>
              <w:jc w:val="left"/>
              <w:rPr>
                <w:color w:val="000000" w:themeColor="text1"/>
                <w:sz w:val="24"/>
                <w:szCs w:val="24"/>
              </w:rPr>
            </w:pPr>
            <w:r w:rsidRPr="003E3E10">
              <w:rPr>
                <w:color w:val="000000" w:themeColor="text1"/>
                <w:sz w:val="24"/>
                <w:szCs w:val="24"/>
              </w:rPr>
              <w:t>Serbia</w:t>
            </w:r>
          </w:p>
        </w:tc>
        <w:tc>
          <w:tcPr>
            <w:tcW w:w="5562" w:type="dxa"/>
            <w:tcBorders>
              <w:top w:val="single" w:sz="4" w:space="0" w:color="auto"/>
              <w:left w:val="nil"/>
              <w:bottom w:val="single" w:sz="4" w:space="0" w:color="auto"/>
              <w:right w:val="single" w:sz="4" w:space="0" w:color="auto"/>
            </w:tcBorders>
            <w:shd w:val="clear" w:color="auto" w:fill="FFFFFF" w:themeFill="background1"/>
          </w:tcPr>
          <w:p w14:paraId="7EDDB7A6" w14:textId="77777777" w:rsidR="00665BD2" w:rsidRPr="003E3E10" w:rsidRDefault="00665BD2" w:rsidP="003E3E10">
            <w:pPr>
              <w:widowControl w:val="0"/>
              <w:snapToGrid w:val="0"/>
              <w:spacing w:after="120"/>
              <w:ind w:right="22"/>
              <w:jc w:val="left"/>
              <w:rPr>
                <w:color w:val="000000" w:themeColor="text1"/>
                <w:sz w:val="24"/>
                <w:szCs w:val="24"/>
              </w:rPr>
            </w:pPr>
            <w:r w:rsidRPr="003E3E10">
              <w:rPr>
                <w:color w:val="000000" w:themeColor="text1"/>
                <w:sz w:val="24"/>
                <w:szCs w:val="24"/>
              </w:rPr>
              <w:t>LEA 400 kV Reșița – Pancevo</w:t>
            </w:r>
          </w:p>
        </w:tc>
      </w:tr>
      <w:tr w:rsidR="00665BD2" w:rsidRPr="005E12AB" w14:paraId="73815D4D" w14:textId="77777777" w:rsidTr="009F5D18">
        <w:trPr>
          <w:trHeight w:val="271"/>
          <w:jc w:val="center"/>
        </w:trPr>
        <w:tc>
          <w:tcPr>
            <w:tcW w:w="540" w:type="dxa"/>
            <w:tcBorders>
              <w:top w:val="single" w:sz="4" w:space="0" w:color="auto"/>
              <w:left w:val="single" w:sz="4" w:space="0" w:color="auto"/>
              <w:bottom w:val="single" w:sz="4" w:space="0" w:color="auto"/>
              <w:right w:val="single" w:sz="4" w:space="0" w:color="FFFFFF"/>
            </w:tcBorders>
            <w:shd w:val="clear" w:color="auto" w:fill="000000" w:themeFill="text1"/>
          </w:tcPr>
          <w:p w14:paraId="6A445390" w14:textId="77777777" w:rsidR="00665BD2" w:rsidRPr="009F5D18" w:rsidRDefault="00665BD2" w:rsidP="009F5D18">
            <w:pPr>
              <w:widowControl w:val="0"/>
              <w:snapToGrid w:val="0"/>
              <w:spacing w:after="120"/>
              <w:ind w:right="22"/>
              <w:jc w:val="center"/>
              <w:rPr>
                <w:b/>
                <w:color w:val="FFFFFF" w:themeColor="background1"/>
                <w:sz w:val="24"/>
                <w:szCs w:val="24"/>
              </w:rPr>
            </w:pPr>
            <w:r w:rsidRPr="009F5D18">
              <w:rPr>
                <w:b/>
                <w:color w:val="FFFFFF" w:themeColor="background1"/>
                <w:sz w:val="24"/>
                <w:szCs w:val="24"/>
              </w:rPr>
              <w:t>6</w:t>
            </w:r>
          </w:p>
        </w:tc>
        <w:tc>
          <w:tcPr>
            <w:tcW w:w="2520" w:type="dxa"/>
            <w:tcBorders>
              <w:top w:val="single" w:sz="4" w:space="0" w:color="auto"/>
              <w:left w:val="single" w:sz="4" w:space="0" w:color="FFFFFF"/>
              <w:bottom w:val="single" w:sz="4" w:space="0" w:color="auto"/>
              <w:right w:val="nil"/>
            </w:tcBorders>
            <w:shd w:val="clear" w:color="auto" w:fill="FFFFFF" w:themeFill="background1"/>
          </w:tcPr>
          <w:p w14:paraId="5A46ADF4" w14:textId="77777777" w:rsidR="00665BD2" w:rsidRPr="003E3E10" w:rsidRDefault="00665BD2" w:rsidP="003E3E10">
            <w:pPr>
              <w:widowControl w:val="0"/>
              <w:snapToGrid w:val="0"/>
              <w:spacing w:after="120"/>
              <w:ind w:right="22"/>
              <w:jc w:val="left"/>
              <w:rPr>
                <w:color w:val="000000" w:themeColor="text1"/>
                <w:sz w:val="24"/>
                <w:szCs w:val="24"/>
              </w:rPr>
            </w:pPr>
            <w:r w:rsidRPr="003E3E10">
              <w:rPr>
                <w:color w:val="000000" w:themeColor="text1"/>
                <w:sz w:val="24"/>
                <w:szCs w:val="24"/>
              </w:rPr>
              <w:t>Serbia</w:t>
            </w:r>
          </w:p>
        </w:tc>
        <w:tc>
          <w:tcPr>
            <w:tcW w:w="5562" w:type="dxa"/>
            <w:tcBorders>
              <w:top w:val="single" w:sz="4" w:space="0" w:color="auto"/>
              <w:left w:val="nil"/>
              <w:bottom w:val="single" w:sz="4" w:space="0" w:color="auto"/>
              <w:right w:val="single" w:sz="4" w:space="0" w:color="auto"/>
            </w:tcBorders>
            <w:shd w:val="clear" w:color="auto" w:fill="FFFFFF" w:themeFill="background1"/>
          </w:tcPr>
          <w:p w14:paraId="648C4008" w14:textId="77777777" w:rsidR="00665BD2" w:rsidRPr="003E3E10" w:rsidRDefault="00665BD2" w:rsidP="003E3E10">
            <w:pPr>
              <w:widowControl w:val="0"/>
              <w:snapToGrid w:val="0"/>
              <w:spacing w:after="120"/>
              <w:ind w:right="22"/>
              <w:jc w:val="left"/>
              <w:rPr>
                <w:color w:val="000000" w:themeColor="text1"/>
                <w:sz w:val="24"/>
                <w:szCs w:val="24"/>
              </w:rPr>
            </w:pPr>
            <w:r w:rsidRPr="003E3E10">
              <w:rPr>
                <w:color w:val="000000" w:themeColor="text1"/>
                <w:sz w:val="24"/>
                <w:szCs w:val="24"/>
              </w:rPr>
              <w:t>LEA 110 kV Jimbolia – Kikinda</w:t>
            </w:r>
          </w:p>
        </w:tc>
      </w:tr>
      <w:tr w:rsidR="00665BD2" w:rsidRPr="005E12AB" w14:paraId="79452611" w14:textId="77777777" w:rsidTr="009F5D18">
        <w:trPr>
          <w:trHeight w:val="271"/>
          <w:jc w:val="center"/>
        </w:trPr>
        <w:tc>
          <w:tcPr>
            <w:tcW w:w="540" w:type="dxa"/>
            <w:tcBorders>
              <w:top w:val="single" w:sz="4" w:space="0" w:color="auto"/>
              <w:left w:val="single" w:sz="4" w:space="0" w:color="auto"/>
              <w:bottom w:val="single" w:sz="4" w:space="0" w:color="auto"/>
              <w:right w:val="single" w:sz="4" w:space="0" w:color="FFFFFF"/>
            </w:tcBorders>
            <w:shd w:val="clear" w:color="auto" w:fill="000000" w:themeFill="text1"/>
          </w:tcPr>
          <w:p w14:paraId="44E5507A" w14:textId="77777777" w:rsidR="00665BD2" w:rsidRPr="009F5D18" w:rsidRDefault="00665BD2" w:rsidP="009F5D18">
            <w:pPr>
              <w:widowControl w:val="0"/>
              <w:snapToGrid w:val="0"/>
              <w:spacing w:after="120"/>
              <w:ind w:right="22"/>
              <w:jc w:val="center"/>
              <w:rPr>
                <w:b/>
                <w:color w:val="FFFFFF" w:themeColor="background1"/>
                <w:sz w:val="24"/>
                <w:szCs w:val="24"/>
              </w:rPr>
            </w:pPr>
            <w:r w:rsidRPr="009F5D18">
              <w:rPr>
                <w:b/>
                <w:color w:val="FFFFFF" w:themeColor="background1"/>
                <w:sz w:val="24"/>
                <w:szCs w:val="24"/>
              </w:rPr>
              <w:t>7</w:t>
            </w:r>
          </w:p>
        </w:tc>
        <w:tc>
          <w:tcPr>
            <w:tcW w:w="2520" w:type="dxa"/>
            <w:tcBorders>
              <w:top w:val="single" w:sz="4" w:space="0" w:color="auto"/>
              <w:left w:val="single" w:sz="4" w:space="0" w:color="FFFFFF"/>
              <w:bottom w:val="single" w:sz="4" w:space="0" w:color="auto"/>
              <w:right w:val="nil"/>
            </w:tcBorders>
            <w:shd w:val="clear" w:color="auto" w:fill="FFFFFF" w:themeFill="background1"/>
          </w:tcPr>
          <w:p w14:paraId="2C4D3BC0" w14:textId="77777777" w:rsidR="00665BD2" w:rsidRPr="003E3E10" w:rsidRDefault="00665BD2" w:rsidP="003E3E10">
            <w:pPr>
              <w:widowControl w:val="0"/>
              <w:snapToGrid w:val="0"/>
              <w:spacing w:after="120"/>
              <w:ind w:right="22"/>
              <w:jc w:val="left"/>
              <w:rPr>
                <w:color w:val="000000" w:themeColor="text1"/>
                <w:sz w:val="24"/>
                <w:szCs w:val="24"/>
              </w:rPr>
            </w:pPr>
            <w:r w:rsidRPr="003E3E10">
              <w:rPr>
                <w:color w:val="000000" w:themeColor="text1"/>
                <w:sz w:val="24"/>
                <w:szCs w:val="24"/>
              </w:rPr>
              <w:t>Serbia</w:t>
            </w:r>
          </w:p>
        </w:tc>
        <w:tc>
          <w:tcPr>
            <w:tcW w:w="5562" w:type="dxa"/>
            <w:tcBorders>
              <w:top w:val="single" w:sz="4" w:space="0" w:color="auto"/>
              <w:left w:val="nil"/>
              <w:bottom w:val="single" w:sz="4" w:space="0" w:color="auto"/>
              <w:right w:val="single" w:sz="4" w:space="0" w:color="auto"/>
            </w:tcBorders>
            <w:shd w:val="clear" w:color="auto" w:fill="FFFFFF" w:themeFill="background1"/>
          </w:tcPr>
          <w:p w14:paraId="29FA1004" w14:textId="77777777" w:rsidR="00665BD2" w:rsidRPr="003E3E10" w:rsidRDefault="00665BD2" w:rsidP="003E3E10">
            <w:pPr>
              <w:widowControl w:val="0"/>
              <w:snapToGrid w:val="0"/>
              <w:spacing w:after="120"/>
              <w:ind w:right="22"/>
              <w:jc w:val="left"/>
              <w:rPr>
                <w:color w:val="000000" w:themeColor="text1"/>
                <w:sz w:val="24"/>
                <w:szCs w:val="24"/>
              </w:rPr>
            </w:pPr>
            <w:r w:rsidRPr="003E3E10">
              <w:rPr>
                <w:color w:val="000000" w:themeColor="text1"/>
                <w:sz w:val="24"/>
                <w:szCs w:val="24"/>
              </w:rPr>
              <w:t>LEA 110 kV Gura Văii – Sip</w:t>
            </w:r>
          </w:p>
        </w:tc>
      </w:tr>
      <w:tr w:rsidR="00665BD2" w:rsidRPr="005E12AB" w14:paraId="7DCE31E3" w14:textId="77777777" w:rsidTr="009F5D18">
        <w:trPr>
          <w:trHeight w:val="273"/>
          <w:jc w:val="center"/>
        </w:trPr>
        <w:tc>
          <w:tcPr>
            <w:tcW w:w="540" w:type="dxa"/>
            <w:tcBorders>
              <w:top w:val="single" w:sz="4" w:space="0" w:color="auto"/>
              <w:left w:val="single" w:sz="4" w:space="0" w:color="auto"/>
              <w:bottom w:val="single" w:sz="4" w:space="0" w:color="auto"/>
              <w:right w:val="single" w:sz="4" w:space="0" w:color="FFFFFF"/>
            </w:tcBorders>
            <w:shd w:val="clear" w:color="auto" w:fill="000000" w:themeFill="text1"/>
          </w:tcPr>
          <w:p w14:paraId="6CD2585A" w14:textId="77777777" w:rsidR="00665BD2" w:rsidRPr="009F5D18" w:rsidRDefault="00665BD2" w:rsidP="009F5D18">
            <w:pPr>
              <w:widowControl w:val="0"/>
              <w:snapToGrid w:val="0"/>
              <w:spacing w:after="120"/>
              <w:ind w:right="22"/>
              <w:jc w:val="center"/>
              <w:rPr>
                <w:b/>
                <w:color w:val="FFFFFF" w:themeColor="background1"/>
                <w:sz w:val="24"/>
                <w:szCs w:val="24"/>
              </w:rPr>
            </w:pPr>
            <w:r w:rsidRPr="009F5D18">
              <w:rPr>
                <w:b/>
                <w:color w:val="FFFFFF" w:themeColor="background1"/>
                <w:sz w:val="24"/>
                <w:szCs w:val="24"/>
              </w:rPr>
              <w:t>8</w:t>
            </w:r>
          </w:p>
        </w:tc>
        <w:tc>
          <w:tcPr>
            <w:tcW w:w="2520" w:type="dxa"/>
            <w:tcBorders>
              <w:top w:val="single" w:sz="4" w:space="0" w:color="auto"/>
              <w:left w:val="single" w:sz="4" w:space="0" w:color="FFFFFF"/>
              <w:bottom w:val="single" w:sz="4" w:space="0" w:color="auto"/>
              <w:right w:val="nil"/>
            </w:tcBorders>
            <w:shd w:val="clear" w:color="auto" w:fill="FFFFFF" w:themeFill="background1"/>
          </w:tcPr>
          <w:p w14:paraId="5C947067" w14:textId="77777777" w:rsidR="00665BD2" w:rsidRPr="003E3E10" w:rsidRDefault="00665BD2" w:rsidP="003E3E10">
            <w:pPr>
              <w:widowControl w:val="0"/>
              <w:snapToGrid w:val="0"/>
              <w:spacing w:after="120"/>
              <w:ind w:right="22"/>
              <w:jc w:val="left"/>
              <w:rPr>
                <w:color w:val="000000" w:themeColor="text1"/>
                <w:sz w:val="24"/>
                <w:szCs w:val="24"/>
              </w:rPr>
            </w:pPr>
            <w:r w:rsidRPr="003E3E10">
              <w:rPr>
                <w:color w:val="000000" w:themeColor="text1"/>
                <w:sz w:val="24"/>
                <w:szCs w:val="24"/>
              </w:rPr>
              <w:t>Serbia</w:t>
            </w:r>
          </w:p>
        </w:tc>
        <w:tc>
          <w:tcPr>
            <w:tcW w:w="5562" w:type="dxa"/>
            <w:tcBorders>
              <w:top w:val="single" w:sz="4" w:space="0" w:color="auto"/>
              <w:left w:val="nil"/>
              <w:bottom w:val="single" w:sz="4" w:space="0" w:color="auto"/>
              <w:right w:val="single" w:sz="4" w:space="0" w:color="auto"/>
            </w:tcBorders>
            <w:shd w:val="clear" w:color="auto" w:fill="FFFFFF" w:themeFill="background1"/>
          </w:tcPr>
          <w:p w14:paraId="45A8F510" w14:textId="77777777" w:rsidR="00665BD2" w:rsidRPr="003E3E10" w:rsidRDefault="00665BD2" w:rsidP="003E3E10">
            <w:pPr>
              <w:widowControl w:val="0"/>
              <w:snapToGrid w:val="0"/>
              <w:spacing w:after="120"/>
              <w:ind w:right="22"/>
              <w:jc w:val="left"/>
              <w:rPr>
                <w:color w:val="000000" w:themeColor="text1"/>
                <w:sz w:val="24"/>
                <w:szCs w:val="24"/>
              </w:rPr>
            </w:pPr>
            <w:r w:rsidRPr="003E3E10">
              <w:rPr>
                <w:color w:val="000000" w:themeColor="text1"/>
                <w:sz w:val="24"/>
                <w:szCs w:val="24"/>
              </w:rPr>
              <w:t>LEA 110 kV Ostrovu Mare – Kusjak</w:t>
            </w:r>
          </w:p>
        </w:tc>
      </w:tr>
      <w:tr w:rsidR="00665BD2" w:rsidRPr="005E12AB" w14:paraId="369AF63D" w14:textId="77777777" w:rsidTr="009F5D18">
        <w:trPr>
          <w:trHeight w:val="271"/>
          <w:jc w:val="center"/>
        </w:trPr>
        <w:tc>
          <w:tcPr>
            <w:tcW w:w="540" w:type="dxa"/>
            <w:tcBorders>
              <w:top w:val="single" w:sz="4" w:space="0" w:color="auto"/>
              <w:left w:val="single" w:sz="4" w:space="0" w:color="auto"/>
              <w:bottom w:val="single" w:sz="4" w:space="0" w:color="auto"/>
              <w:right w:val="single" w:sz="4" w:space="0" w:color="FFFFFF"/>
            </w:tcBorders>
            <w:shd w:val="clear" w:color="auto" w:fill="000000" w:themeFill="text1"/>
          </w:tcPr>
          <w:p w14:paraId="6A5CD1D1" w14:textId="77777777" w:rsidR="00665BD2" w:rsidRPr="009F5D18" w:rsidRDefault="00665BD2" w:rsidP="009F5D18">
            <w:pPr>
              <w:widowControl w:val="0"/>
              <w:snapToGrid w:val="0"/>
              <w:spacing w:after="120"/>
              <w:ind w:right="22"/>
              <w:jc w:val="center"/>
              <w:rPr>
                <w:b/>
                <w:color w:val="FFFFFF" w:themeColor="background1"/>
                <w:sz w:val="24"/>
                <w:szCs w:val="24"/>
              </w:rPr>
            </w:pPr>
            <w:r w:rsidRPr="009F5D18">
              <w:rPr>
                <w:b/>
                <w:color w:val="FFFFFF" w:themeColor="background1"/>
                <w:sz w:val="24"/>
                <w:szCs w:val="24"/>
              </w:rPr>
              <w:t>9</w:t>
            </w:r>
          </w:p>
        </w:tc>
        <w:tc>
          <w:tcPr>
            <w:tcW w:w="2520" w:type="dxa"/>
            <w:tcBorders>
              <w:top w:val="single" w:sz="4" w:space="0" w:color="auto"/>
              <w:left w:val="single" w:sz="4" w:space="0" w:color="FFFFFF"/>
              <w:bottom w:val="single" w:sz="4" w:space="0" w:color="auto"/>
              <w:right w:val="nil"/>
            </w:tcBorders>
            <w:shd w:val="clear" w:color="auto" w:fill="FFFFFF" w:themeFill="background1"/>
          </w:tcPr>
          <w:p w14:paraId="05EA1E9D" w14:textId="77777777" w:rsidR="00665BD2" w:rsidRPr="003E3E10" w:rsidRDefault="00665BD2" w:rsidP="003E3E10">
            <w:pPr>
              <w:widowControl w:val="0"/>
              <w:snapToGrid w:val="0"/>
              <w:spacing w:after="120"/>
              <w:ind w:right="22"/>
              <w:jc w:val="left"/>
              <w:rPr>
                <w:color w:val="000000" w:themeColor="text1"/>
                <w:sz w:val="24"/>
                <w:szCs w:val="24"/>
              </w:rPr>
            </w:pPr>
            <w:r w:rsidRPr="003E3E10">
              <w:rPr>
                <w:color w:val="000000" w:themeColor="text1"/>
                <w:sz w:val="24"/>
                <w:szCs w:val="24"/>
              </w:rPr>
              <w:t>Ungaria</w:t>
            </w:r>
          </w:p>
        </w:tc>
        <w:tc>
          <w:tcPr>
            <w:tcW w:w="5562" w:type="dxa"/>
            <w:tcBorders>
              <w:top w:val="single" w:sz="4" w:space="0" w:color="auto"/>
              <w:left w:val="nil"/>
              <w:bottom w:val="single" w:sz="4" w:space="0" w:color="auto"/>
              <w:right w:val="single" w:sz="4" w:space="0" w:color="auto"/>
            </w:tcBorders>
            <w:shd w:val="clear" w:color="auto" w:fill="FFFFFF" w:themeFill="background1"/>
          </w:tcPr>
          <w:p w14:paraId="01A51ECB" w14:textId="77777777" w:rsidR="00665BD2" w:rsidRPr="003E3E10" w:rsidRDefault="00665BD2" w:rsidP="003E3E10">
            <w:pPr>
              <w:widowControl w:val="0"/>
              <w:snapToGrid w:val="0"/>
              <w:spacing w:after="120"/>
              <w:ind w:right="22"/>
              <w:jc w:val="left"/>
              <w:rPr>
                <w:color w:val="000000" w:themeColor="text1"/>
                <w:sz w:val="24"/>
                <w:szCs w:val="24"/>
              </w:rPr>
            </w:pPr>
            <w:r w:rsidRPr="003E3E10">
              <w:rPr>
                <w:color w:val="000000" w:themeColor="text1"/>
                <w:sz w:val="24"/>
                <w:szCs w:val="24"/>
              </w:rPr>
              <w:t>LEA 400 kV Arad – Sandorfalva</w:t>
            </w:r>
          </w:p>
        </w:tc>
      </w:tr>
      <w:tr w:rsidR="00665BD2" w:rsidRPr="005E12AB" w14:paraId="6A104872" w14:textId="77777777" w:rsidTr="009F5D18">
        <w:trPr>
          <w:trHeight w:val="271"/>
          <w:jc w:val="center"/>
        </w:trPr>
        <w:tc>
          <w:tcPr>
            <w:tcW w:w="540" w:type="dxa"/>
            <w:tcBorders>
              <w:top w:val="single" w:sz="4" w:space="0" w:color="auto"/>
              <w:left w:val="single" w:sz="4" w:space="0" w:color="auto"/>
              <w:bottom w:val="single" w:sz="4" w:space="0" w:color="auto"/>
              <w:right w:val="single" w:sz="4" w:space="0" w:color="FFFFFF"/>
            </w:tcBorders>
            <w:shd w:val="clear" w:color="auto" w:fill="000000" w:themeFill="text1"/>
          </w:tcPr>
          <w:p w14:paraId="71E5473E" w14:textId="77777777" w:rsidR="00665BD2" w:rsidRPr="009F5D18" w:rsidRDefault="00665BD2" w:rsidP="009F5D18">
            <w:pPr>
              <w:widowControl w:val="0"/>
              <w:snapToGrid w:val="0"/>
              <w:spacing w:after="120"/>
              <w:ind w:right="22"/>
              <w:jc w:val="center"/>
              <w:rPr>
                <w:b/>
                <w:color w:val="FFFFFF" w:themeColor="background1"/>
                <w:sz w:val="24"/>
                <w:szCs w:val="24"/>
              </w:rPr>
            </w:pPr>
            <w:r w:rsidRPr="009F5D18">
              <w:rPr>
                <w:b/>
                <w:color w:val="FFFFFF" w:themeColor="background1"/>
                <w:sz w:val="24"/>
                <w:szCs w:val="24"/>
              </w:rPr>
              <w:t>10</w:t>
            </w:r>
          </w:p>
        </w:tc>
        <w:tc>
          <w:tcPr>
            <w:tcW w:w="2520" w:type="dxa"/>
            <w:tcBorders>
              <w:top w:val="single" w:sz="4" w:space="0" w:color="auto"/>
              <w:left w:val="single" w:sz="4" w:space="0" w:color="FFFFFF"/>
              <w:bottom w:val="single" w:sz="4" w:space="0" w:color="auto"/>
              <w:right w:val="nil"/>
            </w:tcBorders>
            <w:shd w:val="clear" w:color="auto" w:fill="FFFFFF" w:themeFill="background1"/>
          </w:tcPr>
          <w:p w14:paraId="03EB0CF7" w14:textId="77777777" w:rsidR="00665BD2" w:rsidRPr="003E3E10" w:rsidRDefault="00665BD2" w:rsidP="003E3E10">
            <w:pPr>
              <w:widowControl w:val="0"/>
              <w:snapToGrid w:val="0"/>
              <w:spacing w:after="120"/>
              <w:ind w:right="22"/>
              <w:jc w:val="left"/>
              <w:rPr>
                <w:color w:val="000000" w:themeColor="text1"/>
                <w:sz w:val="24"/>
                <w:szCs w:val="24"/>
              </w:rPr>
            </w:pPr>
            <w:r w:rsidRPr="003E3E10">
              <w:rPr>
                <w:color w:val="000000" w:themeColor="text1"/>
                <w:sz w:val="24"/>
                <w:szCs w:val="24"/>
              </w:rPr>
              <w:t>Ungaria</w:t>
            </w:r>
          </w:p>
        </w:tc>
        <w:tc>
          <w:tcPr>
            <w:tcW w:w="5562" w:type="dxa"/>
            <w:tcBorders>
              <w:top w:val="single" w:sz="4" w:space="0" w:color="auto"/>
              <w:left w:val="nil"/>
              <w:bottom w:val="single" w:sz="4" w:space="0" w:color="auto"/>
              <w:right w:val="single" w:sz="4" w:space="0" w:color="auto"/>
            </w:tcBorders>
            <w:shd w:val="clear" w:color="auto" w:fill="FFFFFF" w:themeFill="background1"/>
          </w:tcPr>
          <w:p w14:paraId="6B5D0185" w14:textId="77777777" w:rsidR="00665BD2" w:rsidRPr="003E3E10" w:rsidRDefault="00665BD2" w:rsidP="003E3E10">
            <w:pPr>
              <w:widowControl w:val="0"/>
              <w:snapToGrid w:val="0"/>
              <w:spacing w:after="120"/>
              <w:ind w:right="22"/>
              <w:jc w:val="left"/>
              <w:rPr>
                <w:color w:val="000000" w:themeColor="text1"/>
                <w:sz w:val="24"/>
                <w:szCs w:val="24"/>
              </w:rPr>
            </w:pPr>
            <w:r w:rsidRPr="003E3E10">
              <w:rPr>
                <w:color w:val="000000" w:themeColor="text1"/>
                <w:sz w:val="24"/>
                <w:szCs w:val="24"/>
              </w:rPr>
              <w:t>LEA 400 kV Nadab – Bekescsaba</w:t>
            </w:r>
          </w:p>
        </w:tc>
      </w:tr>
      <w:tr w:rsidR="00665BD2" w:rsidRPr="005E12AB" w14:paraId="67FA9BA1" w14:textId="77777777" w:rsidTr="009F5D18">
        <w:trPr>
          <w:trHeight w:val="273"/>
          <w:jc w:val="center"/>
        </w:trPr>
        <w:tc>
          <w:tcPr>
            <w:tcW w:w="540" w:type="dxa"/>
            <w:tcBorders>
              <w:top w:val="single" w:sz="4" w:space="0" w:color="auto"/>
              <w:left w:val="single" w:sz="4" w:space="0" w:color="auto"/>
              <w:bottom w:val="single" w:sz="4" w:space="0" w:color="auto"/>
              <w:right w:val="single" w:sz="4" w:space="0" w:color="FFFFFF"/>
            </w:tcBorders>
            <w:shd w:val="clear" w:color="auto" w:fill="000000" w:themeFill="text1"/>
          </w:tcPr>
          <w:p w14:paraId="0DB82472" w14:textId="77777777" w:rsidR="00665BD2" w:rsidRPr="009F5D18" w:rsidRDefault="00665BD2" w:rsidP="009F5D18">
            <w:pPr>
              <w:widowControl w:val="0"/>
              <w:snapToGrid w:val="0"/>
              <w:spacing w:after="120"/>
              <w:ind w:right="22"/>
              <w:jc w:val="center"/>
              <w:rPr>
                <w:b/>
                <w:color w:val="FFFFFF" w:themeColor="background1"/>
                <w:sz w:val="24"/>
                <w:szCs w:val="24"/>
              </w:rPr>
            </w:pPr>
            <w:r w:rsidRPr="009F5D18">
              <w:rPr>
                <w:b/>
                <w:color w:val="FFFFFF" w:themeColor="background1"/>
                <w:sz w:val="24"/>
                <w:szCs w:val="24"/>
              </w:rPr>
              <w:t>11</w:t>
            </w:r>
          </w:p>
        </w:tc>
        <w:tc>
          <w:tcPr>
            <w:tcW w:w="2520" w:type="dxa"/>
            <w:tcBorders>
              <w:top w:val="single" w:sz="4" w:space="0" w:color="auto"/>
              <w:left w:val="single" w:sz="4" w:space="0" w:color="FFFFFF"/>
              <w:bottom w:val="single" w:sz="4" w:space="0" w:color="auto"/>
              <w:right w:val="nil"/>
            </w:tcBorders>
            <w:shd w:val="clear" w:color="auto" w:fill="FFFFFF" w:themeFill="background1"/>
          </w:tcPr>
          <w:p w14:paraId="6C5AD385" w14:textId="77777777" w:rsidR="00665BD2" w:rsidRPr="003E3E10" w:rsidRDefault="00665BD2" w:rsidP="003E3E10">
            <w:pPr>
              <w:widowControl w:val="0"/>
              <w:snapToGrid w:val="0"/>
              <w:spacing w:after="120"/>
              <w:ind w:right="22"/>
              <w:jc w:val="left"/>
              <w:rPr>
                <w:color w:val="000000" w:themeColor="text1"/>
                <w:sz w:val="24"/>
                <w:szCs w:val="24"/>
              </w:rPr>
            </w:pPr>
            <w:r w:rsidRPr="003E3E10">
              <w:rPr>
                <w:color w:val="000000" w:themeColor="text1"/>
                <w:sz w:val="24"/>
                <w:szCs w:val="24"/>
              </w:rPr>
              <w:t>Ucraina</w:t>
            </w:r>
          </w:p>
        </w:tc>
        <w:tc>
          <w:tcPr>
            <w:tcW w:w="5562" w:type="dxa"/>
            <w:tcBorders>
              <w:top w:val="single" w:sz="4" w:space="0" w:color="auto"/>
              <w:left w:val="nil"/>
              <w:bottom w:val="single" w:sz="4" w:space="0" w:color="auto"/>
              <w:right w:val="single" w:sz="4" w:space="0" w:color="auto"/>
            </w:tcBorders>
            <w:shd w:val="clear" w:color="auto" w:fill="FFFFFF" w:themeFill="background1"/>
          </w:tcPr>
          <w:p w14:paraId="737198AA" w14:textId="77777777" w:rsidR="00665BD2" w:rsidRPr="003E3E10" w:rsidRDefault="00665BD2" w:rsidP="003E3E10">
            <w:pPr>
              <w:widowControl w:val="0"/>
              <w:snapToGrid w:val="0"/>
              <w:spacing w:after="120"/>
              <w:ind w:right="22"/>
              <w:jc w:val="left"/>
              <w:rPr>
                <w:color w:val="000000" w:themeColor="text1"/>
                <w:sz w:val="24"/>
                <w:szCs w:val="24"/>
              </w:rPr>
            </w:pPr>
            <w:r w:rsidRPr="003E3E10">
              <w:rPr>
                <w:color w:val="000000" w:themeColor="text1"/>
                <w:sz w:val="24"/>
                <w:szCs w:val="24"/>
              </w:rPr>
              <w:t>LEA 400 kV Roșiori – Mukachevo</w:t>
            </w:r>
          </w:p>
        </w:tc>
      </w:tr>
      <w:tr w:rsidR="00665BD2" w:rsidRPr="005E12AB" w14:paraId="776B2EC6" w14:textId="77777777" w:rsidTr="009F5D18">
        <w:trPr>
          <w:trHeight w:val="271"/>
          <w:jc w:val="center"/>
        </w:trPr>
        <w:tc>
          <w:tcPr>
            <w:tcW w:w="540" w:type="dxa"/>
            <w:tcBorders>
              <w:top w:val="single" w:sz="4" w:space="0" w:color="auto"/>
              <w:left w:val="single" w:sz="4" w:space="0" w:color="auto"/>
              <w:bottom w:val="single" w:sz="4" w:space="0" w:color="auto"/>
              <w:right w:val="single" w:sz="4" w:space="0" w:color="FFFFFF"/>
            </w:tcBorders>
            <w:shd w:val="clear" w:color="auto" w:fill="000000" w:themeFill="text1"/>
          </w:tcPr>
          <w:p w14:paraId="143162A8" w14:textId="77777777" w:rsidR="00665BD2" w:rsidRPr="009F5D18" w:rsidRDefault="00665BD2" w:rsidP="009F5D18">
            <w:pPr>
              <w:widowControl w:val="0"/>
              <w:snapToGrid w:val="0"/>
              <w:spacing w:after="120"/>
              <w:ind w:right="22"/>
              <w:jc w:val="center"/>
              <w:rPr>
                <w:b/>
                <w:color w:val="FFFFFF" w:themeColor="background1"/>
                <w:sz w:val="24"/>
                <w:szCs w:val="24"/>
              </w:rPr>
            </w:pPr>
            <w:r w:rsidRPr="009F5D18">
              <w:rPr>
                <w:b/>
                <w:color w:val="FFFFFF" w:themeColor="background1"/>
                <w:sz w:val="24"/>
                <w:szCs w:val="24"/>
              </w:rPr>
              <w:t>12</w:t>
            </w:r>
          </w:p>
        </w:tc>
        <w:tc>
          <w:tcPr>
            <w:tcW w:w="2520" w:type="dxa"/>
            <w:tcBorders>
              <w:top w:val="single" w:sz="4" w:space="0" w:color="auto"/>
              <w:left w:val="single" w:sz="4" w:space="0" w:color="FFFFFF"/>
              <w:bottom w:val="single" w:sz="4" w:space="0" w:color="auto"/>
              <w:right w:val="nil"/>
            </w:tcBorders>
            <w:shd w:val="clear" w:color="auto" w:fill="FFFFFF" w:themeFill="background1"/>
          </w:tcPr>
          <w:p w14:paraId="45A2817A" w14:textId="77777777" w:rsidR="00665BD2" w:rsidRPr="003E3E10" w:rsidRDefault="00665BD2" w:rsidP="003E3E10">
            <w:pPr>
              <w:widowControl w:val="0"/>
              <w:snapToGrid w:val="0"/>
              <w:spacing w:after="120"/>
              <w:ind w:right="22"/>
              <w:jc w:val="left"/>
              <w:rPr>
                <w:color w:val="000000" w:themeColor="text1"/>
                <w:sz w:val="24"/>
                <w:szCs w:val="24"/>
              </w:rPr>
            </w:pPr>
            <w:r w:rsidRPr="003E3E10">
              <w:rPr>
                <w:color w:val="000000" w:themeColor="text1"/>
                <w:sz w:val="24"/>
                <w:szCs w:val="24"/>
              </w:rPr>
              <w:t>Ucraina</w:t>
            </w:r>
          </w:p>
        </w:tc>
        <w:tc>
          <w:tcPr>
            <w:tcW w:w="5562" w:type="dxa"/>
            <w:tcBorders>
              <w:top w:val="single" w:sz="4" w:space="0" w:color="auto"/>
              <w:left w:val="nil"/>
              <w:bottom w:val="single" w:sz="4" w:space="0" w:color="auto"/>
              <w:right w:val="single" w:sz="4" w:space="0" w:color="auto"/>
            </w:tcBorders>
            <w:shd w:val="clear" w:color="auto" w:fill="FFFFFF" w:themeFill="background1"/>
          </w:tcPr>
          <w:p w14:paraId="064DF2E0" w14:textId="77777777" w:rsidR="00665BD2" w:rsidRPr="003E3E10" w:rsidRDefault="00665BD2" w:rsidP="003E3E10">
            <w:pPr>
              <w:widowControl w:val="0"/>
              <w:snapToGrid w:val="0"/>
              <w:spacing w:after="120"/>
              <w:ind w:right="22"/>
              <w:jc w:val="left"/>
              <w:rPr>
                <w:color w:val="000000" w:themeColor="text1"/>
                <w:sz w:val="24"/>
                <w:szCs w:val="24"/>
              </w:rPr>
            </w:pPr>
            <w:r w:rsidRPr="003E3E10">
              <w:rPr>
                <w:color w:val="000000" w:themeColor="text1"/>
                <w:sz w:val="24"/>
                <w:szCs w:val="24"/>
              </w:rPr>
              <w:t>110 kV Siret - Porubnoe</w:t>
            </w:r>
          </w:p>
        </w:tc>
      </w:tr>
      <w:tr w:rsidR="00665BD2" w:rsidRPr="005E12AB" w14:paraId="5E94D732" w14:textId="77777777" w:rsidTr="009F5D18">
        <w:trPr>
          <w:trHeight w:val="271"/>
          <w:jc w:val="center"/>
        </w:trPr>
        <w:tc>
          <w:tcPr>
            <w:tcW w:w="540" w:type="dxa"/>
            <w:tcBorders>
              <w:top w:val="single" w:sz="4" w:space="0" w:color="auto"/>
              <w:left w:val="single" w:sz="4" w:space="0" w:color="auto"/>
              <w:bottom w:val="single" w:sz="4" w:space="0" w:color="auto"/>
              <w:right w:val="single" w:sz="4" w:space="0" w:color="FFFFFF"/>
            </w:tcBorders>
            <w:shd w:val="clear" w:color="auto" w:fill="000000" w:themeFill="text1"/>
          </w:tcPr>
          <w:p w14:paraId="65EE52FF" w14:textId="77777777" w:rsidR="00665BD2" w:rsidRPr="009F5D18" w:rsidRDefault="00665BD2" w:rsidP="009F5D18">
            <w:pPr>
              <w:widowControl w:val="0"/>
              <w:snapToGrid w:val="0"/>
              <w:spacing w:after="120"/>
              <w:ind w:right="22"/>
              <w:jc w:val="center"/>
              <w:rPr>
                <w:b/>
                <w:color w:val="FFFFFF" w:themeColor="background1"/>
                <w:sz w:val="24"/>
                <w:szCs w:val="24"/>
              </w:rPr>
            </w:pPr>
            <w:r w:rsidRPr="009F5D18">
              <w:rPr>
                <w:b/>
                <w:color w:val="FFFFFF" w:themeColor="background1"/>
                <w:sz w:val="24"/>
                <w:szCs w:val="24"/>
              </w:rPr>
              <w:t>13</w:t>
            </w:r>
          </w:p>
        </w:tc>
        <w:tc>
          <w:tcPr>
            <w:tcW w:w="2520" w:type="dxa"/>
            <w:tcBorders>
              <w:top w:val="single" w:sz="4" w:space="0" w:color="auto"/>
              <w:left w:val="single" w:sz="4" w:space="0" w:color="FFFFFF"/>
              <w:bottom w:val="single" w:sz="4" w:space="0" w:color="auto"/>
              <w:right w:val="nil"/>
            </w:tcBorders>
            <w:shd w:val="clear" w:color="auto" w:fill="FFFFFF" w:themeFill="background1"/>
          </w:tcPr>
          <w:p w14:paraId="02F2DE3A" w14:textId="77777777" w:rsidR="00665BD2" w:rsidRPr="003E3E10" w:rsidRDefault="00665BD2" w:rsidP="003E3E10">
            <w:pPr>
              <w:widowControl w:val="0"/>
              <w:snapToGrid w:val="0"/>
              <w:spacing w:after="120"/>
              <w:ind w:right="22"/>
              <w:jc w:val="left"/>
              <w:rPr>
                <w:color w:val="000000" w:themeColor="text1"/>
                <w:sz w:val="24"/>
                <w:szCs w:val="24"/>
              </w:rPr>
            </w:pPr>
            <w:r w:rsidRPr="003E3E10">
              <w:rPr>
                <w:color w:val="000000" w:themeColor="text1"/>
                <w:sz w:val="24"/>
                <w:szCs w:val="24"/>
              </w:rPr>
              <w:t>Republica Moldova</w:t>
            </w:r>
          </w:p>
        </w:tc>
        <w:tc>
          <w:tcPr>
            <w:tcW w:w="5562" w:type="dxa"/>
            <w:tcBorders>
              <w:top w:val="single" w:sz="4" w:space="0" w:color="auto"/>
              <w:left w:val="nil"/>
              <w:bottom w:val="single" w:sz="4" w:space="0" w:color="auto"/>
              <w:right w:val="single" w:sz="4" w:space="0" w:color="auto"/>
            </w:tcBorders>
            <w:shd w:val="clear" w:color="auto" w:fill="FFFFFF" w:themeFill="background1"/>
          </w:tcPr>
          <w:p w14:paraId="3A440587" w14:textId="77777777" w:rsidR="00665BD2" w:rsidRPr="003E3E10" w:rsidRDefault="00665BD2" w:rsidP="003E3E10">
            <w:pPr>
              <w:widowControl w:val="0"/>
              <w:snapToGrid w:val="0"/>
              <w:spacing w:after="120"/>
              <w:ind w:right="22"/>
              <w:jc w:val="left"/>
              <w:rPr>
                <w:color w:val="000000" w:themeColor="text1"/>
                <w:sz w:val="24"/>
                <w:szCs w:val="24"/>
              </w:rPr>
            </w:pPr>
            <w:r w:rsidRPr="003E3E10">
              <w:rPr>
                <w:color w:val="000000" w:themeColor="text1"/>
                <w:sz w:val="24"/>
                <w:szCs w:val="24"/>
              </w:rPr>
              <w:t>LEA 400 kV Isaccea – Vucănești</w:t>
            </w:r>
          </w:p>
        </w:tc>
      </w:tr>
      <w:tr w:rsidR="00665BD2" w:rsidRPr="005E12AB" w14:paraId="7F013421" w14:textId="77777777" w:rsidTr="009F5D18">
        <w:trPr>
          <w:trHeight w:val="273"/>
          <w:jc w:val="center"/>
        </w:trPr>
        <w:tc>
          <w:tcPr>
            <w:tcW w:w="540" w:type="dxa"/>
            <w:tcBorders>
              <w:top w:val="single" w:sz="4" w:space="0" w:color="auto"/>
              <w:left w:val="single" w:sz="4" w:space="0" w:color="auto"/>
              <w:bottom w:val="single" w:sz="4" w:space="0" w:color="auto"/>
              <w:right w:val="single" w:sz="4" w:space="0" w:color="FFFFFF"/>
            </w:tcBorders>
            <w:shd w:val="clear" w:color="auto" w:fill="000000" w:themeFill="text1"/>
          </w:tcPr>
          <w:p w14:paraId="0F109121" w14:textId="77777777" w:rsidR="00665BD2" w:rsidRPr="009F5D18" w:rsidRDefault="00665BD2" w:rsidP="009F5D18">
            <w:pPr>
              <w:widowControl w:val="0"/>
              <w:snapToGrid w:val="0"/>
              <w:spacing w:after="120"/>
              <w:ind w:right="22"/>
              <w:jc w:val="center"/>
              <w:rPr>
                <w:b/>
                <w:color w:val="FFFFFF" w:themeColor="background1"/>
                <w:sz w:val="24"/>
                <w:szCs w:val="24"/>
              </w:rPr>
            </w:pPr>
            <w:r w:rsidRPr="009F5D18">
              <w:rPr>
                <w:b/>
                <w:color w:val="FFFFFF" w:themeColor="background1"/>
                <w:sz w:val="24"/>
                <w:szCs w:val="24"/>
              </w:rPr>
              <w:t>14</w:t>
            </w:r>
          </w:p>
        </w:tc>
        <w:tc>
          <w:tcPr>
            <w:tcW w:w="2520" w:type="dxa"/>
            <w:tcBorders>
              <w:top w:val="single" w:sz="4" w:space="0" w:color="auto"/>
              <w:left w:val="single" w:sz="4" w:space="0" w:color="FFFFFF"/>
              <w:bottom w:val="single" w:sz="4" w:space="0" w:color="auto"/>
              <w:right w:val="nil"/>
            </w:tcBorders>
            <w:shd w:val="clear" w:color="auto" w:fill="FFFFFF" w:themeFill="background1"/>
          </w:tcPr>
          <w:p w14:paraId="099C4B0D" w14:textId="77777777" w:rsidR="00665BD2" w:rsidRPr="003E3E10" w:rsidRDefault="00665BD2" w:rsidP="003E3E10">
            <w:pPr>
              <w:widowControl w:val="0"/>
              <w:snapToGrid w:val="0"/>
              <w:spacing w:after="120"/>
              <w:ind w:right="22"/>
              <w:jc w:val="left"/>
              <w:rPr>
                <w:color w:val="000000" w:themeColor="text1"/>
                <w:sz w:val="24"/>
                <w:szCs w:val="24"/>
              </w:rPr>
            </w:pPr>
            <w:r w:rsidRPr="003E3E10">
              <w:rPr>
                <w:color w:val="000000" w:themeColor="text1"/>
                <w:sz w:val="24"/>
                <w:szCs w:val="24"/>
              </w:rPr>
              <w:t>Republica Moldova</w:t>
            </w:r>
          </w:p>
        </w:tc>
        <w:tc>
          <w:tcPr>
            <w:tcW w:w="5562" w:type="dxa"/>
            <w:tcBorders>
              <w:top w:val="single" w:sz="4" w:space="0" w:color="auto"/>
              <w:left w:val="nil"/>
              <w:bottom w:val="single" w:sz="4" w:space="0" w:color="auto"/>
              <w:right w:val="single" w:sz="4" w:space="0" w:color="auto"/>
            </w:tcBorders>
            <w:shd w:val="clear" w:color="auto" w:fill="FFFFFF" w:themeFill="background1"/>
          </w:tcPr>
          <w:p w14:paraId="4BF7DDB5" w14:textId="77777777" w:rsidR="00665BD2" w:rsidRPr="003E3E10" w:rsidRDefault="00665BD2" w:rsidP="003E3E10">
            <w:pPr>
              <w:widowControl w:val="0"/>
              <w:snapToGrid w:val="0"/>
              <w:spacing w:after="120"/>
              <w:ind w:right="22"/>
              <w:jc w:val="left"/>
              <w:rPr>
                <w:color w:val="000000" w:themeColor="text1"/>
                <w:sz w:val="24"/>
                <w:szCs w:val="24"/>
              </w:rPr>
            </w:pPr>
            <w:r w:rsidRPr="003E3E10">
              <w:rPr>
                <w:color w:val="000000" w:themeColor="text1"/>
                <w:sz w:val="24"/>
                <w:szCs w:val="24"/>
              </w:rPr>
              <w:t>LEA 110 kV Stânca – Costești</w:t>
            </w:r>
          </w:p>
        </w:tc>
      </w:tr>
      <w:tr w:rsidR="00665BD2" w:rsidRPr="005E12AB" w14:paraId="202DC057" w14:textId="77777777" w:rsidTr="009F5D18">
        <w:trPr>
          <w:trHeight w:val="273"/>
          <w:jc w:val="center"/>
        </w:trPr>
        <w:tc>
          <w:tcPr>
            <w:tcW w:w="540" w:type="dxa"/>
            <w:tcBorders>
              <w:top w:val="single" w:sz="4" w:space="0" w:color="auto"/>
              <w:left w:val="single" w:sz="4" w:space="0" w:color="auto"/>
              <w:bottom w:val="single" w:sz="4" w:space="0" w:color="auto"/>
              <w:right w:val="single" w:sz="4" w:space="0" w:color="FFFFFF"/>
            </w:tcBorders>
            <w:shd w:val="clear" w:color="auto" w:fill="000000" w:themeFill="text1"/>
          </w:tcPr>
          <w:p w14:paraId="6C39CBD9" w14:textId="77777777" w:rsidR="00665BD2" w:rsidRPr="009F5D18" w:rsidRDefault="00665BD2" w:rsidP="009F5D18">
            <w:pPr>
              <w:widowControl w:val="0"/>
              <w:snapToGrid w:val="0"/>
              <w:spacing w:after="120"/>
              <w:ind w:right="22"/>
              <w:jc w:val="center"/>
              <w:rPr>
                <w:b/>
                <w:color w:val="FFFFFF" w:themeColor="background1"/>
                <w:sz w:val="24"/>
                <w:szCs w:val="24"/>
              </w:rPr>
            </w:pPr>
            <w:r w:rsidRPr="009F5D18">
              <w:rPr>
                <w:b/>
                <w:color w:val="FFFFFF" w:themeColor="background1"/>
                <w:sz w:val="24"/>
                <w:szCs w:val="24"/>
              </w:rPr>
              <w:t>15</w:t>
            </w:r>
          </w:p>
        </w:tc>
        <w:tc>
          <w:tcPr>
            <w:tcW w:w="2520" w:type="dxa"/>
            <w:tcBorders>
              <w:top w:val="single" w:sz="4" w:space="0" w:color="auto"/>
              <w:left w:val="single" w:sz="4" w:space="0" w:color="FFFFFF"/>
              <w:bottom w:val="single" w:sz="4" w:space="0" w:color="auto"/>
              <w:right w:val="nil"/>
            </w:tcBorders>
            <w:shd w:val="clear" w:color="auto" w:fill="FFFFFF" w:themeFill="background1"/>
          </w:tcPr>
          <w:p w14:paraId="004E3966" w14:textId="77777777" w:rsidR="00665BD2" w:rsidRPr="003E3E10" w:rsidRDefault="00665BD2" w:rsidP="003E3E10">
            <w:pPr>
              <w:widowControl w:val="0"/>
              <w:snapToGrid w:val="0"/>
              <w:spacing w:after="120"/>
              <w:ind w:right="22"/>
              <w:jc w:val="left"/>
              <w:rPr>
                <w:color w:val="000000" w:themeColor="text1"/>
                <w:sz w:val="24"/>
                <w:szCs w:val="24"/>
              </w:rPr>
            </w:pPr>
            <w:r w:rsidRPr="003E3E10">
              <w:rPr>
                <w:color w:val="000000" w:themeColor="text1"/>
                <w:sz w:val="24"/>
                <w:szCs w:val="24"/>
              </w:rPr>
              <w:t>Republica Moldova</w:t>
            </w:r>
          </w:p>
        </w:tc>
        <w:tc>
          <w:tcPr>
            <w:tcW w:w="5562" w:type="dxa"/>
            <w:tcBorders>
              <w:top w:val="single" w:sz="4" w:space="0" w:color="auto"/>
              <w:left w:val="nil"/>
              <w:bottom w:val="single" w:sz="4" w:space="0" w:color="auto"/>
              <w:right w:val="single" w:sz="4" w:space="0" w:color="auto"/>
            </w:tcBorders>
            <w:shd w:val="clear" w:color="auto" w:fill="FFFFFF" w:themeFill="background1"/>
          </w:tcPr>
          <w:p w14:paraId="53FCB161" w14:textId="77777777" w:rsidR="00665BD2" w:rsidRPr="003E3E10" w:rsidRDefault="00665BD2" w:rsidP="003E3E10">
            <w:pPr>
              <w:widowControl w:val="0"/>
              <w:snapToGrid w:val="0"/>
              <w:spacing w:after="120"/>
              <w:ind w:right="22"/>
              <w:jc w:val="left"/>
              <w:rPr>
                <w:color w:val="000000" w:themeColor="text1"/>
                <w:sz w:val="24"/>
                <w:szCs w:val="24"/>
              </w:rPr>
            </w:pPr>
            <w:r w:rsidRPr="003E3E10">
              <w:rPr>
                <w:color w:val="000000" w:themeColor="text1"/>
                <w:sz w:val="24"/>
                <w:szCs w:val="24"/>
              </w:rPr>
              <w:t>LEA 110 kV Cioara – Huși</w:t>
            </w:r>
          </w:p>
        </w:tc>
      </w:tr>
      <w:tr w:rsidR="00665BD2" w:rsidRPr="005E12AB" w14:paraId="4B8BD107" w14:textId="77777777" w:rsidTr="009F5D18">
        <w:trPr>
          <w:trHeight w:val="273"/>
          <w:jc w:val="center"/>
        </w:trPr>
        <w:tc>
          <w:tcPr>
            <w:tcW w:w="540" w:type="dxa"/>
            <w:tcBorders>
              <w:top w:val="single" w:sz="4" w:space="0" w:color="auto"/>
              <w:left w:val="single" w:sz="4" w:space="0" w:color="auto"/>
              <w:bottom w:val="single" w:sz="4" w:space="0" w:color="auto"/>
              <w:right w:val="single" w:sz="4" w:space="0" w:color="FFFFFF"/>
            </w:tcBorders>
            <w:shd w:val="clear" w:color="auto" w:fill="000000" w:themeFill="text1"/>
          </w:tcPr>
          <w:p w14:paraId="16389343" w14:textId="77777777" w:rsidR="00665BD2" w:rsidRPr="009F5D18" w:rsidRDefault="00665BD2" w:rsidP="009F5D18">
            <w:pPr>
              <w:snapToGrid w:val="0"/>
              <w:spacing w:after="120"/>
              <w:ind w:right="22"/>
              <w:jc w:val="center"/>
              <w:rPr>
                <w:b/>
                <w:color w:val="FFFFFF" w:themeColor="background1"/>
                <w:sz w:val="24"/>
                <w:szCs w:val="24"/>
              </w:rPr>
            </w:pPr>
            <w:r w:rsidRPr="009F5D18">
              <w:rPr>
                <w:b/>
                <w:color w:val="FFFFFF" w:themeColor="background1"/>
                <w:sz w:val="24"/>
                <w:szCs w:val="24"/>
              </w:rPr>
              <w:t>16</w:t>
            </w:r>
          </w:p>
        </w:tc>
        <w:tc>
          <w:tcPr>
            <w:tcW w:w="2520" w:type="dxa"/>
            <w:tcBorders>
              <w:top w:val="single" w:sz="4" w:space="0" w:color="auto"/>
              <w:left w:val="single" w:sz="4" w:space="0" w:color="FFFFFF"/>
              <w:bottom w:val="single" w:sz="4" w:space="0" w:color="auto"/>
              <w:right w:val="nil"/>
            </w:tcBorders>
            <w:shd w:val="clear" w:color="auto" w:fill="FFFFFF" w:themeFill="background1"/>
          </w:tcPr>
          <w:p w14:paraId="13763A06" w14:textId="77777777" w:rsidR="00665BD2" w:rsidRPr="003E3E10" w:rsidRDefault="00665BD2" w:rsidP="003E3E10">
            <w:pPr>
              <w:snapToGrid w:val="0"/>
              <w:spacing w:after="120"/>
              <w:ind w:right="22"/>
              <w:rPr>
                <w:color w:val="000000" w:themeColor="text1"/>
                <w:sz w:val="24"/>
                <w:szCs w:val="24"/>
              </w:rPr>
            </w:pPr>
            <w:r w:rsidRPr="003E3E10">
              <w:rPr>
                <w:color w:val="000000" w:themeColor="text1"/>
                <w:sz w:val="24"/>
                <w:szCs w:val="24"/>
              </w:rPr>
              <w:t>Republica Moldova</w:t>
            </w:r>
          </w:p>
        </w:tc>
        <w:tc>
          <w:tcPr>
            <w:tcW w:w="5562" w:type="dxa"/>
            <w:tcBorders>
              <w:top w:val="single" w:sz="4" w:space="0" w:color="auto"/>
              <w:left w:val="nil"/>
              <w:bottom w:val="single" w:sz="4" w:space="0" w:color="auto"/>
              <w:right w:val="single" w:sz="4" w:space="0" w:color="auto"/>
            </w:tcBorders>
            <w:shd w:val="clear" w:color="auto" w:fill="FFFFFF" w:themeFill="background1"/>
          </w:tcPr>
          <w:p w14:paraId="399CB300" w14:textId="77777777" w:rsidR="00665BD2" w:rsidRPr="003E3E10" w:rsidRDefault="00665BD2" w:rsidP="003E3E10">
            <w:pPr>
              <w:snapToGrid w:val="0"/>
              <w:spacing w:after="120"/>
              <w:ind w:right="22"/>
              <w:rPr>
                <w:color w:val="000000" w:themeColor="text1"/>
                <w:sz w:val="24"/>
                <w:szCs w:val="24"/>
              </w:rPr>
            </w:pPr>
            <w:r w:rsidRPr="003E3E10">
              <w:rPr>
                <w:color w:val="000000" w:themeColor="text1"/>
                <w:sz w:val="24"/>
                <w:szCs w:val="24"/>
              </w:rPr>
              <w:t>LEA 110 kV Țuțora – Ungheni</w:t>
            </w:r>
          </w:p>
        </w:tc>
      </w:tr>
      <w:tr w:rsidR="00665BD2" w:rsidRPr="005E12AB" w14:paraId="4CCBDC71" w14:textId="77777777" w:rsidTr="009F5D18">
        <w:trPr>
          <w:trHeight w:val="273"/>
          <w:jc w:val="center"/>
        </w:trPr>
        <w:tc>
          <w:tcPr>
            <w:tcW w:w="540" w:type="dxa"/>
            <w:tcBorders>
              <w:top w:val="single" w:sz="4" w:space="0" w:color="auto"/>
              <w:left w:val="single" w:sz="4" w:space="0" w:color="auto"/>
              <w:bottom w:val="single" w:sz="4" w:space="0" w:color="auto"/>
              <w:right w:val="single" w:sz="4" w:space="0" w:color="FFFFFF"/>
            </w:tcBorders>
            <w:shd w:val="clear" w:color="auto" w:fill="000000" w:themeFill="text1"/>
          </w:tcPr>
          <w:p w14:paraId="4DDEE511" w14:textId="77777777" w:rsidR="00665BD2" w:rsidRPr="009F5D18" w:rsidRDefault="00665BD2" w:rsidP="009F5D18">
            <w:pPr>
              <w:snapToGrid w:val="0"/>
              <w:spacing w:after="120"/>
              <w:ind w:right="22"/>
              <w:jc w:val="center"/>
              <w:rPr>
                <w:b/>
                <w:color w:val="FFFFFF" w:themeColor="background1"/>
                <w:sz w:val="24"/>
                <w:szCs w:val="24"/>
              </w:rPr>
            </w:pPr>
            <w:r w:rsidRPr="009F5D18">
              <w:rPr>
                <w:b/>
                <w:color w:val="FFFFFF" w:themeColor="background1"/>
                <w:sz w:val="24"/>
                <w:szCs w:val="24"/>
              </w:rPr>
              <w:t>17</w:t>
            </w:r>
          </w:p>
        </w:tc>
        <w:tc>
          <w:tcPr>
            <w:tcW w:w="2520" w:type="dxa"/>
            <w:tcBorders>
              <w:top w:val="single" w:sz="4" w:space="0" w:color="auto"/>
              <w:left w:val="single" w:sz="4" w:space="0" w:color="FFFFFF"/>
              <w:bottom w:val="single" w:sz="4" w:space="0" w:color="auto"/>
              <w:right w:val="nil"/>
            </w:tcBorders>
            <w:shd w:val="clear" w:color="auto" w:fill="FFFFFF" w:themeFill="background1"/>
          </w:tcPr>
          <w:p w14:paraId="7B0689C0" w14:textId="77777777" w:rsidR="00665BD2" w:rsidRPr="003E3E10" w:rsidRDefault="00665BD2" w:rsidP="003E3E10">
            <w:pPr>
              <w:snapToGrid w:val="0"/>
              <w:spacing w:after="120"/>
              <w:ind w:right="22"/>
              <w:rPr>
                <w:color w:val="000000" w:themeColor="text1"/>
                <w:sz w:val="24"/>
                <w:szCs w:val="24"/>
              </w:rPr>
            </w:pPr>
            <w:r w:rsidRPr="003E3E10">
              <w:rPr>
                <w:color w:val="000000" w:themeColor="text1"/>
                <w:sz w:val="24"/>
                <w:szCs w:val="24"/>
              </w:rPr>
              <w:t>Republica Moldova</w:t>
            </w:r>
          </w:p>
        </w:tc>
        <w:tc>
          <w:tcPr>
            <w:tcW w:w="5562" w:type="dxa"/>
            <w:tcBorders>
              <w:top w:val="single" w:sz="4" w:space="0" w:color="auto"/>
              <w:left w:val="nil"/>
              <w:bottom w:val="single" w:sz="4" w:space="0" w:color="auto"/>
              <w:right w:val="single" w:sz="4" w:space="0" w:color="auto"/>
            </w:tcBorders>
            <w:shd w:val="clear" w:color="auto" w:fill="FFFFFF" w:themeFill="background1"/>
          </w:tcPr>
          <w:p w14:paraId="44DF7D04" w14:textId="77777777" w:rsidR="00665BD2" w:rsidRPr="003E3E10" w:rsidRDefault="00665BD2" w:rsidP="003E3E10">
            <w:pPr>
              <w:snapToGrid w:val="0"/>
              <w:spacing w:after="120"/>
              <w:ind w:right="22"/>
              <w:rPr>
                <w:color w:val="000000" w:themeColor="text1"/>
                <w:sz w:val="24"/>
                <w:szCs w:val="24"/>
              </w:rPr>
            </w:pPr>
            <w:r w:rsidRPr="003E3E10">
              <w:rPr>
                <w:color w:val="000000" w:themeColor="text1"/>
                <w:sz w:val="24"/>
                <w:szCs w:val="24"/>
              </w:rPr>
              <w:t>LEA 110 kV Falciu – Gotești</w:t>
            </w:r>
          </w:p>
        </w:tc>
      </w:tr>
    </w:tbl>
    <w:p w14:paraId="43D4BAA9" w14:textId="77777777" w:rsidR="00665BD2" w:rsidRPr="003E3E10" w:rsidRDefault="00665BD2" w:rsidP="00665BD2">
      <w:pPr>
        <w:widowControl w:val="0"/>
        <w:snapToGrid w:val="0"/>
        <w:spacing w:after="120"/>
        <w:ind w:right="22"/>
        <w:jc w:val="left"/>
        <w:rPr>
          <w:i/>
          <w:color w:val="000000" w:themeColor="text1"/>
          <w:sz w:val="24"/>
          <w:szCs w:val="24"/>
          <w:u w:val="single"/>
        </w:rPr>
      </w:pPr>
      <w:r w:rsidRPr="003E3E10">
        <w:rPr>
          <w:i/>
          <w:color w:val="000000" w:themeColor="text1"/>
          <w:sz w:val="24"/>
          <w:szCs w:val="24"/>
        </w:rPr>
        <w:t xml:space="preserve">Sursa: Transelectrica, Planul de Dezvoltare a RET pentru perioada 2022- 2031, </w:t>
      </w:r>
      <w:hyperlink r:id="rId35">
        <w:r w:rsidRPr="003E3E10">
          <w:rPr>
            <w:i/>
            <w:color w:val="000000" w:themeColor="text1"/>
            <w:sz w:val="24"/>
            <w:szCs w:val="24"/>
            <w:u w:val="single"/>
          </w:rPr>
          <w:t>Transport-detalii - Transelectrica</w:t>
        </w:r>
      </w:hyperlink>
    </w:p>
    <w:p w14:paraId="5309B68B" w14:textId="77777777" w:rsidR="00665BD2" w:rsidRDefault="00665BD2" w:rsidP="00665BD2">
      <w:pPr>
        <w:widowControl w:val="0"/>
        <w:pBdr>
          <w:top w:val="nil"/>
          <w:left w:val="nil"/>
          <w:bottom w:val="nil"/>
          <w:right w:val="nil"/>
          <w:between w:val="nil"/>
        </w:pBdr>
        <w:snapToGrid w:val="0"/>
        <w:spacing w:after="120"/>
        <w:ind w:right="22"/>
        <w:rPr>
          <w:rFonts w:eastAsia="Times New Roman"/>
          <w:color w:val="000000" w:themeColor="text1"/>
          <w:sz w:val="24"/>
          <w:szCs w:val="24"/>
        </w:rPr>
      </w:pPr>
      <w:r w:rsidRPr="003E3E10">
        <w:rPr>
          <w:rFonts w:eastAsia="Times New Roman"/>
          <w:color w:val="000000" w:themeColor="text1"/>
          <w:sz w:val="24"/>
          <w:szCs w:val="24"/>
        </w:rPr>
        <w:t xml:space="preserve">Îmbunătățirea în continuare a indicatorului capacității de interconectare este esențială pentru asigurarea securității și accesibilității energiei, cu atât mai mult în contextul conflictului regional de la granițele României și ale Republicii Moldova. În lipsa îmbunătățirii acestui indicator, excesul de energie electrică ar putea rămâne în interiorul granițelor României periclitând sistemul electroenergetic, cu excepția cazului în care producția de hidrogen regenerabil devine o opțiune viabilă. Pe de altă parte, în perioadele în care cererea depășește oferta, din cauza interconectării inadecvate, importul de energie electrică nu ar fi fezabil. Această dinamică are potențialul de a avea un impact semnificativ asupra tarifelor de energie electrică din România, în ciuda prognozei conform căreia România nu va depinde în mare măsură de importuri. În consecință, este imperativă o creștere substanțială a nivelului de interconectare. </w:t>
      </w:r>
    </w:p>
    <w:p w14:paraId="1B9B0BFA" w14:textId="77777777" w:rsidR="00D92532" w:rsidRDefault="00D92532" w:rsidP="00665BD2">
      <w:pPr>
        <w:widowControl w:val="0"/>
        <w:pBdr>
          <w:top w:val="nil"/>
          <w:left w:val="nil"/>
          <w:bottom w:val="nil"/>
          <w:right w:val="nil"/>
          <w:between w:val="nil"/>
        </w:pBdr>
        <w:snapToGrid w:val="0"/>
        <w:spacing w:after="120"/>
        <w:ind w:right="22"/>
        <w:rPr>
          <w:rFonts w:eastAsia="Times New Roman"/>
          <w:color w:val="000000" w:themeColor="text1"/>
          <w:sz w:val="24"/>
          <w:szCs w:val="24"/>
        </w:rPr>
      </w:pPr>
    </w:p>
    <w:p w14:paraId="7E37B150" w14:textId="77777777" w:rsidR="00D92532" w:rsidRPr="003E3E10" w:rsidRDefault="00D92532" w:rsidP="00665BD2">
      <w:pPr>
        <w:widowControl w:val="0"/>
        <w:pBdr>
          <w:top w:val="nil"/>
          <w:left w:val="nil"/>
          <w:bottom w:val="nil"/>
          <w:right w:val="nil"/>
          <w:between w:val="nil"/>
        </w:pBdr>
        <w:snapToGrid w:val="0"/>
        <w:spacing w:after="120"/>
        <w:ind w:right="22"/>
        <w:rPr>
          <w:rFonts w:eastAsia="Times New Roman"/>
          <w:color w:val="000000" w:themeColor="text1"/>
          <w:sz w:val="24"/>
          <w:szCs w:val="24"/>
        </w:rPr>
      </w:pPr>
    </w:p>
    <w:p w14:paraId="1C8703AB" w14:textId="77777777" w:rsidR="00665BD2" w:rsidRPr="003E3E10" w:rsidRDefault="00665BD2" w:rsidP="00665BD2">
      <w:pPr>
        <w:pStyle w:val="Heading4"/>
        <w:spacing w:line="240" w:lineRule="auto"/>
        <w:rPr>
          <w:color w:val="000000" w:themeColor="text1"/>
        </w:rPr>
      </w:pPr>
      <w:r w:rsidRPr="003E3E10">
        <w:rPr>
          <w:color w:val="000000" w:themeColor="text1"/>
        </w:rPr>
        <w:t>Gaze naturale</w:t>
      </w:r>
    </w:p>
    <w:p w14:paraId="02A48041" w14:textId="77777777" w:rsidR="00665BD2" w:rsidRPr="003E3E10" w:rsidRDefault="00665BD2" w:rsidP="00665BD2">
      <w:pPr>
        <w:snapToGrid w:val="0"/>
        <w:spacing w:after="120"/>
        <w:ind w:right="22"/>
        <w:rPr>
          <w:rFonts w:eastAsia="Arial"/>
          <w:color w:val="000000" w:themeColor="text1"/>
          <w:sz w:val="24"/>
          <w:szCs w:val="24"/>
          <w:lang w:eastAsia="en-US"/>
        </w:rPr>
      </w:pPr>
      <w:r w:rsidRPr="003E3E10">
        <w:rPr>
          <w:rFonts w:eastAsia="Arial"/>
          <w:color w:val="000000" w:themeColor="text1"/>
          <w:sz w:val="24"/>
          <w:szCs w:val="24"/>
          <w:lang w:eastAsia="en-US"/>
        </w:rPr>
        <w:t>În contextul geopoliticii și geostrategiei traseelor energetice europene, România beneficiază de avantajele localizării geografice pe coridoare importante de transport gaze naturale cu acces la resursele de gaze naturale descoperite în Marea Neagră, aspect ce conduce la necesitatea valorificării eficiente a acestor oportunități.</w:t>
      </w:r>
    </w:p>
    <w:p w14:paraId="17EC7A45" w14:textId="5B5DFFC1" w:rsidR="00665BD2" w:rsidRPr="003E3E10" w:rsidRDefault="00665BD2" w:rsidP="009F5D18">
      <w:pPr>
        <w:widowControl w:val="0"/>
        <w:snapToGrid w:val="0"/>
        <w:spacing w:after="120"/>
        <w:ind w:right="22"/>
        <w:rPr>
          <w:color w:val="000000" w:themeColor="text1"/>
          <w:sz w:val="24"/>
          <w:szCs w:val="24"/>
        </w:rPr>
      </w:pPr>
      <w:r w:rsidRPr="003E3E10">
        <w:rPr>
          <w:color w:val="000000" w:themeColor="text1"/>
          <w:sz w:val="24"/>
          <w:szCs w:val="24"/>
        </w:rPr>
        <w:t>În prezent, SNT este conectat cu Ucraina, Ungaria, Moldova și Bulgaria, prin intermediul a șapte puncte de interconectare transfrontalieră. Capacitatea tehnică totală a punctelor de interconectare amplasate pe conductele de transport internațional (T2+T3) era la 1 ianuarie 2022 de cca</w:t>
      </w:r>
      <w:r w:rsidR="00C6011B">
        <w:rPr>
          <w:color w:val="000000" w:themeColor="text1"/>
          <w:sz w:val="24"/>
          <w:szCs w:val="24"/>
        </w:rPr>
        <w:t>.</w:t>
      </w:r>
      <w:r w:rsidRPr="003E3E10">
        <w:rPr>
          <w:color w:val="000000" w:themeColor="text1"/>
          <w:sz w:val="24"/>
          <w:szCs w:val="24"/>
        </w:rPr>
        <w:t xml:space="preserve"> 55.000 mii m</w:t>
      </w:r>
      <w:r w:rsidRPr="003E3E10">
        <w:rPr>
          <w:color w:val="000000" w:themeColor="text1"/>
          <w:sz w:val="24"/>
          <w:szCs w:val="24"/>
          <w:vertAlign w:val="superscript"/>
        </w:rPr>
        <w:t>3</w:t>
      </w:r>
      <w:r w:rsidRPr="003E3E10">
        <w:rPr>
          <w:color w:val="000000" w:themeColor="text1"/>
          <w:sz w:val="24"/>
          <w:szCs w:val="24"/>
        </w:rPr>
        <w:t>/zi (20 mld</w:t>
      </w:r>
      <w:r w:rsidR="00C6011B">
        <w:rPr>
          <w:color w:val="000000" w:themeColor="text1"/>
          <w:sz w:val="24"/>
          <w:szCs w:val="24"/>
        </w:rPr>
        <w:t>.</w:t>
      </w:r>
      <w:r w:rsidRPr="003E3E10">
        <w:rPr>
          <w:color w:val="000000" w:themeColor="text1"/>
          <w:sz w:val="24"/>
          <w:szCs w:val="24"/>
        </w:rPr>
        <w:t xml:space="preserve"> m</w:t>
      </w:r>
      <w:r w:rsidRPr="003E3E10">
        <w:rPr>
          <w:color w:val="000000" w:themeColor="text1"/>
          <w:sz w:val="24"/>
          <w:szCs w:val="24"/>
          <w:vertAlign w:val="superscript"/>
        </w:rPr>
        <w:t>3</w:t>
      </w:r>
      <w:r w:rsidRPr="003E3E10">
        <w:rPr>
          <w:color w:val="000000" w:themeColor="text1"/>
          <w:sz w:val="24"/>
          <w:szCs w:val="24"/>
        </w:rPr>
        <w:t>/an), atât la intrare cât și la ieșirea din țară.</w:t>
      </w:r>
    </w:p>
    <w:p w14:paraId="661B5E6A" w14:textId="77777777" w:rsidR="00665BD2" w:rsidRPr="003E3E10" w:rsidRDefault="00665BD2" w:rsidP="00665BD2">
      <w:pPr>
        <w:widowControl w:val="0"/>
        <w:pBdr>
          <w:top w:val="nil"/>
          <w:left w:val="nil"/>
          <w:bottom w:val="nil"/>
          <w:right w:val="nil"/>
          <w:between w:val="nil"/>
        </w:pBdr>
        <w:snapToGrid w:val="0"/>
        <w:spacing w:after="120"/>
        <w:ind w:right="22"/>
        <w:rPr>
          <w:rFonts w:eastAsia="Times New Roman"/>
          <w:color w:val="000000" w:themeColor="text1"/>
          <w:sz w:val="24"/>
          <w:szCs w:val="24"/>
        </w:rPr>
      </w:pPr>
      <w:r w:rsidRPr="003E3E10">
        <w:rPr>
          <w:rFonts w:eastAsia="Times New Roman"/>
          <w:color w:val="000000" w:themeColor="text1"/>
          <w:sz w:val="24"/>
          <w:szCs w:val="24"/>
        </w:rPr>
        <w:t>România își îmbunătățește continuu rețeaua de transport a gazelor naturale, inclusiv interconexiunile cu statele vecine, pentru a-și diversifica sursele de aprovizionare cu gaz natural și a reduce dependența de Rusia. Aceasta implică participarea României în diverse proiecte transfrontaliere, precum proiectele Dezvoltarea pe teritoriul României a Sistemului Național de Transport Gaze Naturale pe Coridorul Bulgaria–România–Ungaria–Austria (BRUA - faza I, II și III), Dezvoltarea pe teritoriul României a conductei de transport gaze naturale pentru preluarea gazelor naturale de la țărmul Mării Negre (Marea Neagră – Podișor), precum și activitatea desfășurată în cadrul Inițiativei de conectare a Europei Centrale și de Sud-Est (CESEC) - Coridorul Vertical. În paralel, sunt susținute și proiectele de dezvoltare a sistemului de înmagazinare a gazelor naturale. Toate aceste proiecte vor contribui la diversificarea surselor de aprovizionare cu gaze naturale.</w:t>
      </w:r>
    </w:p>
    <w:p w14:paraId="4301EEEF" w14:textId="77777777" w:rsidR="00665BD2" w:rsidRPr="003E3E10" w:rsidRDefault="00665BD2" w:rsidP="00665BD2">
      <w:pPr>
        <w:snapToGrid w:val="0"/>
        <w:spacing w:after="120"/>
        <w:ind w:right="22"/>
        <w:rPr>
          <w:color w:val="000000" w:themeColor="text1"/>
          <w:sz w:val="24"/>
          <w:szCs w:val="24"/>
        </w:rPr>
      </w:pPr>
      <w:r w:rsidRPr="003E3E10">
        <w:rPr>
          <w:color w:val="000000" w:themeColor="text1"/>
          <w:sz w:val="24"/>
          <w:szCs w:val="24"/>
        </w:rPr>
        <w:t>România este parte integrantă a Coridorului prioritar Interconexiunile de gaz pe coridorul nord-sud din Europa Centrală și din Europa de Sud-Est (NSI EastGas) care urmărește dezvoltarea/îmbunătățirea interconectărilor de gaze naturale pe direcțiile nord-sud și est–vest.</w:t>
      </w:r>
    </w:p>
    <w:p w14:paraId="3C382C47" w14:textId="408AFEDD" w:rsidR="00665BD2" w:rsidRPr="003E3E10" w:rsidRDefault="00665BD2" w:rsidP="00665BD2">
      <w:pPr>
        <w:snapToGrid w:val="0"/>
        <w:spacing w:after="120"/>
        <w:ind w:right="22"/>
        <w:rPr>
          <w:color w:val="000000" w:themeColor="text1"/>
          <w:sz w:val="24"/>
          <w:szCs w:val="24"/>
        </w:rPr>
      </w:pPr>
      <w:r w:rsidRPr="003E3E10">
        <w:rPr>
          <w:color w:val="000000" w:themeColor="text1"/>
          <w:sz w:val="24"/>
          <w:szCs w:val="24"/>
        </w:rPr>
        <w:t>În ceea ce privește gradul de interconectare transfrontalieră cu țările învecinate din UE, România este conectată în regim bidirecțional cu Bulgaria (la Ruse Giurgiu - capacitate de transport pe direcția import 0,9 mld m</w:t>
      </w:r>
      <w:r w:rsidRPr="003E3E10">
        <w:rPr>
          <w:color w:val="000000" w:themeColor="text1"/>
          <w:sz w:val="24"/>
          <w:szCs w:val="24"/>
          <w:vertAlign w:val="superscript"/>
        </w:rPr>
        <w:t>3</w:t>
      </w:r>
      <w:r w:rsidRPr="003E3E10">
        <w:rPr>
          <w:color w:val="000000" w:themeColor="text1"/>
          <w:sz w:val="24"/>
          <w:szCs w:val="24"/>
        </w:rPr>
        <w:t>/an și export 1,5 mld</w:t>
      </w:r>
      <w:r w:rsidR="00D24057">
        <w:rPr>
          <w:color w:val="000000" w:themeColor="text1"/>
          <w:sz w:val="24"/>
          <w:szCs w:val="24"/>
        </w:rPr>
        <w:t>.</w:t>
      </w:r>
      <w:r w:rsidRPr="003E3E10">
        <w:rPr>
          <w:color w:val="000000" w:themeColor="text1"/>
          <w:sz w:val="24"/>
          <w:szCs w:val="24"/>
        </w:rPr>
        <w:t xml:space="preserve"> m</w:t>
      </w:r>
      <w:r w:rsidRPr="003E3E10">
        <w:rPr>
          <w:color w:val="000000" w:themeColor="text1"/>
          <w:sz w:val="24"/>
          <w:szCs w:val="24"/>
          <w:vertAlign w:val="superscript"/>
        </w:rPr>
        <w:t>3</w:t>
      </w:r>
      <w:r w:rsidRPr="003E3E10">
        <w:rPr>
          <w:color w:val="000000" w:themeColor="text1"/>
          <w:sz w:val="24"/>
          <w:szCs w:val="24"/>
        </w:rPr>
        <w:t>/an prin finalizare fazei 1 a proiectului BRUA, respectiv la Negru-Vodă 1 – capacitate de transport export (tranzit) 6,3 mld</w:t>
      </w:r>
      <w:r w:rsidR="00E520B4">
        <w:rPr>
          <w:color w:val="000000" w:themeColor="text1"/>
          <w:sz w:val="24"/>
          <w:szCs w:val="24"/>
        </w:rPr>
        <w:t>.</w:t>
      </w:r>
      <w:r w:rsidRPr="003E3E10">
        <w:rPr>
          <w:color w:val="000000" w:themeColor="text1"/>
          <w:sz w:val="24"/>
          <w:szCs w:val="24"/>
        </w:rPr>
        <w:t xml:space="preserve"> m</w:t>
      </w:r>
      <w:r w:rsidRPr="003E3E10">
        <w:rPr>
          <w:color w:val="000000" w:themeColor="text1"/>
          <w:sz w:val="24"/>
          <w:szCs w:val="24"/>
          <w:vertAlign w:val="superscript"/>
        </w:rPr>
        <w:t>3</w:t>
      </w:r>
      <w:r w:rsidRPr="003E3E10">
        <w:rPr>
          <w:color w:val="000000" w:themeColor="text1"/>
          <w:sz w:val="24"/>
          <w:szCs w:val="24"/>
        </w:rPr>
        <w:t>/an, iar prin finalizarea proiectului de interconectare Isaccea din SNT se asigură capacitatea de transport pe direcția export de 2,3 mld m</w:t>
      </w:r>
      <w:r w:rsidRPr="003E3E10">
        <w:rPr>
          <w:color w:val="000000" w:themeColor="text1"/>
          <w:sz w:val="24"/>
          <w:szCs w:val="24"/>
          <w:vertAlign w:val="superscript"/>
        </w:rPr>
        <w:t>3</w:t>
      </w:r>
      <w:r w:rsidRPr="003E3E10">
        <w:rPr>
          <w:color w:val="000000" w:themeColor="text1"/>
          <w:sz w:val="24"/>
          <w:szCs w:val="24"/>
        </w:rPr>
        <w:t>/an și import de 5,3 mld</w:t>
      </w:r>
      <w:r w:rsidR="00D24057">
        <w:rPr>
          <w:color w:val="000000" w:themeColor="text1"/>
          <w:sz w:val="24"/>
          <w:szCs w:val="24"/>
        </w:rPr>
        <w:t>.</w:t>
      </w:r>
      <w:r w:rsidRPr="003E3E10">
        <w:rPr>
          <w:color w:val="000000" w:themeColor="text1"/>
          <w:sz w:val="24"/>
          <w:szCs w:val="24"/>
        </w:rPr>
        <w:t xml:space="preserve"> m</w:t>
      </w:r>
      <w:r w:rsidRPr="003E3E10">
        <w:rPr>
          <w:color w:val="000000" w:themeColor="text1"/>
          <w:sz w:val="24"/>
          <w:szCs w:val="24"/>
          <w:vertAlign w:val="superscript"/>
        </w:rPr>
        <w:t>3</w:t>
      </w:r>
      <w:r w:rsidRPr="003E3E10">
        <w:rPr>
          <w:color w:val="000000" w:themeColor="text1"/>
          <w:sz w:val="24"/>
          <w:szCs w:val="24"/>
        </w:rPr>
        <w:t>/an) și cu Ungaria (la Csanadpalota capacitate de transport pe direcția export de 1,75 mld</w:t>
      </w:r>
      <w:r w:rsidR="00D24057">
        <w:rPr>
          <w:color w:val="000000" w:themeColor="text1"/>
          <w:sz w:val="24"/>
          <w:szCs w:val="24"/>
        </w:rPr>
        <w:t>.</w:t>
      </w:r>
      <w:r w:rsidRPr="003E3E10">
        <w:rPr>
          <w:color w:val="000000" w:themeColor="text1"/>
          <w:sz w:val="24"/>
          <w:szCs w:val="24"/>
        </w:rPr>
        <w:t xml:space="preserve"> m</w:t>
      </w:r>
      <w:r w:rsidRPr="003E3E10">
        <w:rPr>
          <w:color w:val="000000" w:themeColor="text1"/>
          <w:sz w:val="24"/>
          <w:szCs w:val="24"/>
          <w:vertAlign w:val="superscript"/>
        </w:rPr>
        <w:t>3</w:t>
      </w:r>
      <w:r w:rsidRPr="003E3E10">
        <w:rPr>
          <w:color w:val="000000" w:themeColor="text1"/>
          <w:sz w:val="24"/>
          <w:szCs w:val="24"/>
        </w:rPr>
        <w:t>/an prin finalizare faza 1 a proiectului BRUA, cu creștere ulterioară la 2,45 mld</w:t>
      </w:r>
      <w:r w:rsidR="00D24057">
        <w:rPr>
          <w:color w:val="000000" w:themeColor="text1"/>
          <w:sz w:val="24"/>
          <w:szCs w:val="24"/>
        </w:rPr>
        <w:t>.</w:t>
      </w:r>
      <w:r w:rsidRPr="003E3E10">
        <w:rPr>
          <w:color w:val="000000" w:themeColor="text1"/>
          <w:sz w:val="24"/>
          <w:szCs w:val="24"/>
        </w:rPr>
        <w:t xml:space="preserve"> m</w:t>
      </w:r>
      <w:r w:rsidRPr="003E3E10">
        <w:rPr>
          <w:color w:val="000000" w:themeColor="text1"/>
          <w:sz w:val="24"/>
          <w:szCs w:val="24"/>
          <w:vertAlign w:val="superscript"/>
        </w:rPr>
        <w:t>3</w:t>
      </w:r>
      <w:r w:rsidRPr="003E3E10">
        <w:rPr>
          <w:color w:val="000000" w:themeColor="text1"/>
          <w:sz w:val="24"/>
          <w:szCs w:val="24"/>
        </w:rPr>
        <w:t>/an, și de import de 2,6 mld</w:t>
      </w:r>
      <w:r w:rsidR="00D24057">
        <w:rPr>
          <w:color w:val="000000" w:themeColor="text1"/>
          <w:sz w:val="24"/>
          <w:szCs w:val="24"/>
        </w:rPr>
        <w:t>.</w:t>
      </w:r>
      <w:r w:rsidRPr="003E3E10">
        <w:rPr>
          <w:color w:val="000000" w:themeColor="text1"/>
          <w:sz w:val="24"/>
          <w:szCs w:val="24"/>
        </w:rPr>
        <w:t xml:space="preserve"> m</w:t>
      </w:r>
      <w:r w:rsidRPr="003E3E10">
        <w:rPr>
          <w:color w:val="000000" w:themeColor="text1"/>
          <w:sz w:val="24"/>
          <w:szCs w:val="24"/>
          <w:vertAlign w:val="superscript"/>
        </w:rPr>
        <w:t>3</w:t>
      </w:r>
      <w:r w:rsidRPr="003E3E10">
        <w:rPr>
          <w:color w:val="000000" w:themeColor="text1"/>
          <w:sz w:val="24"/>
          <w:szCs w:val="24"/>
        </w:rPr>
        <w:t xml:space="preserve">/an). </w:t>
      </w:r>
    </w:p>
    <w:p w14:paraId="52077762" w14:textId="2688E64A" w:rsidR="00665BD2" w:rsidRPr="003E3E10" w:rsidRDefault="00665BD2" w:rsidP="00665BD2">
      <w:pPr>
        <w:snapToGrid w:val="0"/>
        <w:spacing w:after="120"/>
        <w:ind w:right="22"/>
        <w:rPr>
          <w:color w:val="000000" w:themeColor="text1"/>
          <w:sz w:val="24"/>
          <w:szCs w:val="24"/>
        </w:rPr>
      </w:pPr>
      <w:r w:rsidRPr="003E3E10">
        <w:rPr>
          <w:color w:val="000000" w:themeColor="text1"/>
          <w:sz w:val="24"/>
          <w:szCs w:val="24"/>
        </w:rPr>
        <w:t>În privința țărilor învecinate din afara UE, România este conectată în regim bidirecțional cu Ucraina (la Isaccea 1 – capacitate de transport pe direcția de import de 6,8 mld</w:t>
      </w:r>
      <w:r w:rsidR="00E520B4">
        <w:rPr>
          <w:color w:val="000000" w:themeColor="text1"/>
          <w:sz w:val="24"/>
          <w:szCs w:val="24"/>
        </w:rPr>
        <w:t>.</w:t>
      </w:r>
      <w:r w:rsidRPr="003E3E10">
        <w:rPr>
          <w:color w:val="000000" w:themeColor="text1"/>
          <w:sz w:val="24"/>
          <w:szCs w:val="24"/>
        </w:rPr>
        <w:t xml:space="preserve"> m</w:t>
      </w:r>
      <w:r w:rsidRPr="003E3E10">
        <w:rPr>
          <w:color w:val="000000" w:themeColor="text1"/>
          <w:sz w:val="24"/>
          <w:szCs w:val="24"/>
          <w:vertAlign w:val="superscript"/>
        </w:rPr>
        <w:t>3</w:t>
      </w:r>
      <w:r w:rsidRPr="003E3E10">
        <w:rPr>
          <w:color w:val="000000" w:themeColor="text1"/>
          <w:sz w:val="24"/>
          <w:szCs w:val="24"/>
        </w:rPr>
        <w:t>/an și de export (tranzit) de 4,1 mld</w:t>
      </w:r>
      <w:r w:rsidR="00E520B4">
        <w:rPr>
          <w:color w:val="000000" w:themeColor="text1"/>
          <w:sz w:val="24"/>
          <w:szCs w:val="24"/>
        </w:rPr>
        <w:t>.</w:t>
      </w:r>
      <w:r w:rsidRPr="003E3E10">
        <w:rPr>
          <w:color w:val="000000" w:themeColor="text1"/>
          <w:sz w:val="24"/>
          <w:szCs w:val="24"/>
        </w:rPr>
        <w:t xml:space="preserve"> m</w:t>
      </w:r>
      <w:r w:rsidRPr="003E3E10">
        <w:rPr>
          <w:color w:val="000000" w:themeColor="text1"/>
          <w:sz w:val="24"/>
          <w:szCs w:val="24"/>
          <w:vertAlign w:val="superscript"/>
        </w:rPr>
        <w:t>3</w:t>
      </w:r>
      <w:r w:rsidRPr="003E3E10">
        <w:rPr>
          <w:color w:val="000000" w:themeColor="text1"/>
          <w:sz w:val="24"/>
          <w:szCs w:val="24"/>
        </w:rPr>
        <w:t>/an) și cu Republica Moldova, cu care gradul de interconectare a crescut odată cu finalizarea Interconectatului Iași-Ungheni/Ungheni-Chișinău cu o capacitate anuală pe direcția de export de 1,9 mld</w:t>
      </w:r>
      <w:r w:rsidR="00E520B4">
        <w:rPr>
          <w:color w:val="000000" w:themeColor="text1"/>
          <w:sz w:val="24"/>
          <w:szCs w:val="24"/>
        </w:rPr>
        <w:t>.</w:t>
      </w:r>
      <w:r w:rsidRPr="003E3E10">
        <w:rPr>
          <w:color w:val="000000" w:themeColor="text1"/>
          <w:sz w:val="24"/>
          <w:szCs w:val="24"/>
        </w:rPr>
        <w:t xml:space="preserve"> m</w:t>
      </w:r>
      <w:r w:rsidRPr="003E3E10">
        <w:rPr>
          <w:color w:val="000000" w:themeColor="text1"/>
          <w:sz w:val="24"/>
          <w:szCs w:val="24"/>
          <w:vertAlign w:val="superscript"/>
        </w:rPr>
        <w:t>3</w:t>
      </w:r>
      <w:r w:rsidRPr="003E3E10">
        <w:rPr>
          <w:color w:val="000000" w:themeColor="text1"/>
          <w:sz w:val="24"/>
          <w:szCs w:val="24"/>
        </w:rPr>
        <w:t>/an și de 0,7 mld</w:t>
      </w:r>
      <w:r w:rsidR="00E520B4">
        <w:rPr>
          <w:color w:val="000000" w:themeColor="text1"/>
          <w:sz w:val="24"/>
          <w:szCs w:val="24"/>
        </w:rPr>
        <w:t>.</w:t>
      </w:r>
      <w:r w:rsidRPr="003E3E10">
        <w:rPr>
          <w:color w:val="000000" w:themeColor="text1"/>
          <w:sz w:val="24"/>
          <w:szCs w:val="24"/>
        </w:rPr>
        <w:t xml:space="preserve"> m</w:t>
      </w:r>
      <w:r w:rsidRPr="003E3E10">
        <w:rPr>
          <w:color w:val="000000" w:themeColor="text1"/>
          <w:sz w:val="24"/>
          <w:szCs w:val="24"/>
          <w:vertAlign w:val="superscript"/>
        </w:rPr>
        <w:t>3</w:t>
      </w:r>
      <w:r w:rsidRPr="003E3E10">
        <w:rPr>
          <w:color w:val="000000" w:themeColor="text1"/>
          <w:sz w:val="24"/>
          <w:szCs w:val="24"/>
        </w:rPr>
        <w:t xml:space="preserve">/an pe direcția de import. </w:t>
      </w:r>
    </w:p>
    <w:p w14:paraId="037BD168" w14:textId="116C9624" w:rsidR="00665BD2" w:rsidRPr="003E3E10" w:rsidRDefault="00665BD2" w:rsidP="00665BD2">
      <w:pPr>
        <w:widowControl w:val="0"/>
        <w:snapToGrid w:val="0"/>
        <w:spacing w:after="120"/>
        <w:ind w:right="22"/>
        <w:rPr>
          <w:color w:val="000000" w:themeColor="text1"/>
          <w:sz w:val="24"/>
          <w:szCs w:val="24"/>
        </w:rPr>
      </w:pPr>
      <w:r w:rsidRPr="003E3E10">
        <w:rPr>
          <w:color w:val="000000" w:themeColor="text1"/>
          <w:sz w:val="24"/>
          <w:szCs w:val="24"/>
        </w:rPr>
        <w:t xml:space="preserve">Din 2017, România face parte din </w:t>
      </w:r>
      <w:r w:rsidRPr="003E3E10">
        <w:rPr>
          <w:b/>
          <w:color w:val="000000" w:themeColor="text1"/>
          <w:sz w:val="24"/>
          <w:szCs w:val="24"/>
        </w:rPr>
        <w:t>proiectul BRUA</w:t>
      </w:r>
      <w:r w:rsidRPr="003E3E10">
        <w:rPr>
          <w:color w:val="000000" w:themeColor="text1"/>
          <w:sz w:val="24"/>
          <w:szCs w:val="24"/>
        </w:rPr>
        <w:t>, alături de Austria, Bulgaria și Ungaria. Printre altele, proiectul vizează dezvoltarea sistemului național de transport al gazelor naturale pe teritoriul României de-a lungul coridorului Bulgaria-România-Ungaria-Austria (numit BRUA Faza I, II și III)</w:t>
      </w:r>
      <w:hyperlink w:anchor="_heading=h.3e8gvnb">
        <w:r w:rsidRPr="003E3E10">
          <w:rPr>
            <w:color w:val="000000" w:themeColor="text1"/>
            <w:sz w:val="24"/>
            <w:szCs w:val="24"/>
            <w:vertAlign w:val="superscript"/>
          </w:rPr>
          <w:t xml:space="preserve">2 </w:t>
        </w:r>
      </w:hyperlink>
      <w:r w:rsidRPr="003E3E10">
        <w:rPr>
          <w:color w:val="000000" w:themeColor="text1"/>
          <w:sz w:val="24"/>
          <w:szCs w:val="24"/>
        </w:rPr>
        <w:t>și dezvoltarea conductei de transport de gaze naturale care să permită preluarea gazelor naturale din Marea Neagră (Marea Neagră - Podișor).</w:t>
      </w:r>
    </w:p>
    <w:p w14:paraId="401D3E59" w14:textId="77777777" w:rsidR="00665BD2" w:rsidRPr="003E3E10" w:rsidRDefault="00665BD2" w:rsidP="00665BD2">
      <w:pPr>
        <w:widowControl w:val="0"/>
        <w:snapToGrid w:val="0"/>
        <w:spacing w:after="120"/>
        <w:ind w:right="22"/>
        <w:rPr>
          <w:color w:val="000000" w:themeColor="text1"/>
          <w:sz w:val="24"/>
          <w:szCs w:val="24"/>
        </w:rPr>
      </w:pPr>
      <w:r w:rsidRPr="003E3E10">
        <w:rPr>
          <w:color w:val="000000" w:themeColor="text1"/>
          <w:sz w:val="24"/>
          <w:szCs w:val="24"/>
        </w:rPr>
        <w:t xml:space="preserve">În 2020, România s-a alăturat Austriei, Ungariei, Slovaciei, Ucrainei și Sloveniei în semnarea </w:t>
      </w:r>
      <w:r w:rsidRPr="003E3E10">
        <w:rPr>
          <w:b/>
          <w:color w:val="000000" w:themeColor="text1"/>
          <w:sz w:val="24"/>
          <w:szCs w:val="24"/>
        </w:rPr>
        <w:t>proiectului ROHU – Faza a doua</w:t>
      </w:r>
      <w:r w:rsidRPr="003E3E10">
        <w:rPr>
          <w:color w:val="000000" w:themeColor="text1"/>
          <w:sz w:val="24"/>
          <w:szCs w:val="24"/>
        </w:rPr>
        <w:t xml:space="preserve">. Obiectivul principal în cadrul acestui proiect este creșterea capacității de transport a gazelor naturale la frontiera dintre România și Ungaria, permițând transportul de gaze naturale de la Marea Neagră către Europa Centrală și Est cu o capacitate transport de până la 4,4 </w:t>
      </w:r>
      <w:r w:rsidRPr="003E3E10">
        <w:rPr>
          <w:rFonts w:eastAsia="Times New Roman"/>
          <w:color w:val="000000" w:themeColor="text1"/>
          <w:sz w:val="24"/>
          <w:szCs w:val="24"/>
        </w:rPr>
        <w:t>mld. m</w:t>
      </w:r>
      <w:r w:rsidRPr="003E3E10">
        <w:rPr>
          <w:rFonts w:eastAsia="Times New Roman"/>
          <w:color w:val="000000" w:themeColor="text1"/>
          <w:sz w:val="24"/>
          <w:szCs w:val="24"/>
          <w:vertAlign w:val="superscript"/>
        </w:rPr>
        <w:t>3</w:t>
      </w:r>
      <w:r w:rsidRPr="003E3E10">
        <w:rPr>
          <w:color w:val="000000" w:themeColor="text1"/>
          <w:sz w:val="24"/>
          <w:szCs w:val="24"/>
        </w:rPr>
        <w:t>/an</w:t>
      </w:r>
      <w:hyperlink w:anchor="_heading=h.1tdr5v4">
        <w:r w:rsidRPr="003E3E10">
          <w:rPr>
            <w:color w:val="000000" w:themeColor="text1"/>
            <w:sz w:val="24"/>
            <w:szCs w:val="24"/>
          </w:rPr>
          <w:t>.</w:t>
        </w:r>
      </w:hyperlink>
      <w:hyperlink w:anchor="_heading=h.1tdr5v4">
        <w:r w:rsidRPr="003E3E10">
          <w:rPr>
            <w:color w:val="000000" w:themeColor="text1"/>
            <w:sz w:val="24"/>
            <w:szCs w:val="24"/>
            <w:vertAlign w:val="superscript"/>
          </w:rPr>
          <w:t>3</w:t>
        </w:r>
      </w:hyperlink>
    </w:p>
    <w:p w14:paraId="3CEDC5AF" w14:textId="77777777" w:rsidR="00665BD2" w:rsidRPr="003E3E10" w:rsidRDefault="00665BD2" w:rsidP="00665BD2">
      <w:pPr>
        <w:widowControl w:val="0"/>
        <w:snapToGrid w:val="0"/>
        <w:spacing w:after="120"/>
        <w:ind w:right="22"/>
        <w:rPr>
          <w:color w:val="000000" w:themeColor="text1"/>
          <w:sz w:val="24"/>
          <w:szCs w:val="24"/>
        </w:rPr>
      </w:pPr>
      <w:r w:rsidRPr="003E3E10">
        <w:rPr>
          <w:color w:val="000000" w:themeColor="text1"/>
          <w:sz w:val="24"/>
          <w:szCs w:val="24"/>
        </w:rPr>
        <w:t xml:space="preserve">Mai mult, România participă la planificarea viitoarelor proiecte de infrastructură a gazelor naturale în cadrul </w:t>
      </w:r>
      <w:r w:rsidRPr="003E3E10">
        <w:rPr>
          <w:b/>
          <w:color w:val="000000" w:themeColor="text1"/>
          <w:sz w:val="24"/>
          <w:szCs w:val="24"/>
        </w:rPr>
        <w:t>inițiativei „Coridorul vertical”</w:t>
      </w:r>
      <w:r w:rsidRPr="003E3E10">
        <w:rPr>
          <w:color w:val="000000" w:themeColor="text1"/>
          <w:sz w:val="24"/>
          <w:szCs w:val="24"/>
        </w:rPr>
        <w:t xml:space="preserve">, alături de Bulgaria, Ungaria și Grecia. </w:t>
      </w:r>
    </w:p>
    <w:p w14:paraId="696449DE" w14:textId="54630251" w:rsidR="00C82DC5" w:rsidRDefault="00665BD2" w:rsidP="009F5D18">
      <w:pPr>
        <w:widowControl w:val="0"/>
        <w:snapToGrid w:val="0"/>
        <w:spacing w:after="120"/>
        <w:ind w:right="22"/>
        <w:rPr>
          <w:color w:val="000000" w:themeColor="text1"/>
          <w:sz w:val="24"/>
          <w:szCs w:val="24"/>
        </w:rPr>
      </w:pPr>
      <w:r w:rsidRPr="003E3E10">
        <w:rPr>
          <w:color w:val="000000" w:themeColor="text1"/>
          <w:sz w:val="24"/>
          <w:szCs w:val="24"/>
        </w:rPr>
        <w:t xml:space="preserve">România participă, de asemenea, la dialogul la nivel înalt instituit în cadrul </w:t>
      </w:r>
      <w:r w:rsidRPr="003E3E10">
        <w:rPr>
          <w:b/>
          <w:color w:val="000000" w:themeColor="text1"/>
          <w:sz w:val="24"/>
          <w:szCs w:val="24"/>
        </w:rPr>
        <w:t xml:space="preserve">Inițiativei de Cooperare Regională în Centrul și Sud-Estul Europei în domeniul conexiunilor energetice (CESEC) </w:t>
      </w:r>
      <w:r w:rsidRPr="003E3E10">
        <w:rPr>
          <w:color w:val="000000" w:themeColor="text1"/>
          <w:sz w:val="24"/>
          <w:szCs w:val="24"/>
        </w:rPr>
        <w:t>care urmărește dezvoltarea cooperării dintre Austria, Bulgaria, Croația, Grecia, Ungaria, Italia, România, Slovacia și Slovenia.</w:t>
      </w:r>
    </w:p>
    <w:p w14:paraId="1DBAB0CA" w14:textId="77777777" w:rsidR="00665BD2" w:rsidRPr="003E3E10" w:rsidRDefault="00665BD2" w:rsidP="00665BD2">
      <w:pPr>
        <w:pStyle w:val="Heading3"/>
        <w:spacing w:line="240" w:lineRule="auto"/>
        <w:rPr>
          <w:color w:val="000000" w:themeColor="text1"/>
        </w:rPr>
      </w:pPr>
      <w:bookmarkStart w:id="58" w:name="_Toc167692949"/>
      <w:r w:rsidRPr="003E3E10">
        <w:rPr>
          <w:color w:val="000000" w:themeColor="text1"/>
        </w:rPr>
        <w:t>Infrastructura critică</w:t>
      </w:r>
      <w:bookmarkEnd w:id="58"/>
      <w:r w:rsidRPr="003E3E10">
        <w:rPr>
          <w:color w:val="000000" w:themeColor="text1"/>
        </w:rPr>
        <w:t xml:space="preserve"> </w:t>
      </w:r>
    </w:p>
    <w:p w14:paraId="1E1D046F" w14:textId="77777777" w:rsidR="00665BD2" w:rsidRPr="003E3E10" w:rsidRDefault="00665BD2" w:rsidP="00665BD2">
      <w:pPr>
        <w:rPr>
          <w:rFonts w:eastAsia="Times New Roman"/>
          <w:color w:val="000000" w:themeColor="text1"/>
          <w:sz w:val="24"/>
          <w:szCs w:val="24"/>
          <w:lang w:eastAsia="x-none"/>
        </w:rPr>
      </w:pPr>
      <w:r w:rsidRPr="003E3E10">
        <w:rPr>
          <w:rFonts w:eastAsia="Times New Roman"/>
          <w:color w:val="000000" w:themeColor="text1"/>
          <w:sz w:val="24"/>
          <w:szCs w:val="24"/>
          <w:lang w:eastAsia="x-none"/>
        </w:rPr>
        <w:t>În sectorul energetic, infrastructura critică sau care prezintă riscuri deosebite este prezentă inclusiv în următoarele domenii:</w:t>
      </w:r>
    </w:p>
    <w:p w14:paraId="5A3FE200" w14:textId="77777777" w:rsidR="00665BD2" w:rsidRPr="00C82DC5" w:rsidRDefault="00665BD2">
      <w:pPr>
        <w:pStyle w:val="BodyText"/>
        <w:numPr>
          <w:ilvl w:val="0"/>
          <w:numId w:val="14"/>
        </w:numPr>
      </w:pPr>
      <w:r w:rsidRPr="00C82DC5">
        <w:rPr>
          <w:b/>
          <w:bCs/>
        </w:rPr>
        <w:t>Industria de petrol și gaze</w:t>
      </w:r>
      <w:r w:rsidRPr="00C82DC5">
        <w:t xml:space="preserve">: inclusiv explorarea, extracția, rafinarea și distribuția petrolului și gazelor naturale.    </w:t>
      </w:r>
    </w:p>
    <w:p w14:paraId="5FCE055F" w14:textId="77777777" w:rsidR="00665BD2" w:rsidRPr="00C82DC5" w:rsidRDefault="00665BD2">
      <w:pPr>
        <w:pStyle w:val="BodyText"/>
        <w:numPr>
          <w:ilvl w:val="0"/>
          <w:numId w:val="14"/>
        </w:numPr>
      </w:pPr>
      <w:r w:rsidRPr="00C82DC5">
        <w:rPr>
          <w:b/>
          <w:bCs/>
        </w:rPr>
        <w:t>Producția de energie electrică</w:t>
      </w:r>
      <w:r w:rsidRPr="00C82DC5">
        <w:t xml:space="preserve">: centrale electrice termice, hidroelectrice, nucleare și cele bazate pe SRE. </w:t>
      </w:r>
    </w:p>
    <w:p w14:paraId="7DB0F283" w14:textId="77777777" w:rsidR="00665BD2" w:rsidRPr="00C82DC5" w:rsidRDefault="00665BD2">
      <w:pPr>
        <w:pStyle w:val="BodyText"/>
        <w:numPr>
          <w:ilvl w:val="0"/>
          <w:numId w:val="14"/>
        </w:numPr>
      </w:pPr>
      <w:r w:rsidRPr="00C82DC5">
        <w:rPr>
          <w:b/>
          <w:bCs/>
        </w:rPr>
        <w:t>Transportul și distribuția energiei electrice</w:t>
      </w:r>
      <w:r w:rsidRPr="00C82DC5">
        <w:t xml:space="preserve">: inclusiv liniile de înaltă tensiune și stațiile de transformare. Modernizarea rețelelor de transport și distribuție a energiei electrice și transformarea acesteia în rețele inteligente presupune noi riscuri legate de securitatea cibernetică și de fiabilitate. </w:t>
      </w:r>
    </w:p>
    <w:p w14:paraId="0854861A" w14:textId="77777777" w:rsidR="00665BD2" w:rsidRPr="00C82DC5" w:rsidRDefault="00665BD2">
      <w:pPr>
        <w:pStyle w:val="BodyText"/>
        <w:numPr>
          <w:ilvl w:val="0"/>
          <w:numId w:val="14"/>
        </w:numPr>
      </w:pPr>
      <w:r w:rsidRPr="00C82DC5">
        <w:rPr>
          <w:b/>
          <w:bCs/>
        </w:rPr>
        <w:t>Mineritul</w:t>
      </w:r>
      <w:r w:rsidRPr="00C82DC5">
        <w:t xml:space="preserve">: exploatarea de resurse energetice primare. </w:t>
      </w:r>
    </w:p>
    <w:p w14:paraId="2DA94653" w14:textId="77777777" w:rsidR="00665BD2" w:rsidRPr="00C82DC5" w:rsidRDefault="00665BD2">
      <w:pPr>
        <w:pStyle w:val="BodyText"/>
        <w:numPr>
          <w:ilvl w:val="0"/>
          <w:numId w:val="14"/>
        </w:numPr>
      </w:pPr>
      <w:r w:rsidRPr="00C82DC5">
        <w:rPr>
          <w:b/>
          <w:bCs/>
        </w:rPr>
        <w:t>Gestionarea deșeurilor energetice</w:t>
      </w:r>
      <w:r w:rsidRPr="00C82DC5">
        <w:t xml:space="preserve">: procesarea și eliminarea deșeurilor care pot genera emisii toxice și necesită măsuri de siguranță în manipularea materialelor periculoase. </w:t>
      </w:r>
    </w:p>
    <w:p w14:paraId="51FB9E71" w14:textId="77777777" w:rsidR="00665BD2" w:rsidRPr="00C82DC5" w:rsidRDefault="00665BD2">
      <w:pPr>
        <w:pStyle w:val="BodyText"/>
        <w:numPr>
          <w:ilvl w:val="0"/>
          <w:numId w:val="14"/>
        </w:numPr>
      </w:pPr>
      <w:r w:rsidRPr="00C82DC5">
        <w:rPr>
          <w:b/>
          <w:bCs/>
        </w:rPr>
        <w:t>Industria bazată pe hidrogen</w:t>
      </w:r>
      <w:r w:rsidRPr="00C82DC5">
        <w:t xml:space="preserve">: Producerea, transportul, stocarea și utilizarea hidrogenului ca sursă de energie implică riscuri datorită inflamabilității și potențialului exploziv al hidrogenului. </w:t>
      </w:r>
    </w:p>
    <w:p w14:paraId="3CFA290C" w14:textId="77777777" w:rsidR="00665BD2" w:rsidRPr="00C82DC5" w:rsidRDefault="00665BD2">
      <w:pPr>
        <w:pStyle w:val="BodyText"/>
        <w:numPr>
          <w:ilvl w:val="0"/>
          <w:numId w:val="14"/>
        </w:numPr>
      </w:pPr>
      <w:r w:rsidRPr="00C82DC5">
        <w:rPr>
          <w:b/>
          <w:bCs/>
        </w:rPr>
        <w:t>Tehnologii de captare și stocare a carbonului (CCS)</w:t>
      </w:r>
      <w:r w:rsidRPr="00C82DC5">
        <w:t>: Aceste tehnologii vizează captarea emisiilor de CO</w:t>
      </w:r>
      <w:r w:rsidRPr="00C82DC5">
        <w:rPr>
          <w:vertAlign w:val="subscript"/>
        </w:rPr>
        <w:t>2</w:t>
      </w:r>
      <w:r w:rsidRPr="00C82DC5">
        <w:t xml:space="preserve"> de la surse industriale și depozitarea lor sigură, implicând riscuri în procesele de compresie, transport și injecție subterană a CO</w:t>
      </w:r>
      <w:r w:rsidRPr="00C82DC5">
        <w:rPr>
          <w:vertAlign w:val="subscript"/>
        </w:rPr>
        <w:t>2</w:t>
      </w:r>
      <w:r w:rsidRPr="00C82DC5">
        <w:t xml:space="preserve">. </w:t>
      </w:r>
    </w:p>
    <w:p w14:paraId="64057C96" w14:textId="77777777" w:rsidR="00665BD2" w:rsidRPr="00C82DC5" w:rsidRDefault="00665BD2">
      <w:pPr>
        <w:pStyle w:val="BodyText"/>
        <w:numPr>
          <w:ilvl w:val="0"/>
          <w:numId w:val="14"/>
        </w:numPr>
      </w:pPr>
      <w:r w:rsidRPr="00C82DC5">
        <w:rPr>
          <w:b/>
          <w:bCs/>
        </w:rPr>
        <w:t>Vehiculele electrice și infrastructura de încărcare</w:t>
      </w:r>
      <w:r w:rsidRPr="00C82DC5">
        <w:t xml:space="preserve">: Pe măsură ce parcul auto global se electrifică, necesitatea de a asigura siguranța bateriilor pentru vehicule electrice și a stațiilor de încărcare va deveni tot mai importantă. </w:t>
      </w:r>
    </w:p>
    <w:p w14:paraId="41896E6B" w14:textId="77777777" w:rsidR="00665BD2" w:rsidRPr="00C82DC5" w:rsidRDefault="00665BD2">
      <w:pPr>
        <w:pStyle w:val="BodyText"/>
        <w:numPr>
          <w:ilvl w:val="0"/>
          <w:numId w:val="14"/>
        </w:numPr>
      </w:pPr>
      <w:r w:rsidRPr="00C82DC5">
        <w:rPr>
          <w:b/>
          <w:bCs/>
        </w:rPr>
        <w:t>Energie regenerabilă distribuită</w:t>
      </w:r>
      <w:r w:rsidRPr="00C82DC5">
        <w:t xml:space="preserve">: Creșterea micro-producătorilor de energie din surse regenerabile, cum ar fi panourile fotovoltaice pe acoperișurile locuințelor, adaugă complexitate rețelei și necesită măsuri de siguranță suplimentare pentru a evita dezechilibrele. </w:t>
      </w:r>
    </w:p>
    <w:p w14:paraId="505DD63D" w14:textId="77777777" w:rsidR="00665BD2" w:rsidRPr="00C82DC5" w:rsidRDefault="00665BD2">
      <w:pPr>
        <w:pStyle w:val="BodyText"/>
        <w:numPr>
          <w:ilvl w:val="0"/>
          <w:numId w:val="14"/>
        </w:numPr>
      </w:pPr>
      <w:r w:rsidRPr="00C82DC5">
        <w:rPr>
          <w:b/>
          <w:bCs/>
        </w:rPr>
        <w:t>Tehnologii de stocare a energiei</w:t>
      </w:r>
      <w:r w:rsidRPr="00C82DC5">
        <w:t xml:space="preserve">: Noi forme de stocare a energiei, cum ar fi bateriile cu flux, super-condensatorii sau alte forme emergente de stocare, vor necesita protocoale de siguranță specifice pentru a preveni accidentele. </w:t>
      </w:r>
    </w:p>
    <w:p w14:paraId="3AF0B40F" w14:textId="77777777" w:rsidR="00665BD2" w:rsidRPr="003E3E10" w:rsidRDefault="00665BD2" w:rsidP="009F5D18">
      <w:pPr>
        <w:pStyle w:val="BodyText"/>
      </w:pPr>
      <w:r w:rsidRPr="003E3E10">
        <w:t xml:space="preserve">Infrastructurile critice din domeniul energiei solicită inspecții periodice bazate pe risc, protecție fizică și electronică. În prezent, serviciile de verificare tehnică necesare pieței includ: </w:t>
      </w:r>
    </w:p>
    <w:p w14:paraId="3F386B61" w14:textId="77777777" w:rsidR="00665BD2" w:rsidRPr="003E3E10" w:rsidRDefault="00665BD2">
      <w:pPr>
        <w:pStyle w:val="BodyText"/>
        <w:numPr>
          <w:ilvl w:val="0"/>
          <w:numId w:val="15"/>
        </w:numPr>
      </w:pPr>
      <w:r w:rsidRPr="003E3E10">
        <w:t>verificarea instalațiilor industriale pentru autorizare în funcționare, în utilizare și după reparații și după expertize (la repunerea în funcțiune);</w:t>
      </w:r>
    </w:p>
    <w:p w14:paraId="727C5076" w14:textId="77777777" w:rsidR="00665BD2" w:rsidRPr="003E3E10" w:rsidRDefault="00665BD2">
      <w:pPr>
        <w:pStyle w:val="BodyText"/>
        <w:numPr>
          <w:ilvl w:val="0"/>
          <w:numId w:val="15"/>
        </w:numPr>
      </w:pPr>
      <w:r w:rsidRPr="003E3E10">
        <w:t xml:space="preserve">expertizarea tehnică a instalațiilor; </w:t>
      </w:r>
    </w:p>
    <w:p w14:paraId="2627B21C" w14:textId="77777777" w:rsidR="00665BD2" w:rsidRPr="003E3E10" w:rsidRDefault="00665BD2">
      <w:pPr>
        <w:pStyle w:val="BodyText"/>
        <w:numPr>
          <w:ilvl w:val="0"/>
          <w:numId w:val="15"/>
        </w:numPr>
      </w:pPr>
      <w:r w:rsidRPr="003E3E10">
        <w:t>certificarea de procese, persoane, produse, servicii și sisteme de management privind adecvarea lor la cerințele specifice;</w:t>
      </w:r>
    </w:p>
    <w:p w14:paraId="5BE89DBC" w14:textId="77777777" w:rsidR="00665BD2" w:rsidRPr="003E3E10" w:rsidRDefault="00665BD2">
      <w:pPr>
        <w:pStyle w:val="BodyText"/>
        <w:numPr>
          <w:ilvl w:val="0"/>
          <w:numId w:val="15"/>
        </w:numPr>
      </w:pPr>
      <w:r w:rsidRPr="003E3E10">
        <w:t>încercări și teste de laborator distructive și nedistructive;</w:t>
      </w:r>
    </w:p>
    <w:p w14:paraId="180AA7A8" w14:textId="0DC89F66" w:rsidR="00665BD2" w:rsidRPr="009F5D18" w:rsidRDefault="00665BD2">
      <w:pPr>
        <w:pStyle w:val="BodyText"/>
        <w:numPr>
          <w:ilvl w:val="0"/>
          <w:numId w:val="15"/>
        </w:numPr>
        <w:rPr>
          <w:rFonts w:eastAsia="Times New Roman"/>
          <w:lang w:eastAsia="x-none"/>
        </w:rPr>
      </w:pPr>
      <w:r w:rsidRPr="003E3E10">
        <w:t xml:space="preserve">formare profesională conexă cu serviciile menționate mai sus precum și pentru alte categorii de lucrători industriali.  </w:t>
      </w:r>
    </w:p>
    <w:p w14:paraId="6BCE9FF6" w14:textId="77777777" w:rsidR="00665BD2" w:rsidRPr="003E3E10" w:rsidRDefault="00665BD2" w:rsidP="009F5D18">
      <w:pPr>
        <w:pStyle w:val="BodyText"/>
      </w:pPr>
      <w:r w:rsidRPr="003E3E10">
        <w:t>Având în vedere evoluția sectorului energetic și emergența noilor tehnologii, serviciile de protecție vor necesita integrarea unor soluții tehnologice avansate pentru a asigura eficiența, acuratețea și siguranța proceselor:</w:t>
      </w:r>
    </w:p>
    <w:p w14:paraId="70DB8897" w14:textId="77777777" w:rsidR="00665BD2" w:rsidRPr="003E3E10" w:rsidRDefault="00665BD2">
      <w:pPr>
        <w:pStyle w:val="BodyText"/>
        <w:numPr>
          <w:ilvl w:val="0"/>
          <w:numId w:val="16"/>
        </w:numPr>
      </w:pPr>
      <w:r w:rsidRPr="003E3E10">
        <w:t>Drone și Vehicule Aeriene Fără Pilot: utilizarea dronelor pentru inspecții aeriene poate oferi imagini detaliate și acces la locații greu accesibile sau periculoase, cum ar fi linii de înaltă tensiune, turbine eoliene, platforme pe mare de petrol și gaze.</w:t>
      </w:r>
    </w:p>
    <w:p w14:paraId="3113FC2C" w14:textId="77777777" w:rsidR="00665BD2" w:rsidRPr="003E3E10" w:rsidRDefault="00665BD2">
      <w:pPr>
        <w:pStyle w:val="BodyText"/>
        <w:numPr>
          <w:ilvl w:val="0"/>
          <w:numId w:val="16"/>
        </w:numPr>
      </w:pPr>
      <w:r w:rsidRPr="003E3E10">
        <w:t>Senzori Inteligenți și IoT pentru telemonitorizare-televerificare, predicții și anticipare: senzorii pot fi utilizați pentru monitorizarea continuă a infrastructurii energetice, detectând deviațiile de la parametrii normali și identificând potențialele probleme înainte de a deveni incidente.</w:t>
      </w:r>
    </w:p>
    <w:p w14:paraId="66BDEC70" w14:textId="77777777" w:rsidR="00665BD2" w:rsidRPr="003E3E10" w:rsidRDefault="00665BD2">
      <w:pPr>
        <w:pStyle w:val="BodyText"/>
        <w:numPr>
          <w:ilvl w:val="0"/>
          <w:numId w:val="16"/>
        </w:numPr>
      </w:pPr>
      <w:r w:rsidRPr="003E3E10">
        <w:t>Analiza Avansată de Date și date mari: colectarea și analiza unor volume mari de date de la senzorii distribuiți pe întreaga infrastructură pot ajuta la anticiparea problemelor și la optimizarea proceselor de mentenanță.</w:t>
      </w:r>
    </w:p>
    <w:p w14:paraId="1F247755" w14:textId="77777777" w:rsidR="00665BD2" w:rsidRPr="003E3E10" w:rsidRDefault="00665BD2">
      <w:pPr>
        <w:pStyle w:val="BodyText"/>
        <w:numPr>
          <w:ilvl w:val="0"/>
          <w:numId w:val="16"/>
        </w:numPr>
      </w:pPr>
      <w:r w:rsidRPr="003E3E10">
        <w:t>Rețele neuronale și învățare automată: tehnologiile de IA pot fi utilizate pentru a interpreta datele colectate, a identifica modele și a anticipa defecțiunile înainte de a se manifesta, permițând astfel intervenții preventive.</w:t>
      </w:r>
    </w:p>
    <w:p w14:paraId="5502A7E8" w14:textId="77777777" w:rsidR="00665BD2" w:rsidRPr="003E3E10" w:rsidRDefault="00665BD2">
      <w:pPr>
        <w:pStyle w:val="BodyText"/>
        <w:numPr>
          <w:ilvl w:val="0"/>
          <w:numId w:val="16"/>
        </w:numPr>
      </w:pPr>
      <w:r w:rsidRPr="003E3E10">
        <w:t>Blockchain: tehnologia blockchain ar putea fi folosită pentru a asigura integritatea și transparența datelor înregistrate în timpul inspecțiilor, oferind o pistă de audit inviolabilă.</w:t>
      </w:r>
    </w:p>
    <w:p w14:paraId="61F059AD" w14:textId="77777777" w:rsidR="00665BD2" w:rsidRPr="003E3E10" w:rsidRDefault="00665BD2">
      <w:pPr>
        <w:pStyle w:val="BodyText"/>
        <w:numPr>
          <w:ilvl w:val="0"/>
          <w:numId w:val="16"/>
        </w:numPr>
      </w:pPr>
      <w:r w:rsidRPr="003E3E10">
        <w:t>Imprimarea 3D: utilizarea imprimării 3D pentru a produce pe loc componente sau piese necesare pentru repararea rapidă a echipamentelor defecte în timpul inspecțiilor de teren.</w:t>
      </w:r>
    </w:p>
    <w:p w14:paraId="5CAD3F5A" w14:textId="77777777" w:rsidR="00665BD2" w:rsidRPr="003E3E10" w:rsidRDefault="00665BD2">
      <w:pPr>
        <w:pStyle w:val="BodyText"/>
        <w:numPr>
          <w:ilvl w:val="0"/>
          <w:numId w:val="16"/>
        </w:numPr>
      </w:pPr>
      <w:r w:rsidRPr="003E3E10">
        <w:t>Sisteme Autonome și Roboți: roboții și vehiculele autonome pot fi desfășurați pentru inspecții în medii periculoase sau greu accesibile, reducând riscurile pentru personalul uman.</w:t>
      </w:r>
    </w:p>
    <w:p w14:paraId="7D64430C" w14:textId="77777777" w:rsidR="00665BD2" w:rsidRPr="003E3E10" w:rsidRDefault="00665BD2">
      <w:pPr>
        <w:pStyle w:val="BodyText"/>
        <w:numPr>
          <w:ilvl w:val="0"/>
          <w:numId w:val="16"/>
        </w:numPr>
      </w:pPr>
      <w:r w:rsidRPr="003E3E10">
        <w:t>Tehnologii de captare și analiză a imaginilor: camerele avansate și software-ul de analiză a imaginilor pot detecta fisuri, coroziune sau alte defecte structurale fără contact fizic direct.</w:t>
      </w:r>
    </w:p>
    <w:p w14:paraId="0A6D1E05" w14:textId="77777777" w:rsidR="00665BD2" w:rsidRPr="003E3E10" w:rsidRDefault="00665BD2">
      <w:pPr>
        <w:pStyle w:val="BodyText"/>
        <w:numPr>
          <w:ilvl w:val="0"/>
          <w:numId w:val="16"/>
        </w:numPr>
      </w:pPr>
      <w:r w:rsidRPr="003E3E10">
        <w:t>Comunicații securizate: asigurarea unei comunicații sigure și criptate între echipamente și sistemele centrale este crucială pentru protejarea datelor sensibile colectate în timpul verificărilor.</w:t>
      </w:r>
    </w:p>
    <w:p w14:paraId="172566A2" w14:textId="77777777" w:rsidR="00665BD2" w:rsidRDefault="00665BD2" w:rsidP="006456DD">
      <w:pPr>
        <w:pStyle w:val="BodyText"/>
      </w:pPr>
      <w:r w:rsidRPr="003E3E10">
        <w:t>Integrarea acestor tehnologii în serviciile de verificare tehnică și de protecție a infrastructurilor critice va aduce un plus de acuratețe, eficiență și siguranță, permițând identificarea și soluționarea rapidă a problemelor înainte de a afecta siguranța infrastructurii energetice și a utilizatorilor acesteia.</w:t>
      </w:r>
    </w:p>
    <w:p w14:paraId="10DF0CE7" w14:textId="77777777" w:rsidR="00665BD2" w:rsidRPr="003E3E10" w:rsidRDefault="00665BD2" w:rsidP="00665BD2">
      <w:pPr>
        <w:pStyle w:val="Heading3"/>
        <w:spacing w:line="240" w:lineRule="auto"/>
        <w:rPr>
          <w:color w:val="000000" w:themeColor="text1"/>
        </w:rPr>
      </w:pPr>
      <w:bookmarkStart w:id="59" w:name="_Toc167692950"/>
      <w:r w:rsidRPr="003E3E10">
        <w:rPr>
          <w:color w:val="000000" w:themeColor="text1"/>
        </w:rPr>
        <w:t>Lanțul de aprovizionare pentru infrastructura critică din energie</w:t>
      </w:r>
      <w:bookmarkEnd w:id="59"/>
    </w:p>
    <w:p w14:paraId="57FEA84C" w14:textId="77777777" w:rsidR="00665BD2" w:rsidRPr="003E3E10" w:rsidRDefault="00665BD2" w:rsidP="009F5D18">
      <w:pPr>
        <w:pStyle w:val="BodyText"/>
      </w:pPr>
      <w:r w:rsidRPr="003E3E10">
        <w:t>Reziliența SEN se bazează pe diversitatea mixului energetic, capacităților de transport și distribuție, capacităților cibernetice de apărare și alți factori, care permit traversarea fără incidente (sau cu incidente de anvergură nerelevantă) perioadele critice.</w:t>
      </w:r>
    </w:p>
    <w:p w14:paraId="5F8B5628" w14:textId="77777777" w:rsidR="00665BD2" w:rsidRPr="003E3E10" w:rsidRDefault="00665BD2" w:rsidP="009F5D18">
      <w:pPr>
        <w:pStyle w:val="BodyText"/>
      </w:pPr>
      <w:r w:rsidRPr="003E3E10">
        <w:t>Este recunoscută și semnalată starea relativ precară a capacităților de generare a energiei, situație cauzată atât de vechimea agregatelor termoenergetice (peste 30 de ani) și a infrastructurilor de transport și distribuție, cât și de imposibilitatea unora dintre deținători de a asigura finanțarea de programe de reparații capitale/modernizare adecvate, menținerea în exploatare a capacităților fiind bazată pe servicii de mentenanță curentă și reparații în caz de avarii.</w:t>
      </w:r>
    </w:p>
    <w:p w14:paraId="7F75219B" w14:textId="77777777" w:rsidR="00665BD2" w:rsidRPr="003E3E10" w:rsidRDefault="00665BD2" w:rsidP="009F5D18">
      <w:pPr>
        <w:pStyle w:val="BodyText"/>
      </w:pPr>
      <w:r w:rsidRPr="003E3E10">
        <w:t>Proiectele investiționale în capacități de generare noi și moderne au termene de finalizare îndelungate, în tot acest timp fiind necesară securizarea funcționării sectorului energetic național printr-un nivel adecvat de disponibilitate pentru grupurile existente.</w:t>
      </w:r>
    </w:p>
    <w:p w14:paraId="4B9738C9" w14:textId="77777777" w:rsidR="00665BD2" w:rsidRPr="003E3E10" w:rsidRDefault="00665BD2" w:rsidP="009F5D18">
      <w:pPr>
        <w:pStyle w:val="BodyText"/>
      </w:pPr>
      <w:r w:rsidRPr="003E3E10">
        <w:t>Ca urmare, se conturează necesitatea extinderii conceptului de securitate energetică și către domeniile cu activități suport pentru activitățile principale din energie, respectiv asigurarea rezilienței lanțului de aprovizionare local - producătorii/furnizorii de echipamente și servicii specializate pentru domeniul energetic care contribuie la protejarea infrastructurii strategice.</w:t>
      </w:r>
    </w:p>
    <w:p w14:paraId="036A4C11" w14:textId="77777777" w:rsidR="00665BD2" w:rsidRPr="003E3E10" w:rsidRDefault="00665BD2" w:rsidP="009F5D18">
      <w:pPr>
        <w:pStyle w:val="BodyText"/>
      </w:pPr>
      <w:r w:rsidRPr="003E3E10">
        <w:t>Inconsistența actuală a infrastructurii autohtone de fabricație și servicii în domeniul energetic ca efect al diminuării în ansamblu a potențialului industriei de profil în ultimii 25 de ani, este amplificată suplimentar de:</w:t>
      </w:r>
    </w:p>
    <w:p w14:paraId="1FF4E1DF" w14:textId="77777777" w:rsidR="00665BD2" w:rsidRPr="003E3E10" w:rsidRDefault="00665BD2">
      <w:pPr>
        <w:pStyle w:val="BodyText"/>
        <w:numPr>
          <w:ilvl w:val="0"/>
          <w:numId w:val="17"/>
        </w:numPr>
      </w:pPr>
      <w:r w:rsidRPr="003E3E10">
        <w:t>deprecierea substanțială a capacității de răspuns a industriei metalurgice destinată sectorului energetic;</w:t>
      </w:r>
    </w:p>
    <w:p w14:paraId="1089FC9C" w14:textId="77777777" w:rsidR="00665BD2" w:rsidRPr="003E3E10" w:rsidRDefault="00665BD2">
      <w:pPr>
        <w:pStyle w:val="BodyText"/>
        <w:numPr>
          <w:ilvl w:val="0"/>
          <w:numId w:val="17"/>
        </w:numPr>
      </w:pPr>
      <w:r w:rsidRPr="003E3E10">
        <w:t>conformarea dificilă cu exigențele care trebuie asigurate pentru produsele și serviciile destinate sectorului nuclear;</w:t>
      </w:r>
    </w:p>
    <w:p w14:paraId="18ACA2EC" w14:textId="77777777" w:rsidR="00665BD2" w:rsidRPr="003E3E10" w:rsidRDefault="00665BD2">
      <w:pPr>
        <w:pStyle w:val="BodyText"/>
        <w:numPr>
          <w:ilvl w:val="0"/>
          <w:numId w:val="17"/>
        </w:numPr>
      </w:pPr>
      <w:r w:rsidRPr="003E3E10">
        <w:t>instabilitate și impredictibilitate a capacității de operare pe termen mediu și lung al unor companii din industria de profil;</w:t>
      </w:r>
    </w:p>
    <w:p w14:paraId="31F2FEB1" w14:textId="77777777" w:rsidR="00665BD2" w:rsidRPr="003E3E10" w:rsidRDefault="00665BD2">
      <w:pPr>
        <w:pStyle w:val="BodyText"/>
        <w:numPr>
          <w:ilvl w:val="0"/>
          <w:numId w:val="17"/>
        </w:numPr>
      </w:pPr>
      <w:r w:rsidRPr="003E3E10">
        <w:t>activitățile din unele domenii solicită stabilitate pe termen mediu și lung pentru furnizori (echipamente cu termen lung de execuție, proiecte derulate pe parcursul mai multor ani).</w:t>
      </w:r>
    </w:p>
    <w:p w14:paraId="7003A3D8" w14:textId="2DE06777" w:rsidR="00665BD2" w:rsidRPr="003E3E10" w:rsidRDefault="00665BD2" w:rsidP="009F5D18">
      <w:pPr>
        <w:pStyle w:val="BodyText"/>
        <w:rPr>
          <w:rFonts w:eastAsia="Times New Roman"/>
          <w:b/>
          <w:bCs/>
          <w:caps/>
          <w:spacing w:val="15"/>
        </w:rPr>
      </w:pPr>
      <w:r w:rsidRPr="003E3E10">
        <w:t>Mai mult, în contextul tranziției către o energie</w:t>
      </w:r>
      <w:r w:rsidRPr="003E3E10">
        <w:rPr>
          <w:spacing w:val="1"/>
        </w:rPr>
        <w:t xml:space="preserve"> </w:t>
      </w:r>
      <w:r w:rsidRPr="003E3E10">
        <w:t>cu emisii reduse de carbon,</w:t>
      </w:r>
      <w:r w:rsidRPr="003E3E10">
        <w:rPr>
          <w:spacing w:val="-8"/>
        </w:rPr>
        <w:t xml:space="preserve"> </w:t>
      </w:r>
      <w:r w:rsidRPr="003E3E10">
        <w:t>sunt</w:t>
      </w:r>
      <w:r w:rsidRPr="003E3E10">
        <w:rPr>
          <w:spacing w:val="-6"/>
        </w:rPr>
        <w:t xml:space="preserve"> necesare </w:t>
      </w:r>
      <w:r w:rsidRPr="003E3E10">
        <w:rPr>
          <w:spacing w:val="-70"/>
        </w:rPr>
        <w:t xml:space="preserve">            </w:t>
      </w:r>
      <w:r w:rsidRPr="003E3E10">
        <w:t>dezvoltarea și producția pe piața locală a noilor tehnologii verzi. Acest lucru nu</w:t>
      </w:r>
      <w:r w:rsidRPr="003E3E10">
        <w:rPr>
          <w:spacing w:val="1"/>
        </w:rPr>
        <w:t xml:space="preserve"> </w:t>
      </w:r>
      <w:r w:rsidRPr="003E3E10">
        <w:t>numai că ar permite avansul tehnologic al României în acest domeniu, dar și să</w:t>
      </w:r>
      <w:r w:rsidRPr="003E3E10">
        <w:rPr>
          <w:spacing w:val="1"/>
        </w:rPr>
        <w:t xml:space="preserve"> </w:t>
      </w:r>
      <w:r w:rsidRPr="003E3E10">
        <w:t>valorifice faptul că piața regională are un potențial mare de dezvoltare, și astfel țara</w:t>
      </w:r>
      <w:r w:rsidRPr="003E3E10">
        <w:rPr>
          <w:spacing w:val="1"/>
        </w:rPr>
        <w:t xml:space="preserve"> </w:t>
      </w:r>
      <w:r w:rsidRPr="003E3E10">
        <w:rPr>
          <w:spacing w:val="-1"/>
        </w:rPr>
        <w:t>ar</w:t>
      </w:r>
      <w:r w:rsidRPr="003E3E10">
        <w:rPr>
          <w:spacing w:val="-17"/>
        </w:rPr>
        <w:t xml:space="preserve"> </w:t>
      </w:r>
      <w:r w:rsidRPr="003E3E10">
        <w:rPr>
          <w:spacing w:val="-1"/>
        </w:rPr>
        <w:t>putea</w:t>
      </w:r>
      <w:r w:rsidRPr="003E3E10">
        <w:rPr>
          <w:spacing w:val="-16"/>
        </w:rPr>
        <w:t xml:space="preserve"> </w:t>
      </w:r>
      <w:r w:rsidRPr="003E3E10">
        <w:t>să</w:t>
      </w:r>
      <w:r w:rsidRPr="003E3E10">
        <w:rPr>
          <w:spacing w:val="-16"/>
        </w:rPr>
        <w:t xml:space="preserve"> </w:t>
      </w:r>
      <w:r w:rsidRPr="003E3E10">
        <w:t>devină un</w:t>
      </w:r>
      <w:r w:rsidRPr="003E3E10">
        <w:rPr>
          <w:spacing w:val="-17"/>
        </w:rPr>
        <w:t xml:space="preserve"> </w:t>
      </w:r>
      <w:r w:rsidRPr="003E3E10">
        <w:t>jucător</w:t>
      </w:r>
      <w:r w:rsidRPr="003E3E10">
        <w:rPr>
          <w:spacing w:val="-17"/>
        </w:rPr>
        <w:t xml:space="preserve"> </w:t>
      </w:r>
      <w:r w:rsidRPr="003E3E10">
        <w:t>regional</w:t>
      </w:r>
      <w:r w:rsidRPr="003E3E10">
        <w:rPr>
          <w:spacing w:val="-18"/>
        </w:rPr>
        <w:t xml:space="preserve"> </w:t>
      </w:r>
      <w:r w:rsidRPr="003E3E10">
        <w:t>important.</w:t>
      </w:r>
      <w:r w:rsidRPr="003E3E10">
        <w:rPr>
          <w:spacing w:val="-17"/>
        </w:rPr>
        <w:t xml:space="preserve"> </w:t>
      </w:r>
      <w:r w:rsidRPr="003E3E10">
        <w:t>De</w:t>
      </w:r>
      <w:r w:rsidRPr="003E3E10">
        <w:rPr>
          <w:spacing w:val="-17"/>
        </w:rPr>
        <w:t xml:space="preserve"> </w:t>
      </w:r>
      <w:r w:rsidRPr="003E3E10">
        <w:t>exemplu,</w:t>
      </w:r>
      <w:r w:rsidRPr="003E3E10">
        <w:rPr>
          <w:spacing w:val="-17"/>
        </w:rPr>
        <w:t xml:space="preserve"> </w:t>
      </w:r>
      <w:r w:rsidRPr="003E3E10">
        <w:t>în</w:t>
      </w:r>
      <w:r w:rsidRPr="003E3E10">
        <w:rPr>
          <w:spacing w:val="-17"/>
        </w:rPr>
        <w:t xml:space="preserve"> </w:t>
      </w:r>
      <w:r w:rsidRPr="003E3E10">
        <w:t>prezent</w:t>
      </w:r>
      <w:r w:rsidRPr="003E3E10">
        <w:rPr>
          <w:spacing w:val="-7"/>
        </w:rPr>
        <w:t xml:space="preserve"> </w:t>
      </w:r>
      <w:r w:rsidRPr="003E3E10">
        <w:t xml:space="preserve">există </w:t>
      </w:r>
      <w:r w:rsidRPr="003E3E10">
        <w:rPr>
          <w:spacing w:val="-70"/>
        </w:rPr>
        <w:t xml:space="preserve"> </w:t>
      </w:r>
      <w:r w:rsidRPr="003E3E10">
        <w:t xml:space="preserve">un singur producător de baterii în România, care este, de altfel, și singurul din Europa </w:t>
      </w:r>
      <w:r w:rsidRPr="003E3E10">
        <w:rPr>
          <w:spacing w:val="-70"/>
        </w:rPr>
        <w:t xml:space="preserve"> </w:t>
      </w:r>
      <w:r w:rsidRPr="003E3E10">
        <w:t>de Sud-Est. Acesta produce anual baterii cu o capacitate de 200MW. Din punct de</w:t>
      </w:r>
      <w:r w:rsidRPr="003E3E10">
        <w:rPr>
          <w:spacing w:val="1"/>
        </w:rPr>
        <w:t xml:space="preserve"> </w:t>
      </w:r>
      <w:r w:rsidRPr="003E3E10">
        <w:t>vedere al cererii, se așteaptă o creștere anuală de 17% până în 2029, ca urmare a</w:t>
      </w:r>
      <w:r w:rsidRPr="003E3E10">
        <w:rPr>
          <w:spacing w:val="1"/>
        </w:rPr>
        <w:t xml:space="preserve"> </w:t>
      </w:r>
      <w:r w:rsidRPr="003E3E10">
        <w:t>creșterilor de două cifre așteptate în aceeași perioadă în industriile conexe celei de</w:t>
      </w:r>
      <w:r w:rsidRPr="003E3E10">
        <w:rPr>
          <w:spacing w:val="1"/>
        </w:rPr>
        <w:t xml:space="preserve"> </w:t>
      </w:r>
      <w:r w:rsidRPr="003E3E10">
        <w:t>baterii,</w:t>
      </w:r>
      <w:r w:rsidRPr="003E3E10">
        <w:rPr>
          <w:spacing w:val="-16"/>
        </w:rPr>
        <w:t xml:space="preserve"> </w:t>
      </w:r>
      <w:r w:rsidRPr="003E3E10">
        <w:t>atât</w:t>
      </w:r>
      <w:r w:rsidRPr="003E3E10">
        <w:rPr>
          <w:spacing w:val="-15"/>
        </w:rPr>
        <w:t xml:space="preserve"> </w:t>
      </w:r>
      <w:r w:rsidRPr="003E3E10">
        <w:t>pentru</w:t>
      </w:r>
      <w:r w:rsidRPr="003E3E10">
        <w:rPr>
          <w:spacing w:val="-15"/>
        </w:rPr>
        <w:t xml:space="preserve"> </w:t>
      </w:r>
      <w:r w:rsidRPr="003E3E10">
        <w:t>industria</w:t>
      </w:r>
      <w:r w:rsidRPr="003E3E10">
        <w:rPr>
          <w:spacing w:val="-15"/>
        </w:rPr>
        <w:t xml:space="preserve"> </w:t>
      </w:r>
      <w:r w:rsidRPr="003E3E10">
        <w:t>automobilelor</w:t>
      </w:r>
      <w:r w:rsidRPr="003E3E10">
        <w:rPr>
          <w:spacing w:val="-17"/>
        </w:rPr>
        <w:t xml:space="preserve"> </w:t>
      </w:r>
      <w:r w:rsidRPr="003E3E10">
        <w:t>cât</w:t>
      </w:r>
      <w:r w:rsidRPr="003E3E10">
        <w:rPr>
          <w:spacing w:val="-17"/>
        </w:rPr>
        <w:t xml:space="preserve"> </w:t>
      </w:r>
      <w:r w:rsidRPr="003E3E10">
        <w:t>și</w:t>
      </w:r>
      <w:r w:rsidRPr="003E3E10">
        <w:rPr>
          <w:spacing w:val="-15"/>
        </w:rPr>
        <w:t xml:space="preserve"> </w:t>
      </w:r>
      <w:r w:rsidRPr="003E3E10">
        <w:t>pentru</w:t>
      </w:r>
      <w:r w:rsidRPr="003E3E10">
        <w:rPr>
          <w:spacing w:val="-15"/>
        </w:rPr>
        <w:t xml:space="preserve"> </w:t>
      </w:r>
      <w:r w:rsidRPr="003E3E10">
        <w:t>baterii</w:t>
      </w:r>
      <w:r w:rsidRPr="003E3E10">
        <w:rPr>
          <w:spacing w:val="-16"/>
        </w:rPr>
        <w:t xml:space="preserve"> </w:t>
      </w:r>
      <w:r w:rsidRPr="003E3E10">
        <w:t>industriale</w:t>
      </w:r>
      <w:r w:rsidRPr="003E3E10">
        <w:rPr>
          <w:spacing w:val="-15"/>
        </w:rPr>
        <w:t>.</w:t>
      </w:r>
      <w:r w:rsidRPr="003E3E10">
        <w:t xml:space="preserve"> În condițiile unei estimări de creștere a pieței bateriilor</w:t>
      </w:r>
      <w:r w:rsidRPr="003E3E10">
        <w:rPr>
          <w:spacing w:val="1"/>
        </w:rPr>
        <w:t xml:space="preserve"> </w:t>
      </w:r>
      <w:r w:rsidRPr="003E3E10">
        <w:t>pentru vehicule electrice la 250 miliarde EUR/an și ținând cont de faptul că, până în</w:t>
      </w:r>
      <w:r w:rsidRPr="003E3E10">
        <w:rPr>
          <w:spacing w:val="1"/>
        </w:rPr>
        <w:t xml:space="preserve"> </w:t>
      </w:r>
      <w:r w:rsidRPr="003E3E10">
        <w:t>2030,</w:t>
      </w:r>
      <w:r w:rsidRPr="003E3E10">
        <w:rPr>
          <w:spacing w:val="-14"/>
        </w:rPr>
        <w:t xml:space="preserve"> </w:t>
      </w:r>
      <w:r w:rsidRPr="003E3E10">
        <w:t>50%</w:t>
      </w:r>
      <w:r w:rsidRPr="003E3E10">
        <w:rPr>
          <w:spacing w:val="-13"/>
        </w:rPr>
        <w:t xml:space="preserve"> </w:t>
      </w:r>
      <w:r w:rsidRPr="003E3E10">
        <w:t>din</w:t>
      </w:r>
      <w:r w:rsidRPr="003E3E10">
        <w:rPr>
          <w:spacing w:val="-13"/>
        </w:rPr>
        <w:t xml:space="preserve"> </w:t>
      </w:r>
      <w:r w:rsidRPr="003E3E10">
        <w:t>autovehiculele</w:t>
      </w:r>
      <w:r w:rsidRPr="003E3E10">
        <w:rPr>
          <w:spacing w:val="-14"/>
        </w:rPr>
        <w:t xml:space="preserve"> </w:t>
      </w:r>
      <w:r w:rsidRPr="003E3E10">
        <w:t>prezente</w:t>
      </w:r>
      <w:r w:rsidRPr="003E3E10">
        <w:rPr>
          <w:spacing w:val="-15"/>
        </w:rPr>
        <w:t xml:space="preserve"> </w:t>
      </w:r>
      <w:r w:rsidRPr="003E3E10">
        <w:t>în</w:t>
      </w:r>
      <w:r w:rsidRPr="003E3E10">
        <w:rPr>
          <w:spacing w:val="-13"/>
        </w:rPr>
        <w:t xml:space="preserve"> </w:t>
      </w:r>
      <w:r w:rsidRPr="003E3E10">
        <w:t>piața</w:t>
      </w:r>
      <w:r w:rsidRPr="003E3E10">
        <w:rPr>
          <w:spacing w:val="-13"/>
        </w:rPr>
        <w:t xml:space="preserve"> </w:t>
      </w:r>
      <w:r w:rsidRPr="003E3E10">
        <w:t>europeană</w:t>
      </w:r>
      <w:r w:rsidRPr="003E3E10">
        <w:rPr>
          <w:spacing w:val="-13"/>
        </w:rPr>
        <w:t xml:space="preserve"> </w:t>
      </w:r>
      <w:r w:rsidRPr="003E3E10">
        <w:t>vor</w:t>
      </w:r>
      <w:r w:rsidRPr="003E3E10">
        <w:rPr>
          <w:spacing w:val="-14"/>
        </w:rPr>
        <w:t xml:space="preserve"> </w:t>
      </w:r>
      <w:r w:rsidRPr="003E3E10">
        <w:t>fi</w:t>
      </w:r>
      <w:r w:rsidRPr="003E3E10">
        <w:rPr>
          <w:spacing w:val="-12"/>
        </w:rPr>
        <w:t xml:space="preserve"> </w:t>
      </w:r>
      <w:r w:rsidRPr="003E3E10">
        <w:t>electrice,</w:t>
      </w:r>
      <w:r w:rsidRPr="003E3E10">
        <w:rPr>
          <w:spacing w:val="-13"/>
        </w:rPr>
        <w:t xml:space="preserve"> </w:t>
      </w:r>
      <w:r w:rsidRPr="003E3E10">
        <w:t>se</w:t>
      </w:r>
      <w:r w:rsidRPr="003E3E10">
        <w:rPr>
          <w:spacing w:val="-15"/>
        </w:rPr>
        <w:t xml:space="preserve"> </w:t>
      </w:r>
      <w:r w:rsidRPr="003E3E10">
        <w:t xml:space="preserve">estimează </w:t>
      </w:r>
      <w:r w:rsidRPr="003E3E10">
        <w:rPr>
          <w:spacing w:val="-70"/>
        </w:rPr>
        <w:t xml:space="preserve"> </w:t>
      </w:r>
      <w:r w:rsidRPr="003E3E10">
        <w:t>că la nivel european cererea de baterii va ajunge la 1.200GW pe an.</w:t>
      </w:r>
    </w:p>
    <w:p w14:paraId="05BBDE6D" w14:textId="53C732CD" w:rsidR="00725433" w:rsidRPr="00240FC9" w:rsidRDefault="00665BD2" w:rsidP="00D008CB">
      <w:pPr>
        <w:pStyle w:val="Heading2"/>
        <w:spacing w:line="240" w:lineRule="auto"/>
        <w:rPr>
          <w:color w:val="000000" w:themeColor="text1"/>
        </w:rPr>
      </w:pPr>
      <w:bookmarkStart w:id="60" w:name="_Toc167692951"/>
      <w:r>
        <w:rPr>
          <w:color w:val="000000" w:themeColor="text1"/>
        </w:rPr>
        <w:t>2</w:t>
      </w:r>
      <w:r w:rsidR="00BE6378" w:rsidRPr="00240FC9">
        <w:rPr>
          <w:color w:val="000000" w:themeColor="text1"/>
        </w:rPr>
        <w:t xml:space="preserve">. </w:t>
      </w:r>
      <w:r w:rsidRPr="00665BD2">
        <w:rPr>
          <w:color w:val="000000" w:themeColor="text1"/>
        </w:rPr>
        <w:t>Energie cu emisii scăzute de carbon</w:t>
      </w:r>
      <w:bookmarkEnd w:id="60"/>
    </w:p>
    <w:p w14:paraId="00000340" w14:textId="0D4906C6" w:rsidR="00FE4C49" w:rsidRPr="00240FC9" w:rsidRDefault="00396402" w:rsidP="00D008CB">
      <w:pPr>
        <w:snapToGrid w:val="0"/>
        <w:spacing w:after="120"/>
        <w:ind w:right="22"/>
        <w:rPr>
          <w:color w:val="000000" w:themeColor="text1"/>
          <w:sz w:val="24"/>
          <w:szCs w:val="24"/>
        </w:rPr>
      </w:pPr>
      <w:r w:rsidRPr="00240FC9">
        <w:rPr>
          <w:color w:val="000000" w:themeColor="text1"/>
          <w:sz w:val="24"/>
          <w:szCs w:val="24"/>
        </w:rPr>
        <w:t>O provocare semnificativă pe termen</w:t>
      </w:r>
      <w:r w:rsidR="00B544B7" w:rsidRPr="00240FC9">
        <w:rPr>
          <w:color w:val="000000" w:themeColor="text1"/>
          <w:sz w:val="24"/>
          <w:szCs w:val="24"/>
        </w:rPr>
        <w:t xml:space="preserve"> scurt, mediu și</w:t>
      </w:r>
      <w:r w:rsidRPr="00240FC9">
        <w:rPr>
          <w:color w:val="000000" w:themeColor="text1"/>
          <w:sz w:val="24"/>
          <w:szCs w:val="24"/>
        </w:rPr>
        <w:t xml:space="preserve"> lung pentru sectorul energetic românesc este aceea de a contribui la realizarea obiectivului Uniunii Europene de a deveni primul continent neutru din punct de vedere </w:t>
      </w:r>
      <w:r w:rsidR="00C64173" w:rsidRPr="00240FC9">
        <w:rPr>
          <w:color w:val="000000" w:themeColor="text1"/>
          <w:sz w:val="24"/>
          <w:szCs w:val="24"/>
        </w:rPr>
        <w:t>climatic</w:t>
      </w:r>
      <w:r w:rsidRPr="00240FC9">
        <w:rPr>
          <w:color w:val="000000" w:themeColor="text1"/>
          <w:sz w:val="24"/>
          <w:szCs w:val="24"/>
        </w:rPr>
        <w:t xml:space="preserve"> la orizontul anului 2050</w:t>
      </w:r>
      <w:r w:rsidR="00ED0889">
        <w:rPr>
          <w:color w:val="000000" w:themeColor="text1"/>
          <w:sz w:val="24"/>
          <w:szCs w:val="24"/>
        </w:rPr>
        <w:t>.</w:t>
      </w:r>
    </w:p>
    <w:p w14:paraId="07BEE6DA" w14:textId="6E1674D6" w:rsidR="00155AE5" w:rsidRPr="00240FC9" w:rsidRDefault="00155AE5" w:rsidP="00D008CB">
      <w:pPr>
        <w:snapToGrid w:val="0"/>
        <w:spacing w:after="120"/>
        <w:ind w:right="22"/>
        <w:rPr>
          <w:color w:val="000000" w:themeColor="text1"/>
          <w:sz w:val="24"/>
          <w:szCs w:val="24"/>
        </w:rPr>
      </w:pPr>
      <w:r w:rsidRPr="00240FC9">
        <w:rPr>
          <w:color w:val="000000" w:themeColor="text1"/>
          <w:sz w:val="24"/>
          <w:szCs w:val="24"/>
        </w:rPr>
        <w:t xml:space="preserve">În contextul eforturilor </w:t>
      </w:r>
      <w:r w:rsidR="00BB1772" w:rsidRPr="00240FC9">
        <w:rPr>
          <w:color w:val="000000" w:themeColor="text1"/>
          <w:sz w:val="24"/>
          <w:szCs w:val="24"/>
        </w:rPr>
        <w:t>politice, sociale și economice de</w:t>
      </w:r>
      <w:r w:rsidRPr="00240FC9">
        <w:rPr>
          <w:color w:val="000000" w:themeColor="text1"/>
          <w:sz w:val="24"/>
          <w:szCs w:val="24"/>
        </w:rPr>
        <w:t xml:space="preserve"> susținere a investițiilor în producția de energie din</w:t>
      </w:r>
      <w:r w:rsidRPr="00240FC9">
        <w:rPr>
          <w:color w:val="000000" w:themeColor="text1"/>
          <w:spacing w:val="1"/>
          <w:sz w:val="24"/>
          <w:szCs w:val="24"/>
        </w:rPr>
        <w:t xml:space="preserve"> </w:t>
      </w:r>
      <w:r w:rsidRPr="00240FC9">
        <w:rPr>
          <w:color w:val="000000" w:themeColor="text1"/>
          <w:sz w:val="24"/>
          <w:szCs w:val="24"/>
        </w:rPr>
        <w:t>surse regenerabile</w:t>
      </w:r>
      <w:r w:rsidR="00BB1772" w:rsidRPr="00240FC9">
        <w:rPr>
          <w:color w:val="000000" w:themeColor="text1"/>
          <w:sz w:val="24"/>
          <w:szCs w:val="24"/>
        </w:rPr>
        <w:t xml:space="preserve">, </w:t>
      </w:r>
      <w:r w:rsidR="00ED0889">
        <w:rPr>
          <w:color w:val="000000" w:themeColor="text1"/>
          <w:sz w:val="24"/>
          <w:szCs w:val="24"/>
        </w:rPr>
        <w:t xml:space="preserve">dezafectarea </w:t>
      </w:r>
      <w:r w:rsidR="00BB1772" w:rsidRPr="00240FC9">
        <w:rPr>
          <w:color w:val="000000" w:themeColor="text1"/>
          <w:sz w:val="24"/>
          <w:szCs w:val="24"/>
        </w:rPr>
        <w:t xml:space="preserve">capacităților </w:t>
      </w:r>
      <w:r w:rsidR="00ED0889">
        <w:rPr>
          <w:color w:val="000000" w:themeColor="text1"/>
          <w:sz w:val="24"/>
          <w:szCs w:val="24"/>
        </w:rPr>
        <w:t xml:space="preserve">de producere pe bază de combustibili fosili solizi </w:t>
      </w:r>
      <w:r w:rsidRPr="00240FC9">
        <w:rPr>
          <w:color w:val="000000" w:themeColor="text1"/>
          <w:sz w:val="24"/>
          <w:szCs w:val="24"/>
        </w:rPr>
        <w:t xml:space="preserve">și datorită transformărilor structurale </w:t>
      </w:r>
      <w:r w:rsidR="00BB1772" w:rsidRPr="00240FC9">
        <w:rPr>
          <w:color w:val="000000" w:themeColor="text1"/>
          <w:sz w:val="24"/>
          <w:szCs w:val="24"/>
        </w:rPr>
        <w:t xml:space="preserve">ale economiei către sectoare de </w:t>
      </w:r>
      <w:r w:rsidRPr="00240FC9">
        <w:rPr>
          <w:color w:val="000000" w:themeColor="text1"/>
          <w:sz w:val="24"/>
          <w:szCs w:val="24"/>
        </w:rPr>
        <w:t xml:space="preserve">producție și servicii cu intensitate energetică scăzută, România </w:t>
      </w:r>
      <w:r w:rsidR="00BB1772" w:rsidRPr="00240FC9">
        <w:rPr>
          <w:color w:val="000000" w:themeColor="text1"/>
          <w:sz w:val="24"/>
          <w:szCs w:val="24"/>
        </w:rPr>
        <w:t>se află astăzi</w:t>
      </w:r>
      <w:r w:rsidR="009201CA" w:rsidRPr="00240FC9">
        <w:rPr>
          <w:color w:val="000000" w:themeColor="text1"/>
          <w:sz w:val="24"/>
          <w:szCs w:val="24"/>
        </w:rPr>
        <w:t xml:space="preserve"> în rândul țărilor </w:t>
      </w:r>
      <w:r w:rsidR="00ED0889">
        <w:rPr>
          <w:color w:val="000000" w:themeColor="text1"/>
          <w:sz w:val="24"/>
          <w:szCs w:val="24"/>
        </w:rPr>
        <w:t>cu obiective și ținte ambițioase</w:t>
      </w:r>
      <w:r w:rsidR="00ED0889" w:rsidRPr="00240FC9">
        <w:rPr>
          <w:color w:val="000000" w:themeColor="text1"/>
          <w:sz w:val="24"/>
          <w:szCs w:val="24"/>
        </w:rPr>
        <w:t xml:space="preserve"> </w:t>
      </w:r>
      <w:r w:rsidR="00ED6572" w:rsidRPr="00240FC9">
        <w:rPr>
          <w:color w:val="000000" w:themeColor="text1"/>
          <w:sz w:val="24"/>
          <w:szCs w:val="24"/>
        </w:rPr>
        <w:t>pentru</w:t>
      </w:r>
      <w:r w:rsidRPr="00240FC9">
        <w:rPr>
          <w:color w:val="000000" w:themeColor="text1"/>
          <w:sz w:val="24"/>
          <w:szCs w:val="24"/>
        </w:rPr>
        <w:t xml:space="preserve"> îndeplinirea țintelor </w:t>
      </w:r>
      <w:r w:rsidR="00ED0889">
        <w:rPr>
          <w:color w:val="000000" w:themeColor="text1"/>
          <w:sz w:val="24"/>
          <w:szCs w:val="24"/>
        </w:rPr>
        <w:t xml:space="preserve">comunitare privind energia și schimbările climatice </w:t>
      </w:r>
      <w:r w:rsidR="00BB1772" w:rsidRPr="00240FC9">
        <w:rPr>
          <w:color w:val="000000" w:themeColor="text1"/>
          <w:sz w:val="24"/>
          <w:szCs w:val="24"/>
        </w:rPr>
        <w:t xml:space="preserve">pentru </w:t>
      </w:r>
      <w:r w:rsidR="00ED0889">
        <w:rPr>
          <w:color w:val="000000" w:themeColor="text1"/>
          <w:sz w:val="24"/>
          <w:szCs w:val="24"/>
        </w:rPr>
        <w:t xml:space="preserve">anul </w:t>
      </w:r>
      <w:r w:rsidRPr="00240FC9">
        <w:rPr>
          <w:color w:val="000000" w:themeColor="text1"/>
          <w:sz w:val="24"/>
          <w:szCs w:val="24"/>
        </w:rPr>
        <w:t>203</w:t>
      </w:r>
      <w:r w:rsidR="009201CA" w:rsidRPr="00240FC9">
        <w:rPr>
          <w:color w:val="000000" w:themeColor="text1"/>
          <w:sz w:val="24"/>
          <w:szCs w:val="24"/>
        </w:rPr>
        <w:t>0, 20</w:t>
      </w:r>
      <w:r w:rsidR="00BB1772" w:rsidRPr="00240FC9">
        <w:rPr>
          <w:color w:val="000000" w:themeColor="text1"/>
          <w:sz w:val="24"/>
          <w:szCs w:val="24"/>
        </w:rPr>
        <w:t>40</w:t>
      </w:r>
      <w:r w:rsidR="00ED0889">
        <w:rPr>
          <w:color w:val="000000" w:themeColor="text1"/>
          <w:sz w:val="24"/>
          <w:szCs w:val="24"/>
        </w:rPr>
        <w:t>, respectiv</w:t>
      </w:r>
      <w:r w:rsidR="009201CA" w:rsidRPr="00240FC9">
        <w:rPr>
          <w:color w:val="000000" w:themeColor="text1"/>
          <w:sz w:val="24"/>
          <w:szCs w:val="24"/>
        </w:rPr>
        <w:t xml:space="preserve"> 2050</w:t>
      </w:r>
      <w:r w:rsidRPr="00240FC9">
        <w:rPr>
          <w:color w:val="000000" w:themeColor="text1"/>
          <w:sz w:val="24"/>
          <w:szCs w:val="24"/>
        </w:rPr>
        <w:t>.</w:t>
      </w:r>
    </w:p>
    <w:p w14:paraId="00000347" w14:textId="1331F98F" w:rsidR="00FE4C49" w:rsidRPr="00240FC9" w:rsidRDefault="00396402" w:rsidP="00D008CB">
      <w:pPr>
        <w:pStyle w:val="Heading3"/>
        <w:spacing w:line="240" w:lineRule="auto"/>
        <w:rPr>
          <w:color w:val="000000" w:themeColor="text1"/>
        </w:rPr>
      </w:pPr>
      <w:bookmarkStart w:id="61" w:name="_Toc167692952"/>
      <w:r w:rsidRPr="00240FC9">
        <w:rPr>
          <w:color w:val="000000" w:themeColor="text1"/>
        </w:rPr>
        <w:t>Emisiile de</w:t>
      </w:r>
      <w:r w:rsidR="00C965AF" w:rsidRPr="00240FC9">
        <w:rPr>
          <w:color w:val="000000" w:themeColor="text1"/>
        </w:rPr>
        <w:t xml:space="preserve"> gaze cu efect de seră în sectorul energetic</w:t>
      </w:r>
      <w:bookmarkEnd w:id="61"/>
    </w:p>
    <w:p w14:paraId="00000348" w14:textId="67C78B4B" w:rsidR="00FE4C49" w:rsidRPr="00240FC9" w:rsidRDefault="00396402" w:rsidP="00D008CB">
      <w:pPr>
        <w:widowControl w:val="0"/>
        <w:snapToGrid w:val="0"/>
        <w:spacing w:after="120"/>
        <w:ind w:right="22"/>
        <w:rPr>
          <w:color w:val="000000" w:themeColor="text1"/>
          <w:sz w:val="24"/>
          <w:szCs w:val="24"/>
        </w:rPr>
      </w:pPr>
      <w:r w:rsidRPr="00240FC9">
        <w:rPr>
          <w:color w:val="000000" w:themeColor="text1"/>
          <w:sz w:val="24"/>
          <w:szCs w:val="24"/>
        </w:rPr>
        <w:t>După cum se precizează în Raportul național de inventariere (NIR), inclus în</w:t>
      </w:r>
      <w:r w:rsidR="00A541CD" w:rsidRPr="00240FC9">
        <w:rPr>
          <w:color w:val="000000" w:themeColor="text1"/>
          <w:sz w:val="24"/>
          <w:szCs w:val="24"/>
        </w:rPr>
        <w:t xml:space="preserve"> </w:t>
      </w:r>
      <w:r w:rsidR="00A541CD" w:rsidRPr="00240FC9">
        <w:rPr>
          <w:rFonts w:eastAsia="Times New Roman"/>
          <w:color w:val="000000" w:themeColor="text1"/>
          <w:sz w:val="24"/>
          <w:szCs w:val="24"/>
        </w:rPr>
        <w:t>Inventarul Național al Emisiilor de Gaze cu Efect de Seră (INEGES)</w:t>
      </w:r>
      <w:r w:rsidRPr="00240FC9">
        <w:rPr>
          <w:color w:val="000000" w:themeColor="text1"/>
          <w:sz w:val="24"/>
          <w:szCs w:val="24"/>
        </w:rPr>
        <w:t xml:space="preserve"> din 2023, emisiile și absorbțiile agregate de GES s-au ridicat la 66,15 Mt CO</w:t>
      </w:r>
      <w:r w:rsidRPr="00240FC9">
        <w:rPr>
          <w:color w:val="000000" w:themeColor="text1"/>
          <w:sz w:val="24"/>
          <w:szCs w:val="24"/>
          <w:vertAlign w:val="subscript"/>
        </w:rPr>
        <w:t>2</w:t>
      </w:r>
      <w:r w:rsidRPr="00240FC9">
        <w:rPr>
          <w:color w:val="000000" w:themeColor="text1"/>
          <w:sz w:val="24"/>
          <w:szCs w:val="24"/>
        </w:rPr>
        <w:t>-eq în 202</w:t>
      </w:r>
      <w:r w:rsidR="00A35080" w:rsidRPr="00240FC9">
        <w:rPr>
          <w:color w:val="000000" w:themeColor="text1"/>
          <w:sz w:val="24"/>
          <w:szCs w:val="24"/>
        </w:rPr>
        <w:t>1</w:t>
      </w:r>
      <w:r w:rsidRPr="00240FC9">
        <w:rPr>
          <w:color w:val="000000" w:themeColor="text1"/>
          <w:sz w:val="24"/>
          <w:szCs w:val="24"/>
        </w:rPr>
        <w:t xml:space="preserve">. </w:t>
      </w:r>
      <w:r w:rsidR="00F854D2" w:rsidRPr="00240FC9">
        <w:rPr>
          <w:color w:val="000000" w:themeColor="text1"/>
          <w:sz w:val="24"/>
          <w:szCs w:val="24"/>
        </w:rPr>
        <w:t xml:space="preserve">Aceasta înseamnă o reducere de 77% a emisiilor nete de GES la nivel național în comparație cu nivelurile de emisii </w:t>
      </w:r>
      <w:r w:rsidR="001D44CB" w:rsidRPr="00240FC9">
        <w:rPr>
          <w:color w:val="000000" w:themeColor="text1"/>
          <w:sz w:val="24"/>
          <w:szCs w:val="24"/>
        </w:rPr>
        <w:t>din</w:t>
      </w:r>
      <w:r w:rsidR="00F854D2" w:rsidRPr="00240FC9">
        <w:rPr>
          <w:color w:val="000000" w:themeColor="text1"/>
          <w:sz w:val="24"/>
          <w:szCs w:val="24"/>
        </w:rPr>
        <w:t xml:space="preserve"> 1989,</w:t>
      </w:r>
      <w:r w:rsidR="002D38B4" w:rsidRPr="00240FC9">
        <w:rPr>
          <w:color w:val="000000" w:themeColor="text1"/>
          <w:sz w:val="24"/>
          <w:szCs w:val="24"/>
        </w:rPr>
        <w:t xml:space="preserve"> îndeplinind astfel obiectivul UE de reducere a GES cu 55% până în 2030 </w:t>
      </w:r>
      <w:r w:rsidR="001D44CB" w:rsidRPr="00240FC9">
        <w:rPr>
          <w:color w:val="000000" w:themeColor="text1"/>
          <w:sz w:val="24"/>
          <w:szCs w:val="24"/>
        </w:rPr>
        <w:t xml:space="preserve">mult </w:t>
      </w:r>
      <w:r w:rsidR="002D38B4" w:rsidRPr="00240FC9">
        <w:rPr>
          <w:color w:val="000000" w:themeColor="text1"/>
          <w:sz w:val="24"/>
          <w:szCs w:val="24"/>
        </w:rPr>
        <w:t>înainte de termen</w:t>
      </w:r>
      <w:r w:rsidRPr="00240FC9">
        <w:rPr>
          <w:color w:val="000000" w:themeColor="text1"/>
          <w:sz w:val="24"/>
          <w:szCs w:val="24"/>
        </w:rPr>
        <w:t>.</w:t>
      </w:r>
    </w:p>
    <w:p w14:paraId="1E8F0B0E" w14:textId="7D28EC51" w:rsidR="002B3F3E" w:rsidRPr="00240FC9" w:rsidRDefault="002B3F3E" w:rsidP="00D008CB">
      <w:pPr>
        <w:widowControl w:val="0"/>
        <w:snapToGrid w:val="0"/>
        <w:spacing w:after="120"/>
        <w:ind w:right="22"/>
        <w:rPr>
          <w:rFonts w:eastAsia="Times New Roman"/>
          <w:color w:val="000000" w:themeColor="text1"/>
          <w:sz w:val="24"/>
          <w:szCs w:val="24"/>
        </w:rPr>
      </w:pPr>
      <w:bookmarkStart w:id="62" w:name="_heading=h.1mrcu09" w:colFirst="0" w:colLast="0"/>
      <w:bookmarkStart w:id="63" w:name="_heading=h.46r0co2" w:colFirst="0" w:colLast="0"/>
      <w:bookmarkStart w:id="64" w:name="_heading=h.2lwamvv" w:colFirst="0" w:colLast="0"/>
      <w:bookmarkEnd w:id="62"/>
      <w:bookmarkEnd w:id="63"/>
      <w:bookmarkEnd w:id="64"/>
      <w:r w:rsidRPr="00240FC9">
        <w:rPr>
          <w:color w:val="000000" w:themeColor="text1"/>
          <w:sz w:val="24"/>
          <w:szCs w:val="24"/>
        </w:rPr>
        <w:t xml:space="preserve">Ponderea predominantă a emisiilor provine din sectorul energie (de-a lungul întregii perioade analizate), reprezentând 67% din total emisii în 2021, urmat de agricultură cu aproape 17%, sectorul </w:t>
      </w:r>
      <w:r w:rsidRPr="00240FC9">
        <w:rPr>
          <w:rFonts w:eastAsia="Times New Roman"/>
          <w:color w:val="000000" w:themeColor="text1"/>
          <w:sz w:val="24"/>
          <w:szCs w:val="24"/>
        </w:rPr>
        <w:t>procese industriale și utilizare a produselor (IPPU)</w:t>
      </w:r>
      <w:r w:rsidRPr="00240FC9">
        <w:rPr>
          <w:color w:val="000000" w:themeColor="text1"/>
          <w:sz w:val="24"/>
          <w:szCs w:val="24"/>
        </w:rPr>
        <w:t xml:space="preserve"> cu aproximativ 11% și sectorul deșeurilor cu o pondere de 5%. </w:t>
      </w:r>
      <w:r w:rsidRPr="00240FC9">
        <w:rPr>
          <w:rFonts w:eastAsia="Times New Roman"/>
          <w:color w:val="000000" w:themeColor="text1"/>
          <w:sz w:val="24"/>
          <w:szCs w:val="24"/>
        </w:rPr>
        <w:t>În perioada 1989-2021, emisiile de GES din sectorul energetic au înregistrat o reducere de peste 65%.</w:t>
      </w:r>
    </w:p>
    <w:p w14:paraId="00000381" w14:textId="3EA6516A" w:rsidR="00FE4C49" w:rsidRPr="00240FC9" w:rsidRDefault="008F3CED" w:rsidP="006366C9">
      <w:pPr>
        <w:widowControl w:val="0"/>
        <w:snapToGrid w:val="0"/>
        <w:spacing w:after="120"/>
        <w:ind w:right="22"/>
        <w:rPr>
          <w:color w:val="000000" w:themeColor="text1"/>
          <w:sz w:val="24"/>
          <w:szCs w:val="24"/>
        </w:rPr>
      </w:pPr>
      <w:r w:rsidRPr="00240FC9">
        <w:rPr>
          <w:color w:val="000000" w:themeColor="text1"/>
          <w:sz w:val="24"/>
          <w:szCs w:val="24"/>
        </w:rPr>
        <w:t>Odată cu aderarea</w:t>
      </w:r>
      <w:r w:rsidR="00396402" w:rsidRPr="00240FC9">
        <w:rPr>
          <w:color w:val="000000" w:themeColor="text1"/>
          <w:sz w:val="24"/>
          <w:szCs w:val="24"/>
        </w:rPr>
        <w:t xml:space="preserve"> UE</w:t>
      </w:r>
      <w:r w:rsidRPr="00240FC9">
        <w:rPr>
          <w:color w:val="000000" w:themeColor="text1"/>
          <w:sz w:val="24"/>
          <w:szCs w:val="24"/>
        </w:rPr>
        <w:t xml:space="preserve"> în 2007, România a aplicat</w:t>
      </w:r>
      <w:r w:rsidR="00396402" w:rsidRPr="00240FC9">
        <w:rPr>
          <w:color w:val="000000" w:themeColor="text1"/>
          <w:sz w:val="24"/>
          <w:szCs w:val="24"/>
        </w:rPr>
        <w:t xml:space="preserve"> schema de comercializare a certificatelor de emisii ETS în 2007. De la acel moment, totalul certificatelor de emisii alocate a scăzut semnificativ (cu 73%), de la 74,3 </w:t>
      </w:r>
      <w:r w:rsidR="00595C3F">
        <w:rPr>
          <w:color w:val="000000" w:themeColor="text1"/>
          <w:sz w:val="24"/>
          <w:szCs w:val="24"/>
        </w:rPr>
        <w:t>mil.</w:t>
      </w:r>
      <w:r w:rsidR="00595C3F" w:rsidRPr="00240FC9">
        <w:rPr>
          <w:color w:val="000000" w:themeColor="text1"/>
          <w:sz w:val="24"/>
          <w:szCs w:val="24"/>
        </w:rPr>
        <w:t xml:space="preserve"> </w:t>
      </w:r>
      <w:r w:rsidR="00396402" w:rsidRPr="00240FC9">
        <w:rPr>
          <w:color w:val="000000" w:themeColor="text1"/>
          <w:sz w:val="24"/>
          <w:szCs w:val="24"/>
        </w:rPr>
        <w:t>tCO</w:t>
      </w:r>
      <w:r w:rsidR="00396402" w:rsidRPr="00240FC9">
        <w:rPr>
          <w:color w:val="000000" w:themeColor="text1"/>
          <w:sz w:val="24"/>
          <w:szCs w:val="24"/>
          <w:vertAlign w:val="subscript"/>
        </w:rPr>
        <w:t>2</w:t>
      </w:r>
      <w:r w:rsidR="00396402" w:rsidRPr="00240FC9">
        <w:rPr>
          <w:color w:val="000000" w:themeColor="text1"/>
          <w:sz w:val="24"/>
          <w:szCs w:val="24"/>
        </w:rPr>
        <w:t xml:space="preserve">-eq în 2007 la 20,4 </w:t>
      </w:r>
      <w:r w:rsidR="00195F81">
        <w:rPr>
          <w:color w:val="000000" w:themeColor="text1"/>
          <w:sz w:val="24"/>
          <w:szCs w:val="24"/>
        </w:rPr>
        <w:t xml:space="preserve">mil. </w:t>
      </w:r>
      <w:r w:rsidR="00396402" w:rsidRPr="00240FC9">
        <w:rPr>
          <w:color w:val="000000" w:themeColor="text1"/>
          <w:sz w:val="24"/>
          <w:szCs w:val="24"/>
        </w:rPr>
        <w:t>tCO</w:t>
      </w:r>
      <w:r w:rsidR="00396402" w:rsidRPr="00240FC9">
        <w:rPr>
          <w:color w:val="000000" w:themeColor="text1"/>
          <w:sz w:val="24"/>
          <w:szCs w:val="24"/>
          <w:vertAlign w:val="subscript"/>
        </w:rPr>
        <w:t>2</w:t>
      </w:r>
      <w:r w:rsidR="00396402" w:rsidRPr="00240FC9">
        <w:rPr>
          <w:color w:val="000000" w:themeColor="text1"/>
          <w:sz w:val="24"/>
          <w:szCs w:val="24"/>
        </w:rPr>
        <w:t xml:space="preserve">-eq în </w:t>
      </w:r>
      <w:r w:rsidR="009236D5" w:rsidRPr="00240FC9">
        <w:rPr>
          <w:color w:val="000000" w:themeColor="text1"/>
          <w:sz w:val="24"/>
          <w:szCs w:val="24"/>
        </w:rPr>
        <w:t>2022</w:t>
      </w:r>
      <w:r w:rsidR="00396402" w:rsidRPr="00240FC9">
        <w:rPr>
          <w:color w:val="000000" w:themeColor="text1"/>
          <w:sz w:val="24"/>
          <w:szCs w:val="24"/>
        </w:rPr>
        <w:t xml:space="preserve">. Certificatele alocate gratuit au scăzut, de asemenea, variind de la 74,3 </w:t>
      </w:r>
      <w:r w:rsidR="00195F81">
        <w:rPr>
          <w:color w:val="000000" w:themeColor="text1"/>
          <w:sz w:val="24"/>
          <w:szCs w:val="24"/>
        </w:rPr>
        <w:t>mil.</w:t>
      </w:r>
      <w:r w:rsidR="00195F81" w:rsidRPr="00240FC9">
        <w:rPr>
          <w:color w:val="000000" w:themeColor="text1"/>
          <w:sz w:val="24"/>
          <w:szCs w:val="24"/>
        </w:rPr>
        <w:t xml:space="preserve"> </w:t>
      </w:r>
      <w:r w:rsidR="00396402" w:rsidRPr="00240FC9">
        <w:rPr>
          <w:color w:val="000000" w:themeColor="text1"/>
          <w:sz w:val="24"/>
          <w:szCs w:val="24"/>
        </w:rPr>
        <w:t>tCO</w:t>
      </w:r>
      <w:r w:rsidR="00396402" w:rsidRPr="00240FC9">
        <w:rPr>
          <w:color w:val="000000" w:themeColor="text1"/>
          <w:sz w:val="24"/>
          <w:szCs w:val="24"/>
          <w:vertAlign w:val="subscript"/>
        </w:rPr>
        <w:t>2</w:t>
      </w:r>
      <w:r w:rsidR="00396402" w:rsidRPr="00240FC9">
        <w:rPr>
          <w:color w:val="000000" w:themeColor="text1"/>
          <w:sz w:val="24"/>
          <w:szCs w:val="24"/>
        </w:rPr>
        <w:t xml:space="preserve">-eq în 2007 la 14,3 </w:t>
      </w:r>
      <w:r w:rsidR="00195F81">
        <w:rPr>
          <w:color w:val="000000" w:themeColor="text1"/>
          <w:sz w:val="24"/>
          <w:szCs w:val="24"/>
        </w:rPr>
        <w:t>mil.</w:t>
      </w:r>
      <w:r w:rsidR="00195F81" w:rsidRPr="00240FC9">
        <w:rPr>
          <w:color w:val="000000" w:themeColor="text1"/>
          <w:sz w:val="24"/>
          <w:szCs w:val="24"/>
        </w:rPr>
        <w:t xml:space="preserve"> </w:t>
      </w:r>
      <w:r w:rsidR="00396402" w:rsidRPr="00240FC9">
        <w:rPr>
          <w:color w:val="000000" w:themeColor="text1"/>
          <w:sz w:val="24"/>
          <w:szCs w:val="24"/>
        </w:rPr>
        <w:t>tCO</w:t>
      </w:r>
      <w:r w:rsidR="00396402" w:rsidRPr="00240FC9">
        <w:rPr>
          <w:color w:val="000000" w:themeColor="text1"/>
          <w:sz w:val="24"/>
          <w:szCs w:val="24"/>
          <w:vertAlign w:val="subscript"/>
        </w:rPr>
        <w:t>2</w:t>
      </w:r>
      <w:r w:rsidR="00396402" w:rsidRPr="00240FC9">
        <w:rPr>
          <w:color w:val="000000" w:themeColor="text1"/>
          <w:sz w:val="24"/>
          <w:szCs w:val="24"/>
        </w:rPr>
        <w:t>-eq în 2022. În plus, certificatele care au fost licitate sau vândute au variat, cea mai mică valoare fiind de 0,6 milioane t CO</w:t>
      </w:r>
      <w:r w:rsidR="00396402" w:rsidRPr="00240FC9">
        <w:rPr>
          <w:color w:val="000000" w:themeColor="text1"/>
          <w:sz w:val="24"/>
          <w:szCs w:val="24"/>
          <w:vertAlign w:val="subscript"/>
        </w:rPr>
        <w:t>2</w:t>
      </w:r>
      <w:r w:rsidR="00396402" w:rsidRPr="00240FC9">
        <w:rPr>
          <w:color w:val="000000" w:themeColor="text1"/>
          <w:sz w:val="24"/>
          <w:szCs w:val="24"/>
        </w:rPr>
        <w:t xml:space="preserve">-eq, în 2012, și cea mai mare fiind 46,6 </w:t>
      </w:r>
      <w:r w:rsidR="00195F81">
        <w:rPr>
          <w:color w:val="000000" w:themeColor="text1"/>
          <w:sz w:val="24"/>
          <w:szCs w:val="24"/>
        </w:rPr>
        <w:t xml:space="preserve">mil. </w:t>
      </w:r>
      <w:r w:rsidR="00396402" w:rsidRPr="00240FC9">
        <w:rPr>
          <w:color w:val="000000" w:themeColor="text1"/>
          <w:sz w:val="24"/>
          <w:szCs w:val="24"/>
        </w:rPr>
        <w:t>tCO</w:t>
      </w:r>
      <w:r w:rsidR="00396402" w:rsidRPr="00240FC9">
        <w:rPr>
          <w:color w:val="000000" w:themeColor="text1"/>
          <w:sz w:val="24"/>
          <w:szCs w:val="24"/>
          <w:vertAlign w:val="subscript"/>
        </w:rPr>
        <w:t>2</w:t>
      </w:r>
      <w:r w:rsidR="00396402" w:rsidRPr="00240FC9">
        <w:rPr>
          <w:color w:val="000000" w:themeColor="text1"/>
          <w:sz w:val="24"/>
          <w:szCs w:val="24"/>
        </w:rPr>
        <w:t xml:space="preserve">-eq, în 2018. În 2022, certificatele scoase la licitație/vândute s-au ridicat la 6,1 </w:t>
      </w:r>
      <w:r w:rsidR="00195F81">
        <w:rPr>
          <w:color w:val="000000" w:themeColor="text1"/>
          <w:sz w:val="24"/>
          <w:szCs w:val="24"/>
        </w:rPr>
        <w:t xml:space="preserve">mil. </w:t>
      </w:r>
      <w:r w:rsidR="00396402" w:rsidRPr="00240FC9">
        <w:rPr>
          <w:color w:val="000000" w:themeColor="text1"/>
          <w:sz w:val="24"/>
          <w:szCs w:val="24"/>
        </w:rPr>
        <w:t>tCO</w:t>
      </w:r>
      <w:r w:rsidR="00396402" w:rsidRPr="00240FC9">
        <w:rPr>
          <w:color w:val="000000" w:themeColor="text1"/>
          <w:sz w:val="24"/>
          <w:szCs w:val="24"/>
          <w:vertAlign w:val="subscript"/>
        </w:rPr>
        <w:t>2</w:t>
      </w:r>
      <w:r w:rsidR="00396402" w:rsidRPr="00240FC9">
        <w:rPr>
          <w:color w:val="000000" w:themeColor="text1"/>
          <w:sz w:val="24"/>
          <w:szCs w:val="24"/>
        </w:rPr>
        <w:t>-eq.</w:t>
      </w:r>
    </w:p>
    <w:p w14:paraId="00000384" w14:textId="04D0ABC7" w:rsidR="00FE4C49" w:rsidRPr="00240FC9" w:rsidRDefault="00396402" w:rsidP="00D008CB">
      <w:pPr>
        <w:widowControl w:val="0"/>
        <w:snapToGrid w:val="0"/>
        <w:spacing w:after="120"/>
        <w:ind w:right="22"/>
        <w:rPr>
          <w:color w:val="000000" w:themeColor="text1"/>
          <w:sz w:val="24"/>
          <w:szCs w:val="24"/>
        </w:rPr>
      </w:pPr>
      <w:bookmarkStart w:id="65" w:name="_heading=h.111kx3o" w:colFirst="0" w:colLast="0"/>
      <w:bookmarkEnd w:id="65"/>
      <w:r w:rsidRPr="00240FC9">
        <w:rPr>
          <w:color w:val="000000" w:themeColor="text1"/>
          <w:sz w:val="24"/>
          <w:szCs w:val="24"/>
        </w:rPr>
        <w:t xml:space="preserve">Analiza emisiilor EU ETS verificate raportate în Registrul de Tranzacții al Uniunii Europene (EUTL) între 2007 și 2022 relevă o reducere de 53% a acestora în perioada analizată. Emisiile verificate au scăzut de la 69,6 </w:t>
      </w:r>
      <w:r w:rsidR="00195F81">
        <w:rPr>
          <w:color w:val="000000" w:themeColor="text1"/>
          <w:sz w:val="24"/>
          <w:szCs w:val="24"/>
        </w:rPr>
        <w:t>mil.</w:t>
      </w:r>
      <w:r w:rsidR="00195F81" w:rsidRPr="00240FC9">
        <w:rPr>
          <w:color w:val="000000" w:themeColor="text1"/>
          <w:sz w:val="24"/>
          <w:szCs w:val="24"/>
        </w:rPr>
        <w:t xml:space="preserve"> </w:t>
      </w:r>
      <w:r w:rsidRPr="00240FC9">
        <w:rPr>
          <w:color w:val="000000" w:themeColor="text1"/>
          <w:sz w:val="24"/>
          <w:szCs w:val="24"/>
        </w:rPr>
        <w:t>tCO</w:t>
      </w:r>
      <w:r w:rsidRPr="00240FC9">
        <w:rPr>
          <w:color w:val="000000" w:themeColor="text1"/>
          <w:sz w:val="24"/>
          <w:szCs w:val="24"/>
          <w:vertAlign w:val="subscript"/>
        </w:rPr>
        <w:t>2</w:t>
      </w:r>
      <w:r w:rsidRPr="00240FC9">
        <w:rPr>
          <w:color w:val="000000" w:themeColor="text1"/>
          <w:sz w:val="24"/>
          <w:szCs w:val="24"/>
        </w:rPr>
        <w:t xml:space="preserve">-eq în 2007 la 28,7 </w:t>
      </w:r>
      <w:r w:rsidR="00195F81">
        <w:rPr>
          <w:color w:val="000000" w:themeColor="text1"/>
          <w:sz w:val="24"/>
          <w:szCs w:val="24"/>
        </w:rPr>
        <w:t xml:space="preserve">mil. </w:t>
      </w:r>
      <w:r w:rsidRPr="00240FC9">
        <w:rPr>
          <w:color w:val="000000" w:themeColor="text1"/>
          <w:sz w:val="24"/>
          <w:szCs w:val="24"/>
        </w:rPr>
        <w:t>tCO</w:t>
      </w:r>
      <w:r w:rsidRPr="00240FC9">
        <w:rPr>
          <w:color w:val="000000" w:themeColor="text1"/>
          <w:sz w:val="24"/>
          <w:szCs w:val="24"/>
          <w:vertAlign w:val="subscript"/>
        </w:rPr>
        <w:t>2</w:t>
      </w:r>
      <w:r w:rsidRPr="00240FC9">
        <w:rPr>
          <w:color w:val="000000" w:themeColor="text1"/>
          <w:sz w:val="24"/>
          <w:szCs w:val="24"/>
        </w:rPr>
        <w:t xml:space="preserve">-eq în 2022. Totalul cotelor restituite prezintă o </w:t>
      </w:r>
      <w:r w:rsidR="00ED6572" w:rsidRPr="00240FC9">
        <w:rPr>
          <w:color w:val="000000" w:themeColor="text1"/>
          <w:sz w:val="24"/>
          <w:szCs w:val="24"/>
        </w:rPr>
        <w:t>tendință</w:t>
      </w:r>
      <w:r w:rsidRPr="00240FC9">
        <w:rPr>
          <w:color w:val="000000" w:themeColor="text1"/>
          <w:sz w:val="24"/>
          <w:szCs w:val="24"/>
        </w:rPr>
        <w:t xml:space="preserve"> similară, scăzând de la 69,8 </w:t>
      </w:r>
      <w:r w:rsidR="00AC1C81">
        <w:rPr>
          <w:color w:val="000000" w:themeColor="text1"/>
          <w:sz w:val="24"/>
          <w:szCs w:val="24"/>
        </w:rPr>
        <w:t>mil.</w:t>
      </w:r>
      <w:r w:rsidR="00AC1C81" w:rsidRPr="00240FC9">
        <w:rPr>
          <w:color w:val="000000" w:themeColor="text1"/>
          <w:sz w:val="24"/>
          <w:szCs w:val="24"/>
        </w:rPr>
        <w:t xml:space="preserve"> </w:t>
      </w:r>
      <w:r w:rsidRPr="00240FC9">
        <w:rPr>
          <w:color w:val="000000" w:themeColor="text1"/>
          <w:sz w:val="24"/>
          <w:szCs w:val="24"/>
        </w:rPr>
        <w:t>tCO</w:t>
      </w:r>
      <w:r w:rsidRPr="00240FC9">
        <w:rPr>
          <w:color w:val="000000" w:themeColor="text1"/>
          <w:sz w:val="24"/>
          <w:szCs w:val="24"/>
          <w:vertAlign w:val="subscript"/>
        </w:rPr>
        <w:t>2</w:t>
      </w:r>
      <w:r w:rsidRPr="00240FC9">
        <w:rPr>
          <w:color w:val="000000" w:themeColor="text1"/>
          <w:sz w:val="24"/>
          <w:szCs w:val="24"/>
        </w:rPr>
        <w:t xml:space="preserve">-eq în 2007 la 27,6 </w:t>
      </w:r>
      <w:r w:rsidR="00AC1C81">
        <w:rPr>
          <w:color w:val="000000" w:themeColor="text1"/>
          <w:sz w:val="24"/>
          <w:szCs w:val="24"/>
        </w:rPr>
        <w:t>mil.</w:t>
      </w:r>
      <w:r w:rsidR="00AC1C81" w:rsidRPr="00240FC9">
        <w:rPr>
          <w:color w:val="000000" w:themeColor="text1"/>
          <w:sz w:val="24"/>
          <w:szCs w:val="24"/>
        </w:rPr>
        <w:t xml:space="preserve"> </w:t>
      </w:r>
      <w:r w:rsidRPr="00240FC9">
        <w:rPr>
          <w:color w:val="000000" w:themeColor="text1"/>
          <w:sz w:val="24"/>
          <w:szCs w:val="24"/>
        </w:rPr>
        <w:t>tCO</w:t>
      </w:r>
      <w:r w:rsidRPr="00240FC9">
        <w:rPr>
          <w:color w:val="000000" w:themeColor="text1"/>
          <w:sz w:val="24"/>
          <w:szCs w:val="24"/>
          <w:vertAlign w:val="subscript"/>
        </w:rPr>
        <w:t>2</w:t>
      </w:r>
      <w:r w:rsidRPr="00240FC9">
        <w:rPr>
          <w:color w:val="000000" w:themeColor="text1"/>
          <w:sz w:val="24"/>
          <w:szCs w:val="24"/>
        </w:rPr>
        <w:t>-eq, în 2022, ceea ce reprezentă o scădere de aproximativ 61%.</w:t>
      </w:r>
    </w:p>
    <w:p w14:paraId="17F40C4B" w14:textId="268B9581" w:rsidR="00FE5D54" w:rsidRDefault="00180739" w:rsidP="00881E75">
      <w:pPr>
        <w:ind w:right="22"/>
        <w:rPr>
          <w:color w:val="000000" w:themeColor="text1"/>
          <w:sz w:val="24"/>
          <w:szCs w:val="24"/>
        </w:rPr>
      </w:pPr>
      <w:r w:rsidRPr="00240FC9">
        <w:rPr>
          <w:color w:val="000000" w:themeColor="text1"/>
          <w:sz w:val="24"/>
          <w:szCs w:val="24"/>
        </w:rPr>
        <w:t>Schema ETS a dus la scăderea emisiilor în sectoarele energetic și industrial cu 42,8%, în condițiile în care prețul per tona de carbon emisă a atins în 2021 niveluri record, de circa 53 EUR/tonă</w:t>
      </w:r>
      <w:r w:rsidR="00B7032C">
        <w:rPr>
          <w:color w:val="000000" w:themeColor="text1"/>
          <w:sz w:val="24"/>
          <w:szCs w:val="24"/>
        </w:rPr>
        <w:t xml:space="preserve"> de </w:t>
      </w:r>
      <w:r w:rsidRPr="00240FC9">
        <w:rPr>
          <w:color w:val="000000" w:themeColor="text1"/>
          <w:sz w:val="24"/>
          <w:szCs w:val="24"/>
        </w:rPr>
        <w:t>CO</w:t>
      </w:r>
      <w:r w:rsidRPr="00240FC9">
        <w:rPr>
          <w:color w:val="000000" w:themeColor="text1"/>
          <w:sz w:val="24"/>
          <w:szCs w:val="24"/>
          <w:vertAlign w:val="subscript"/>
        </w:rPr>
        <w:t>2</w:t>
      </w:r>
      <w:r w:rsidRPr="00240FC9">
        <w:rPr>
          <w:color w:val="000000" w:themeColor="text1"/>
          <w:sz w:val="24"/>
          <w:szCs w:val="24"/>
        </w:rPr>
        <w:t>. Analiștii estimează că până în 2030 prețul carbonului la nivelul UE va fi de circa 90 EUR/tonă</w:t>
      </w:r>
      <w:r w:rsidR="00E455A4" w:rsidRPr="00240FC9">
        <w:rPr>
          <w:color w:val="000000" w:themeColor="text1"/>
          <w:sz w:val="24"/>
          <w:szCs w:val="24"/>
        </w:rPr>
        <w:t xml:space="preserve">, ceea ce </w:t>
      </w:r>
      <w:r w:rsidR="00ED6572" w:rsidRPr="00240FC9">
        <w:rPr>
          <w:color w:val="000000" w:themeColor="text1"/>
          <w:sz w:val="24"/>
          <w:szCs w:val="24"/>
        </w:rPr>
        <w:t>creează</w:t>
      </w:r>
      <w:r w:rsidR="00E455A4" w:rsidRPr="00240FC9">
        <w:rPr>
          <w:color w:val="000000" w:themeColor="text1"/>
          <w:sz w:val="24"/>
          <w:szCs w:val="24"/>
        </w:rPr>
        <w:t xml:space="preserve"> dificultăți majore de competitivitate pentru industria locală. </w:t>
      </w:r>
    </w:p>
    <w:p w14:paraId="00000388" w14:textId="0806017D" w:rsidR="00FE4C49" w:rsidRPr="00240FC9" w:rsidRDefault="001E6381" w:rsidP="00D008CB">
      <w:pPr>
        <w:pStyle w:val="Heading3"/>
        <w:spacing w:line="240" w:lineRule="auto"/>
        <w:rPr>
          <w:color w:val="000000" w:themeColor="text1"/>
        </w:rPr>
      </w:pPr>
      <w:bookmarkStart w:id="66" w:name="_Toc167692953"/>
      <w:r w:rsidRPr="00240FC9">
        <w:rPr>
          <w:color w:val="000000" w:themeColor="text1"/>
        </w:rPr>
        <w:t>Ponderea SRE în consumul de energie</w:t>
      </w:r>
      <w:bookmarkEnd w:id="66"/>
    </w:p>
    <w:p w14:paraId="4D347AB2" w14:textId="582CD691" w:rsidR="00570241" w:rsidRPr="009F5D18" w:rsidRDefault="00396402" w:rsidP="00D008CB">
      <w:pPr>
        <w:widowControl w:val="0"/>
        <w:pBdr>
          <w:top w:val="nil"/>
          <w:left w:val="nil"/>
          <w:bottom w:val="nil"/>
          <w:right w:val="nil"/>
          <w:between w:val="nil"/>
        </w:pBdr>
        <w:snapToGrid w:val="0"/>
        <w:spacing w:after="120"/>
        <w:ind w:right="22"/>
        <w:rPr>
          <w:rFonts w:eastAsia="Arial"/>
          <w:color w:val="000000" w:themeColor="text1"/>
          <w:sz w:val="24"/>
          <w:szCs w:val="24"/>
        </w:rPr>
      </w:pPr>
      <w:r w:rsidRPr="00240FC9">
        <w:rPr>
          <w:rFonts w:eastAsia="Times New Roman"/>
          <w:color w:val="000000" w:themeColor="text1"/>
          <w:sz w:val="24"/>
          <w:szCs w:val="24"/>
        </w:rPr>
        <w:t>Consumul final brut de energie din SRE în perioada 2004-202</w:t>
      </w:r>
      <w:r w:rsidR="00594CA5">
        <w:rPr>
          <w:rFonts w:eastAsia="Times New Roman"/>
          <w:color w:val="000000" w:themeColor="text1"/>
          <w:sz w:val="24"/>
          <w:szCs w:val="24"/>
        </w:rPr>
        <w:t>2</w:t>
      </w:r>
      <w:r w:rsidRPr="00240FC9">
        <w:rPr>
          <w:rFonts w:eastAsia="Times New Roman"/>
          <w:color w:val="000000" w:themeColor="text1"/>
          <w:sz w:val="24"/>
          <w:szCs w:val="24"/>
        </w:rPr>
        <w:t xml:space="preserve"> a fost în continuă creștere</w:t>
      </w:r>
      <w:r w:rsidR="00341DB1">
        <w:rPr>
          <w:rFonts w:eastAsia="Times New Roman"/>
          <w:color w:val="000000" w:themeColor="text1"/>
          <w:sz w:val="24"/>
          <w:szCs w:val="24"/>
        </w:rPr>
        <w:t xml:space="preserve"> ajungând la o cotă globală SRE de 24,1%.</w:t>
      </w:r>
      <w:r w:rsidRPr="00240FC9">
        <w:rPr>
          <w:rFonts w:eastAsia="Times New Roman"/>
          <w:color w:val="000000" w:themeColor="text1"/>
          <w:sz w:val="24"/>
          <w:szCs w:val="24"/>
        </w:rPr>
        <w:t xml:space="preserve"> </w:t>
      </w:r>
      <w:r w:rsidR="00341DB1">
        <w:rPr>
          <w:rFonts w:eastAsia="Times New Roman"/>
          <w:color w:val="000000" w:themeColor="text1"/>
          <w:sz w:val="24"/>
          <w:szCs w:val="24"/>
        </w:rPr>
        <w:t>La nivelul anului 2022</w:t>
      </w:r>
      <w:r w:rsidRPr="00240FC9">
        <w:rPr>
          <w:rFonts w:eastAsia="Times New Roman"/>
          <w:color w:val="000000" w:themeColor="text1"/>
          <w:sz w:val="24"/>
          <w:szCs w:val="24"/>
        </w:rPr>
        <w:t xml:space="preserve">, </w:t>
      </w:r>
      <w:r w:rsidR="00341DB1">
        <w:rPr>
          <w:rFonts w:eastAsia="Times New Roman"/>
          <w:color w:val="000000" w:themeColor="text1"/>
          <w:sz w:val="24"/>
          <w:szCs w:val="24"/>
        </w:rPr>
        <w:t xml:space="preserve">ponderea SRE în sectorul energiei electrice (SRE-E) a fost de 43,7%, o creștere semnificativă comparativ cu anul </w:t>
      </w:r>
      <w:r w:rsidRPr="00240FC9">
        <w:rPr>
          <w:rFonts w:eastAsia="Times New Roman"/>
          <w:color w:val="000000" w:themeColor="text1"/>
          <w:sz w:val="24"/>
          <w:szCs w:val="24"/>
        </w:rPr>
        <w:t>2004</w:t>
      </w:r>
      <w:r w:rsidRPr="00240FC9">
        <w:rPr>
          <w:rFonts w:eastAsia="Arial"/>
          <w:color w:val="000000" w:themeColor="text1"/>
          <w:sz w:val="24"/>
          <w:szCs w:val="24"/>
        </w:rPr>
        <w:t>. Datorită utilizării crescute a biocombustibililor în transport, ponderea SRE în acest sector (SRE-T) a crescut de la 1,4% în 2010 la 8,</w:t>
      </w:r>
      <w:r w:rsidR="003F3F02">
        <w:rPr>
          <w:rFonts w:eastAsia="Arial"/>
          <w:color w:val="000000" w:themeColor="text1"/>
          <w:sz w:val="24"/>
          <w:szCs w:val="24"/>
        </w:rPr>
        <w:t>2</w:t>
      </w:r>
      <w:r w:rsidRPr="00240FC9">
        <w:rPr>
          <w:rFonts w:eastAsia="Arial"/>
          <w:color w:val="000000" w:themeColor="text1"/>
          <w:sz w:val="24"/>
          <w:szCs w:val="24"/>
        </w:rPr>
        <w:t>% în 2020. Cota SRE în sectorul de încălzire și răcire (SRE-Î&amp;R) a rămas aproape constantă în ultimii 10 ani</w:t>
      </w:r>
      <w:r w:rsidR="00F259C0" w:rsidRPr="00240FC9">
        <w:rPr>
          <w:rFonts w:eastAsia="Arial"/>
          <w:color w:val="000000" w:themeColor="text1"/>
          <w:sz w:val="24"/>
          <w:szCs w:val="24"/>
        </w:rPr>
        <w:t xml:space="preserve">. </w:t>
      </w:r>
    </w:p>
    <w:p w14:paraId="488CCDB2" w14:textId="14B285E0" w:rsidR="0077109D" w:rsidRDefault="0077109D" w:rsidP="009F5D18">
      <w:pPr>
        <w:widowControl w:val="0"/>
        <w:snapToGrid w:val="0"/>
        <w:spacing w:after="120"/>
        <w:ind w:right="22"/>
        <w:jc w:val="center"/>
        <w:rPr>
          <w:b/>
          <w:iCs/>
          <w:color w:val="auto"/>
          <w:sz w:val="24"/>
          <w:szCs w:val="24"/>
        </w:rPr>
      </w:pPr>
      <w:r>
        <w:rPr>
          <w:b/>
          <w:iCs/>
          <w:color w:val="auto"/>
          <w:sz w:val="24"/>
          <w:szCs w:val="24"/>
        </w:rPr>
        <w:t>Evoluția cotei SRE globală și a cotelor SRE sectoriale</w:t>
      </w:r>
      <w:r w:rsidR="00594CA5" w:rsidRPr="00594CA5">
        <w:rPr>
          <w:b/>
          <w:iCs/>
          <w:noProof/>
          <w:color w:val="auto"/>
          <w:sz w:val="24"/>
          <w:szCs w:val="24"/>
        </w:rPr>
        <w:drawing>
          <wp:inline distT="0" distB="0" distL="0" distR="0" wp14:anchorId="5E79F2BE" wp14:editId="3A26C84B">
            <wp:extent cx="5430982" cy="2618660"/>
            <wp:effectExtent l="0" t="0" r="0" b="0"/>
            <wp:docPr id="184199401" name="Picture 1">
              <a:extLst xmlns:a="http://schemas.openxmlformats.org/drawingml/2006/main">
                <a:ext uri="{FF2B5EF4-FFF2-40B4-BE49-F238E27FC236}">
                  <a16:creationId xmlns:a16="http://schemas.microsoft.com/office/drawing/2014/main" id="{93B6548F-5FAE-CDD5-496C-0907D6CA07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93B6548F-5FAE-CDD5-496C-0907D6CA0716}"/>
                        </a:ext>
                      </a:extLst>
                    </pic:cNvPr>
                    <pic:cNvPicPr>
                      <a:picLocks noChangeAspect="1"/>
                    </pic:cNvPicPr>
                  </pic:nvPicPr>
                  <pic:blipFill>
                    <a:blip r:embed="rId36"/>
                    <a:stretch>
                      <a:fillRect/>
                    </a:stretch>
                  </pic:blipFill>
                  <pic:spPr>
                    <a:xfrm>
                      <a:off x="0" y="0"/>
                      <a:ext cx="5439088" cy="2622568"/>
                    </a:xfrm>
                    <a:prstGeom prst="rect">
                      <a:avLst/>
                    </a:prstGeom>
                  </pic:spPr>
                </pic:pic>
              </a:graphicData>
            </a:graphic>
          </wp:inline>
        </w:drawing>
      </w:r>
    </w:p>
    <w:p w14:paraId="3B796BEC" w14:textId="45467632" w:rsidR="00D92532" w:rsidRDefault="0067328B" w:rsidP="0067328B">
      <w:pPr>
        <w:pStyle w:val="BodyText"/>
        <w:rPr>
          <w:rStyle w:val="BodyTextChar"/>
        </w:rPr>
      </w:pPr>
      <w:r w:rsidRPr="009F5D18">
        <w:rPr>
          <w:rStyle w:val="BodyTextChar"/>
        </w:rPr>
        <w:t xml:space="preserve">Scenariul RO Neutră prevede o pondere </w:t>
      </w:r>
      <w:r w:rsidR="00885D7F">
        <w:rPr>
          <w:rStyle w:val="BodyTextChar"/>
        </w:rPr>
        <w:t>SRE</w:t>
      </w:r>
      <w:r w:rsidRPr="009F5D18">
        <w:rPr>
          <w:rStyle w:val="BodyTextChar"/>
        </w:rPr>
        <w:t xml:space="preserve"> în consumul final brut de energie de 86,1% până în 2050, cu o țintă intermediară de 36,2% până în 2030. </w:t>
      </w:r>
      <w:r>
        <w:rPr>
          <w:rStyle w:val="BodyTextChar"/>
        </w:rPr>
        <w:t>Astfel,</w:t>
      </w:r>
      <w:r w:rsidRPr="009F5D18">
        <w:rPr>
          <w:rStyle w:val="BodyTextChar"/>
        </w:rPr>
        <w:t xml:space="preserve"> la nivel sectorial</w:t>
      </w:r>
      <w:r>
        <w:rPr>
          <w:rStyle w:val="BodyTextChar"/>
        </w:rPr>
        <w:t xml:space="preserve">, STL </w:t>
      </w:r>
      <w:r w:rsidRPr="009F5D18">
        <w:rPr>
          <w:rStyle w:val="BodyTextChar"/>
        </w:rPr>
        <w:t xml:space="preserve">indică o creștere semnificativă a consumului de </w:t>
      </w:r>
      <w:r>
        <w:rPr>
          <w:rStyle w:val="BodyTextChar"/>
        </w:rPr>
        <w:t xml:space="preserve">SRE </w:t>
      </w:r>
      <w:r w:rsidRPr="009F5D18">
        <w:rPr>
          <w:rStyle w:val="BodyTextChar"/>
        </w:rPr>
        <w:t>în toate cele trei sectoare</w:t>
      </w:r>
      <w:r w:rsidR="00885D7F">
        <w:rPr>
          <w:rStyle w:val="BodyTextChar"/>
        </w:rPr>
        <w:t>.</w:t>
      </w:r>
    </w:p>
    <w:p w14:paraId="3B3139D3" w14:textId="77777777" w:rsidR="00D92532" w:rsidRDefault="00D92532">
      <w:pPr>
        <w:rPr>
          <w:rStyle w:val="BodyTextChar"/>
        </w:rPr>
      </w:pPr>
      <w:r>
        <w:rPr>
          <w:rStyle w:val="BodyTextChar"/>
        </w:rPr>
        <w:br w:type="page"/>
      </w:r>
    </w:p>
    <w:p w14:paraId="0B0AD493" w14:textId="73D7DE56" w:rsidR="0067328B" w:rsidRPr="004F443A" w:rsidRDefault="0067328B" w:rsidP="009F5D18">
      <w:pPr>
        <w:pStyle w:val="BodyText"/>
        <w:jc w:val="center"/>
        <w:rPr>
          <w:rFonts w:eastAsia="Aptos"/>
          <w:b/>
          <w:bCs/>
          <w:color w:val="auto"/>
          <w:lang w:eastAsia="en-US"/>
        </w:rPr>
      </w:pPr>
      <w:r w:rsidRPr="004F443A">
        <w:rPr>
          <w:rFonts w:eastAsia="Aptos"/>
          <w:b/>
          <w:bCs/>
          <w:color w:val="auto"/>
          <w:lang w:eastAsia="en-US"/>
        </w:rPr>
        <w:t>Traiectoriile estimate ale ponderilor energiei regenerabile în consumul final de energie din sectoarele electricitate, încălzire și răcire și transporturi</w:t>
      </w:r>
    </w:p>
    <w:p w14:paraId="5518E14F" w14:textId="780A894C" w:rsidR="0067328B" w:rsidRPr="009F5D18" w:rsidRDefault="0067328B" w:rsidP="009F5D18">
      <w:pPr>
        <w:snapToGrid w:val="0"/>
        <w:spacing w:after="120"/>
        <w:ind w:right="22"/>
        <w:jc w:val="center"/>
        <w:rPr>
          <w:sz w:val="24"/>
          <w:szCs w:val="24"/>
        </w:rPr>
      </w:pPr>
      <w:r w:rsidRPr="0067328B">
        <w:rPr>
          <w:rFonts w:eastAsia="Aptos"/>
          <w:b/>
          <w:bCs/>
          <w:noProof/>
          <w:color w:val="auto"/>
          <w:sz w:val="24"/>
          <w:szCs w:val="24"/>
          <w:lang w:eastAsia="en-US"/>
        </w:rPr>
        <w:drawing>
          <wp:inline distT="0" distB="0" distL="0" distR="0" wp14:anchorId="4A306C8B" wp14:editId="280AE830">
            <wp:extent cx="5316414" cy="2694709"/>
            <wp:effectExtent l="0" t="0" r="0" b="0"/>
            <wp:docPr id="1053716568" name="Picture 1">
              <a:extLst xmlns:a="http://schemas.openxmlformats.org/drawingml/2006/main">
                <a:ext uri="{FF2B5EF4-FFF2-40B4-BE49-F238E27FC236}">
                  <a16:creationId xmlns:a16="http://schemas.microsoft.com/office/drawing/2014/main" id="{4FB29210-D2F5-CC3D-B9AF-536A4E76C9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4FB29210-D2F5-CC3D-B9AF-536A4E76C932}"/>
                        </a:ext>
                      </a:extLst>
                    </pic:cNvPr>
                    <pic:cNvPicPr>
                      <a:picLocks noChangeAspect="1"/>
                    </pic:cNvPicPr>
                  </pic:nvPicPr>
                  <pic:blipFill>
                    <a:blip r:embed="rId37"/>
                    <a:stretch>
                      <a:fillRect/>
                    </a:stretch>
                  </pic:blipFill>
                  <pic:spPr>
                    <a:xfrm>
                      <a:off x="0" y="0"/>
                      <a:ext cx="5337494" cy="2705394"/>
                    </a:xfrm>
                    <a:prstGeom prst="rect">
                      <a:avLst/>
                    </a:prstGeom>
                  </pic:spPr>
                </pic:pic>
              </a:graphicData>
            </a:graphic>
          </wp:inline>
        </w:drawing>
      </w:r>
    </w:p>
    <w:p w14:paraId="03BA49AD" w14:textId="430C9765" w:rsidR="0067328B" w:rsidRPr="0067328B" w:rsidRDefault="0067328B" w:rsidP="009F5D18">
      <w:pPr>
        <w:snapToGrid w:val="0"/>
        <w:spacing w:after="120"/>
        <w:ind w:right="22"/>
        <w:jc w:val="left"/>
        <w:rPr>
          <w:rFonts w:eastAsia="Aptos"/>
          <w:color w:val="auto"/>
          <w:sz w:val="24"/>
          <w:szCs w:val="24"/>
          <w:lang w:eastAsia="en-US"/>
        </w:rPr>
      </w:pPr>
      <w:r w:rsidRPr="009F5D18">
        <w:rPr>
          <w:rFonts w:eastAsia="Aptos"/>
          <w:color w:val="auto"/>
          <w:sz w:val="24"/>
          <w:szCs w:val="24"/>
          <w:lang w:eastAsia="en-US"/>
        </w:rPr>
        <w:t xml:space="preserve">Potrivit </w:t>
      </w:r>
      <w:r>
        <w:rPr>
          <w:rFonts w:eastAsia="Aptos"/>
          <w:color w:val="auto"/>
          <w:sz w:val="24"/>
          <w:szCs w:val="24"/>
          <w:lang w:eastAsia="en-US"/>
        </w:rPr>
        <w:t>țintelor SRE asumate de România prin STL, p</w:t>
      </w:r>
      <w:r w:rsidRPr="0067328B">
        <w:rPr>
          <w:rFonts w:eastAsia="Aptos"/>
          <w:color w:val="auto"/>
          <w:sz w:val="24"/>
          <w:szCs w:val="24"/>
          <w:lang w:eastAsia="en-US"/>
        </w:rPr>
        <w:t xml:space="preserve">onderea SRE-T va atinge 94,8% în 2050 datorită utilizării sporite a energiei electrice și a hidrogenului verde. </w:t>
      </w:r>
    </w:p>
    <w:p w14:paraId="1CA9118B" w14:textId="77777777" w:rsidR="0067328B" w:rsidRPr="0067328B" w:rsidRDefault="0067328B" w:rsidP="009F5D18">
      <w:pPr>
        <w:snapToGrid w:val="0"/>
        <w:spacing w:after="120"/>
        <w:ind w:right="22"/>
        <w:jc w:val="left"/>
        <w:rPr>
          <w:rFonts w:eastAsia="Aptos"/>
          <w:color w:val="auto"/>
          <w:sz w:val="24"/>
          <w:szCs w:val="24"/>
          <w:lang w:eastAsia="en-US"/>
        </w:rPr>
      </w:pPr>
      <w:r w:rsidRPr="0067328B">
        <w:rPr>
          <w:rFonts w:eastAsia="Aptos"/>
          <w:color w:val="auto"/>
          <w:sz w:val="24"/>
          <w:szCs w:val="24"/>
          <w:lang w:eastAsia="en-US"/>
        </w:rPr>
        <w:t>În sectorul energiei electrice, creșterea producției din surse eoliene, solare și hidrogen verde va duce la o pondere de 80,4% SRE-E în 2050. Acest procent include și energia electrică utilizată pentru producția de hidrogen verde, depășind 100% în producția de energie electrică din SRE în raport cu consumul final brut de energie.</w:t>
      </w:r>
    </w:p>
    <w:p w14:paraId="0E1244DD" w14:textId="7268883D" w:rsidR="00144D35" w:rsidRPr="00240FC9" w:rsidRDefault="0067328B" w:rsidP="00D008CB">
      <w:pPr>
        <w:widowControl w:val="0"/>
        <w:snapToGrid w:val="0"/>
        <w:spacing w:after="120"/>
        <w:ind w:right="22"/>
        <w:rPr>
          <w:b/>
          <w:i/>
          <w:color w:val="000000" w:themeColor="text1"/>
          <w:sz w:val="24"/>
          <w:szCs w:val="24"/>
        </w:rPr>
      </w:pPr>
      <w:r w:rsidRPr="0067328B">
        <w:rPr>
          <w:rFonts w:eastAsia="Aptos"/>
          <w:color w:val="auto"/>
          <w:sz w:val="24"/>
          <w:szCs w:val="24"/>
          <w:lang w:eastAsia="en-US"/>
        </w:rPr>
        <w:t>În sectorul încălzirii și răcirii, utilizarea crescută a pompelor de căldură, colectoarelor solare termice și hidrogenului verde va determina o creștere a ponderii SRE-Î&amp;R la 75,8% în 2050.</w:t>
      </w:r>
      <w:bookmarkStart w:id="67" w:name="_heading=h.206ipza" w:colFirst="0" w:colLast="0"/>
      <w:bookmarkStart w:id="68" w:name="_heading=h.4k668n3" w:colFirst="0" w:colLast="0"/>
      <w:bookmarkStart w:id="69" w:name="_heading=h.2zbgiuw" w:colFirst="0" w:colLast="0"/>
      <w:bookmarkStart w:id="70" w:name="_heading=h.1egqt2p" w:colFirst="0" w:colLast="0"/>
      <w:bookmarkEnd w:id="67"/>
      <w:bookmarkEnd w:id="68"/>
      <w:bookmarkEnd w:id="69"/>
      <w:bookmarkEnd w:id="70"/>
    </w:p>
    <w:p w14:paraId="0000039F" w14:textId="0DA5C63D" w:rsidR="00FE4C49" w:rsidRPr="00240FC9" w:rsidRDefault="00CB4052" w:rsidP="00D008CB">
      <w:pPr>
        <w:pStyle w:val="Heading3"/>
        <w:spacing w:line="240" w:lineRule="auto"/>
        <w:rPr>
          <w:color w:val="000000" w:themeColor="text1"/>
        </w:rPr>
      </w:pPr>
      <w:bookmarkStart w:id="71" w:name="_Toc167692954"/>
      <w:r w:rsidRPr="00240FC9">
        <w:rPr>
          <w:color w:val="000000" w:themeColor="text1"/>
        </w:rPr>
        <w:t>Echilibrare și stocare</w:t>
      </w:r>
      <w:bookmarkEnd w:id="71"/>
    </w:p>
    <w:p w14:paraId="015FDC35" w14:textId="77A881A9" w:rsidR="003F65F1" w:rsidRPr="00240FC9" w:rsidRDefault="00CB4052" w:rsidP="009F5D18">
      <w:pPr>
        <w:pStyle w:val="BodyText"/>
      </w:pPr>
      <w:r w:rsidRPr="00240FC9">
        <w:t xml:space="preserve">Pe fondul creșterii puternice a investițiilor din ultimii ani, </w:t>
      </w:r>
      <w:r w:rsidR="003F65F1" w:rsidRPr="00240FC9">
        <w:t xml:space="preserve">dezvoltarea rapidă a capacităților de producție de energie electrică din surse regenerabile, caracterizate de </w:t>
      </w:r>
      <w:r w:rsidR="00ED6572" w:rsidRPr="00240FC9">
        <w:t>producție</w:t>
      </w:r>
      <w:r w:rsidR="003F65F1" w:rsidRPr="00240FC9">
        <w:t xml:space="preserve"> variabilă/intermitentă</w:t>
      </w:r>
      <w:r w:rsidR="001E6381" w:rsidRPr="00240FC9">
        <w:t>,</w:t>
      </w:r>
      <w:r w:rsidR="003F65F1" w:rsidRPr="00240FC9">
        <w:t xml:space="preserve"> creează presiuni asupra </w:t>
      </w:r>
      <w:r w:rsidR="00ED6572" w:rsidRPr="00240FC9">
        <w:t>capabilității</w:t>
      </w:r>
      <w:r w:rsidR="003F65F1" w:rsidRPr="00240FC9">
        <w:t xml:space="preserve"> sectorului energetic de a echilibra consumul</w:t>
      </w:r>
      <w:r w:rsidR="002E0E14" w:rsidRPr="00240FC9">
        <w:t xml:space="preserve"> și </w:t>
      </w:r>
      <w:r w:rsidR="003F65F1" w:rsidRPr="00240FC9">
        <w:t xml:space="preserve">producția </w:t>
      </w:r>
      <w:r w:rsidR="000A056E" w:rsidRPr="00240FC9">
        <w:t>ținând</w:t>
      </w:r>
      <w:r w:rsidR="003F65F1" w:rsidRPr="00240FC9">
        <w:t xml:space="preserve"> cont de variabilitatea ambelor - </w:t>
      </w:r>
      <w:r w:rsidR="00ED6572" w:rsidRPr="00240FC9">
        <w:t>așa</w:t>
      </w:r>
      <w:r w:rsidR="003F65F1" w:rsidRPr="00240FC9">
        <w:t xml:space="preserve"> numita flexibilitate a sistemului, cu atât mai mult cu cât grupurile pe bază de cărbune nu pot răspunde rapid fluctuațiilor vântului și radiației solare decât pe bandă îngustă. Așadar, volatilitatea producției de energie în centrale eoliene și fotovoltaice</w:t>
      </w:r>
      <w:r w:rsidR="00AB0634" w:rsidRPr="00240FC9">
        <w:t>, concomitentă cu volatilitatea cererii,</w:t>
      </w:r>
      <w:r w:rsidR="003F65F1" w:rsidRPr="00240FC9">
        <w:t xml:space="preserve"> solicită întregul sistem electroenergetic, necesitând reevaluarea necesarului de servicii de sistem și investiții corespunzătoare în centrale de vârf, cu reglaj rapid</w:t>
      </w:r>
      <w:r w:rsidR="00773256" w:rsidRPr="00240FC9">
        <w:t>,</w:t>
      </w:r>
      <w:r w:rsidR="003F65F1" w:rsidRPr="00240FC9">
        <w:t xml:space="preserve"> și</w:t>
      </w:r>
      <w:r w:rsidR="00773256" w:rsidRPr="00240FC9">
        <w:t xml:space="preserve"> în</w:t>
      </w:r>
      <w:r w:rsidR="003F65F1" w:rsidRPr="00240FC9">
        <w:t xml:space="preserve"> sisteme de stocare. </w:t>
      </w:r>
    </w:p>
    <w:p w14:paraId="4A4D2655" w14:textId="5FBD8A9A" w:rsidR="003F65F1" w:rsidRPr="00240FC9" w:rsidRDefault="003F65F1" w:rsidP="00F214FD">
      <w:pPr>
        <w:pStyle w:val="BodyText"/>
      </w:pPr>
      <w:r w:rsidRPr="00240FC9">
        <w:t xml:space="preserve">Evoluția previzionată a consumului de energie electrică, corespunzător unei stări expansioniste solide și de lungă durată a economiei naționale, susținută prin liniile de finanțare deschise la nivel național și european pentru îndeplinirea tranziției energetice și a țintelor climatice, nu este una care să permită preluarea integrală a producției realizată în centralele electrice regenerabile, cu atât mai mult cu cât vârfurile de consum de energie electrică nu se vor suprapune cu vârfurile de producție regenerabilă, inclusiv cu luarea în considerare a exportului. </w:t>
      </w:r>
    </w:p>
    <w:p w14:paraId="50D9E31C" w14:textId="7A5766C7" w:rsidR="003F65F1" w:rsidRPr="00240FC9" w:rsidRDefault="003F65F1" w:rsidP="009F5D18">
      <w:pPr>
        <w:pStyle w:val="BodyText"/>
        <w:rPr>
          <w:lang w:eastAsia="en-GB"/>
        </w:rPr>
      </w:pPr>
      <w:r w:rsidRPr="00240FC9">
        <w:rPr>
          <w:lang w:eastAsia="en-GB"/>
        </w:rPr>
        <w:t xml:space="preserve">Sistemul este deja preponderent excedentar, cu o frecvență din ce în ce mai mare a valorilor dezechilibrului sistemului între 50 – 200 MWh (respectiv între 200 – 800 MW). Volumul mare de energie tranzacționată pe piața de echilibrare, în sensul reducerii excedentului de producție la nivel de sistem, conduce din ce în ce mai </w:t>
      </w:r>
      <w:r w:rsidR="00D46028" w:rsidRPr="00240FC9">
        <w:rPr>
          <w:lang w:eastAsia="en-GB"/>
        </w:rPr>
        <w:t>frecvent</w:t>
      </w:r>
      <w:r w:rsidRPr="00240FC9">
        <w:rPr>
          <w:lang w:eastAsia="en-GB"/>
        </w:rPr>
        <w:t xml:space="preserve"> la prețuri negative </w:t>
      </w:r>
      <w:r w:rsidR="00D46028" w:rsidRPr="00240FC9">
        <w:rPr>
          <w:lang w:eastAsia="en-GB"/>
        </w:rPr>
        <w:t xml:space="preserve">și </w:t>
      </w:r>
      <w:r w:rsidRPr="00240FC9">
        <w:rPr>
          <w:lang w:eastAsia="en-GB"/>
        </w:rPr>
        <w:t>la reducere de putere, ajungându-se și la valori de -9.000 lei/MWh, respectiv la valori ale prețului dezechilibrelor pe piața de echilibrare preponderent în categoria de valori (-500 – 0) lei/MWh.</w:t>
      </w:r>
      <w:r w:rsidR="006A3059" w:rsidRPr="00240FC9">
        <w:rPr>
          <w:lang w:eastAsia="en-GB"/>
        </w:rPr>
        <w:t xml:space="preserve"> I</w:t>
      </w:r>
      <w:r w:rsidRPr="00240FC9">
        <w:rPr>
          <w:lang w:eastAsia="en-GB"/>
        </w:rPr>
        <w:t xml:space="preserve">mpactul creșterii producției de energie electrică din surse regenerabile asupra funcționării </w:t>
      </w:r>
      <w:r w:rsidR="006A3059" w:rsidRPr="00240FC9">
        <w:rPr>
          <w:lang w:eastAsia="en-GB"/>
        </w:rPr>
        <w:t>pieței de echilibrare</w:t>
      </w:r>
      <w:r w:rsidRPr="00240FC9">
        <w:rPr>
          <w:lang w:eastAsia="en-GB"/>
        </w:rPr>
        <w:t xml:space="preserve">, respectiv impactul participării reduse a acestui tip de producători la </w:t>
      </w:r>
      <w:r w:rsidR="006A3059" w:rsidRPr="00240FC9">
        <w:rPr>
          <w:lang w:eastAsia="en-GB"/>
        </w:rPr>
        <w:t>p</w:t>
      </w:r>
      <w:r w:rsidRPr="00240FC9">
        <w:rPr>
          <w:lang w:eastAsia="en-GB"/>
        </w:rPr>
        <w:t xml:space="preserve">iața de </w:t>
      </w:r>
      <w:r w:rsidR="006A3059" w:rsidRPr="00240FC9">
        <w:rPr>
          <w:lang w:eastAsia="en-GB"/>
        </w:rPr>
        <w:t>e</w:t>
      </w:r>
      <w:r w:rsidRPr="00240FC9">
        <w:rPr>
          <w:lang w:eastAsia="en-GB"/>
        </w:rPr>
        <w:t xml:space="preserve">chilibrare, se poate vedea cu precădere în zilele de sfârșit de săptămână, atunci când excedentul producției programate de energie electrică în raport cu consumul intern este foarte mare, iar volumul de oferte disponibile în piață pentru echilibrarea sistemului este insuficient în anumite intervale. În aceste condiții, se înregistrează un volum mare al selecțiilor la reducere de putere, respectiv prețuri negative semnificative în </w:t>
      </w:r>
      <w:r w:rsidR="001855E1" w:rsidRPr="00240FC9">
        <w:rPr>
          <w:lang w:eastAsia="en-GB"/>
        </w:rPr>
        <w:t>piața de echilibrare</w:t>
      </w:r>
      <w:r w:rsidRPr="00240FC9">
        <w:rPr>
          <w:lang w:eastAsia="en-GB"/>
        </w:rPr>
        <w:t xml:space="preserve">. După epuizarea ofertelor disponibile în piață, sunt necesare frecvent și selecții la reducere de putere în afara </w:t>
      </w:r>
      <w:r w:rsidR="001855E1" w:rsidRPr="00240FC9">
        <w:rPr>
          <w:lang w:eastAsia="en-GB"/>
        </w:rPr>
        <w:t>p</w:t>
      </w:r>
      <w:r w:rsidRPr="00240FC9">
        <w:rPr>
          <w:lang w:eastAsia="en-GB"/>
        </w:rPr>
        <w:t xml:space="preserve">ieței de </w:t>
      </w:r>
      <w:r w:rsidR="001855E1" w:rsidRPr="00240FC9">
        <w:rPr>
          <w:lang w:eastAsia="en-GB"/>
        </w:rPr>
        <w:t>e</w:t>
      </w:r>
      <w:r w:rsidRPr="00240FC9">
        <w:rPr>
          <w:lang w:eastAsia="en-GB"/>
        </w:rPr>
        <w:t>chilibrare, cu compensații financiare</w:t>
      </w:r>
      <w:r w:rsidR="00BE18CF" w:rsidRPr="00240FC9">
        <w:rPr>
          <w:lang w:eastAsia="en-GB"/>
        </w:rPr>
        <w:t>.</w:t>
      </w:r>
    </w:p>
    <w:p w14:paraId="5B6331C0" w14:textId="79B81AB9" w:rsidR="00BE18CF" w:rsidRPr="005E12AB" w:rsidRDefault="00BE18CF" w:rsidP="009F5D18">
      <w:pPr>
        <w:pStyle w:val="BodyText"/>
      </w:pPr>
      <w:r w:rsidRPr="005E12AB">
        <w:t>Dezechilibrele de producție cauzate de variațiile SRE pot genera, pe lângă abateri ale frecvenței de funcționare față de frecvența nominală, declanșări în cascadă ale liniilor electrice, care pot conduce la „ruperea” sistemului energetic european în mai multe subsisteme sau chiar la apariția stării de „blackout”.</w:t>
      </w:r>
    </w:p>
    <w:p w14:paraId="7E3EFDC1" w14:textId="2514CBCB" w:rsidR="003F65F1" w:rsidRPr="00240FC9" w:rsidRDefault="003F65F1" w:rsidP="009F5D18">
      <w:pPr>
        <w:pStyle w:val="BodyText"/>
      </w:pPr>
      <w:r w:rsidRPr="00240FC9">
        <w:t xml:space="preserve">Așadar, </w:t>
      </w:r>
      <w:r w:rsidR="00CB4052" w:rsidRPr="00240FC9">
        <w:t xml:space="preserve">echilibrarea </w:t>
      </w:r>
      <w:r w:rsidR="007931B6" w:rsidRPr="00240FC9">
        <w:t>sistemului electroenergetic</w:t>
      </w:r>
      <w:r w:rsidR="00CB4052" w:rsidRPr="00240FC9">
        <w:t xml:space="preserve"> a devenit </w:t>
      </w:r>
      <w:r w:rsidRPr="00240FC9">
        <w:t xml:space="preserve">o problematică </w:t>
      </w:r>
      <w:r w:rsidR="00CB4052" w:rsidRPr="00240FC9">
        <w:t xml:space="preserve">esențială. </w:t>
      </w:r>
      <w:r w:rsidR="00CB4052" w:rsidRPr="00240FC9">
        <w:rPr>
          <w:rFonts w:eastAsia="Times New Roman"/>
        </w:rPr>
        <w:t>Utilizarea potențialului tehnic și economic al SRE în cadrul sectorului energetic depinde</w:t>
      </w:r>
      <w:r w:rsidRPr="00240FC9">
        <w:rPr>
          <w:rFonts w:eastAsia="Times New Roman"/>
        </w:rPr>
        <w:t xml:space="preserve"> în mare măsură</w:t>
      </w:r>
      <w:r w:rsidR="00CB4052" w:rsidRPr="00240FC9">
        <w:rPr>
          <w:rFonts w:eastAsia="Times New Roman"/>
        </w:rPr>
        <w:t xml:space="preserve"> de dezvoltarea capacităților de stocare</w:t>
      </w:r>
      <w:r w:rsidRPr="00240FC9">
        <w:rPr>
          <w:rFonts w:eastAsia="Times New Roman"/>
        </w:rPr>
        <w:t>.</w:t>
      </w:r>
      <w:r w:rsidR="00CB4052" w:rsidRPr="00240FC9">
        <w:rPr>
          <w:rFonts w:eastAsia="Times New Roman"/>
        </w:rPr>
        <w:t xml:space="preserve"> </w:t>
      </w:r>
      <w:r w:rsidRPr="00240FC9">
        <w:t xml:space="preserve">În vederea utilizării potențialului disponibil pentru dezvoltarea SRE, este necesar ca sectorul energetic să fie modernizat pentru a putea prelua variațiile de injecție de putere generate de acestea, cu sisteme de echilibrare și stocare dimensionate corespunzător. </w:t>
      </w:r>
      <w:r w:rsidRPr="00240FC9">
        <w:rPr>
          <w:rFonts w:eastAsia="Times New Roman"/>
        </w:rPr>
        <w:t xml:space="preserve">De asemenea, </w:t>
      </w:r>
      <w:r w:rsidRPr="00240FC9">
        <w:t xml:space="preserve">echilibrarea pe </w:t>
      </w:r>
      <w:r w:rsidR="00ED6572" w:rsidRPr="00240FC9">
        <w:t>piața</w:t>
      </w:r>
      <w:r w:rsidRPr="00240FC9">
        <w:t xml:space="preserve"> regională necesită capacitate sporită de interconectare.</w:t>
      </w:r>
    </w:p>
    <w:p w14:paraId="4BECBC10" w14:textId="2678F448" w:rsidR="00B77669" w:rsidRPr="00240FC9" w:rsidRDefault="003F65F1" w:rsidP="00F214FD">
      <w:pPr>
        <w:pStyle w:val="BodyText"/>
      </w:pPr>
      <w:r w:rsidRPr="00240FC9">
        <w:t>Categoriile principale de producători cu răspuns rapid la cerințele de echilibrare sunt centralele hidroelectrice și grupurile pe bază de gaze naturale.</w:t>
      </w:r>
      <w:r w:rsidR="006E4CD1" w:rsidRPr="00240FC9">
        <w:t xml:space="preserve"> </w:t>
      </w:r>
      <w:r w:rsidR="00B77669" w:rsidRPr="00240FC9">
        <w:t>Necesitatea surselor de stocare a energiei electrice este dată și de procesul de decarbon</w:t>
      </w:r>
      <w:r w:rsidR="00BE4D95" w:rsidRPr="00240FC9">
        <w:t>are</w:t>
      </w:r>
      <w:r w:rsidR="00B77669" w:rsidRPr="00240FC9">
        <w:t xml:space="preserve"> a sectorului energetic care </w:t>
      </w:r>
      <w:r w:rsidR="00BE4D95" w:rsidRPr="00240FC9">
        <w:t xml:space="preserve">prevede </w:t>
      </w:r>
      <w:r w:rsidR="00B77669" w:rsidRPr="00240FC9">
        <w:t xml:space="preserve">încetarea producerii energiei electrice pe bază de lignit și huilă, </w:t>
      </w:r>
      <w:r w:rsidR="00BE4D95" w:rsidRPr="00240FC9">
        <w:t xml:space="preserve">ceea ce va pune o presiune suplimentară asupra echilibrării. </w:t>
      </w:r>
    </w:p>
    <w:p w14:paraId="7629EECC" w14:textId="147F5BC8" w:rsidR="00F214FD" w:rsidRDefault="00F96FEF" w:rsidP="00F214FD">
      <w:pPr>
        <w:pStyle w:val="BodyText"/>
      </w:pPr>
      <w:r>
        <w:t xml:space="preserve">Pentru atenuarea efectelor integrării masive de surse regenerabile în perioada 2025-2030, </w:t>
      </w:r>
      <w:r w:rsidR="00BE18CF" w:rsidRPr="00240FC9">
        <w:t>Transelectrica evaluează un necesar al</w:t>
      </w:r>
      <w:r w:rsidR="00B370FE" w:rsidRPr="00240FC9">
        <w:t xml:space="preserve"> puteri instalate de 2.000 ÷ 4.000 MW</w:t>
      </w:r>
      <w:r>
        <w:t xml:space="preserve"> în instalații de stocare</w:t>
      </w:r>
      <w:r w:rsidR="00B370FE" w:rsidRPr="00240FC9">
        <w:t xml:space="preserve">, respectiv energii de ordinul a 20.000 MWh ÷ 40.000 MWh, care să permită funcționarea instalațiilor de stocare o durată de ordinul a 8 ÷ 12 ore. </w:t>
      </w:r>
    </w:p>
    <w:p w14:paraId="1146FA72" w14:textId="77777777" w:rsidR="007A7F15" w:rsidRDefault="007A7F15" w:rsidP="007A7F15">
      <w:pPr>
        <w:pStyle w:val="Heading3"/>
      </w:pPr>
      <w:bookmarkStart w:id="72" w:name="_Toc167692955"/>
      <w:r w:rsidRPr="003766B0">
        <w:t xml:space="preserve">captarea, stocarea, transportul și utilizarea </w:t>
      </w:r>
      <w:r>
        <w:t>Carbonului</w:t>
      </w:r>
      <w:bookmarkEnd w:id="72"/>
    </w:p>
    <w:p w14:paraId="6F19B8B7" w14:textId="77777777" w:rsidR="008F2C3C" w:rsidRPr="00240FC9" w:rsidRDefault="008F2C3C" w:rsidP="009F5D18">
      <w:pPr>
        <w:pStyle w:val="BodyText"/>
      </w:pPr>
      <w:r w:rsidRPr="00240FC9">
        <w:t>Gestionarea industrială a emisiilor de dioxid carbon presupune utilizarea unei game de tehnologii pentru captarea, stocarea, transportul și utilizarea emisiilor de CO</w:t>
      </w:r>
      <w:r w:rsidRPr="00240FC9">
        <w:rPr>
          <w:vertAlign w:val="subscript"/>
        </w:rPr>
        <w:t>2</w:t>
      </w:r>
      <w:r w:rsidRPr="00240FC9">
        <w:t xml:space="preserve"> (CCUS) generate de instalațiile industriale, precum și pentru eliminarea CO</w:t>
      </w:r>
      <w:r w:rsidRPr="00240FC9">
        <w:rPr>
          <w:vertAlign w:val="subscript"/>
        </w:rPr>
        <w:t>2</w:t>
      </w:r>
      <w:r w:rsidRPr="00240FC9">
        <w:t xml:space="preserve"> din atmosferă.</w:t>
      </w:r>
    </w:p>
    <w:p w14:paraId="48D0243D" w14:textId="77777777" w:rsidR="008F2C3C" w:rsidRPr="00240FC9" w:rsidRDefault="008F2C3C" w:rsidP="009F5D18">
      <w:pPr>
        <w:pStyle w:val="BodyText"/>
        <w:rPr>
          <w:bCs/>
        </w:rPr>
      </w:pPr>
      <w:r w:rsidRPr="00240FC9">
        <w:rPr>
          <w:bCs/>
        </w:rPr>
        <w:t>UE s-a angajat să atingă neutralitatea climatică până în 2050 și, în prezent, pune în aplicare un cadru cuprinzător de politică pentru a reduce emisiile nete cu cel puțin 55 % până în anul 2030, cu recomandări drept obiectiv reducerea cu 90% a emisiilor de gaze cu efect de seră până în anul 2040, ca o etapă esențială către atingerea unui nivel „zero net” al emisiilor până în anul 2050.</w:t>
      </w:r>
    </w:p>
    <w:p w14:paraId="740B1764" w14:textId="77777777" w:rsidR="008F2C3C" w:rsidRPr="00240FC9" w:rsidRDefault="008F2C3C" w:rsidP="009F5D18">
      <w:pPr>
        <w:pStyle w:val="BodyText"/>
      </w:pPr>
      <w:r w:rsidRPr="00240FC9">
        <w:t>Conform prevederilor noului Regulament NZIA, operatorilor din cadrul industriei upstream de petrol de pe teritoriul României le revine o contribuție totală privind capacitatea disponibilă de injecție de cca.</w:t>
      </w:r>
      <w:r w:rsidRPr="00240FC9">
        <w:rPr>
          <w:b/>
          <w:bCs/>
        </w:rPr>
        <w:t xml:space="preserve"> 9 mil. t/an CO</w:t>
      </w:r>
      <w:r w:rsidRPr="00240FC9">
        <w:rPr>
          <w:b/>
          <w:bCs/>
          <w:vertAlign w:val="subscript"/>
        </w:rPr>
        <w:t>2</w:t>
      </w:r>
      <w:r w:rsidRPr="00240FC9">
        <w:rPr>
          <w:b/>
          <w:bCs/>
        </w:rPr>
        <w:t xml:space="preserve">  până în anul 2030</w:t>
      </w:r>
      <w:r w:rsidRPr="00240FC9">
        <w:t>.</w:t>
      </w:r>
    </w:p>
    <w:p w14:paraId="688D525C" w14:textId="77777777" w:rsidR="008F2C3C" w:rsidRPr="00240FC9" w:rsidRDefault="008F2C3C">
      <w:pPr>
        <w:pStyle w:val="BodyText"/>
        <w:numPr>
          <w:ilvl w:val="0"/>
          <w:numId w:val="18"/>
        </w:numPr>
      </w:pPr>
      <w:r w:rsidRPr="00240FC9">
        <w:t>Țintele UE în ceea ce privește captarea/stocarea geologică a CO</w:t>
      </w:r>
      <w:r w:rsidRPr="00240FC9">
        <w:rPr>
          <w:vertAlign w:val="subscript"/>
        </w:rPr>
        <w:t>2</w:t>
      </w:r>
      <w:r w:rsidRPr="00240FC9">
        <w:t xml:space="preserve"> sunt următoarele:</w:t>
      </w:r>
    </w:p>
    <w:p w14:paraId="109D7728" w14:textId="5453017C" w:rsidR="008F2C3C" w:rsidRPr="00240FC9" w:rsidRDefault="008F2C3C">
      <w:pPr>
        <w:pStyle w:val="BodyText"/>
        <w:numPr>
          <w:ilvl w:val="0"/>
          <w:numId w:val="18"/>
        </w:numPr>
      </w:pPr>
      <w:r w:rsidRPr="00240FC9">
        <w:t>2030: 50 mil</w:t>
      </w:r>
      <w:r w:rsidR="00F214FD">
        <w:t>.</w:t>
      </w:r>
      <w:r w:rsidRPr="00240FC9">
        <w:t xml:space="preserve"> t/an, dintre care: </w:t>
      </w:r>
      <w:r w:rsidRPr="00240FC9">
        <w:rPr>
          <w:b/>
          <w:bCs/>
        </w:rPr>
        <w:t>50 mil</w:t>
      </w:r>
      <w:r w:rsidR="00F214FD">
        <w:rPr>
          <w:b/>
          <w:bCs/>
        </w:rPr>
        <w:t>.</w:t>
      </w:r>
      <w:r w:rsidRPr="00240FC9">
        <w:rPr>
          <w:b/>
          <w:bCs/>
        </w:rPr>
        <w:t xml:space="preserve"> t/an stocare</w:t>
      </w:r>
      <w:r w:rsidRPr="00240FC9">
        <w:t xml:space="preserve"> </w:t>
      </w:r>
    </w:p>
    <w:p w14:paraId="03F0E3F2" w14:textId="4FC0E09D" w:rsidR="008F2C3C" w:rsidRPr="00240FC9" w:rsidRDefault="008F2C3C">
      <w:pPr>
        <w:pStyle w:val="BodyText"/>
        <w:numPr>
          <w:ilvl w:val="0"/>
          <w:numId w:val="18"/>
        </w:numPr>
      </w:pPr>
      <w:r w:rsidRPr="00240FC9">
        <w:t>2040: 280 mil</w:t>
      </w:r>
      <w:r w:rsidR="00F214FD">
        <w:t>.</w:t>
      </w:r>
      <w:r w:rsidRPr="00240FC9">
        <w:t xml:space="preserve"> t/an, dintre care: </w:t>
      </w:r>
      <w:r w:rsidRPr="00240FC9">
        <w:rPr>
          <w:b/>
          <w:bCs/>
        </w:rPr>
        <w:t>200 mil</w:t>
      </w:r>
      <w:r w:rsidR="00F214FD">
        <w:rPr>
          <w:b/>
          <w:bCs/>
        </w:rPr>
        <w:t>.</w:t>
      </w:r>
      <w:r w:rsidRPr="00240FC9">
        <w:rPr>
          <w:b/>
          <w:bCs/>
        </w:rPr>
        <w:t xml:space="preserve"> t/an stocare și 80 mil</w:t>
      </w:r>
      <w:r w:rsidR="00F214FD">
        <w:rPr>
          <w:b/>
          <w:bCs/>
        </w:rPr>
        <w:t>.</w:t>
      </w:r>
      <w:r w:rsidRPr="00240FC9">
        <w:rPr>
          <w:b/>
          <w:bCs/>
        </w:rPr>
        <w:t xml:space="preserve"> t/an utilizare</w:t>
      </w:r>
    </w:p>
    <w:p w14:paraId="4B65670C" w14:textId="1B93F534" w:rsidR="008F2C3C" w:rsidRPr="00240FC9" w:rsidRDefault="008F2C3C">
      <w:pPr>
        <w:pStyle w:val="BodyText"/>
        <w:numPr>
          <w:ilvl w:val="0"/>
          <w:numId w:val="18"/>
        </w:numPr>
      </w:pPr>
      <w:r w:rsidRPr="00240FC9">
        <w:t>2050: 450 mil</w:t>
      </w:r>
      <w:r w:rsidR="00F214FD">
        <w:t>.</w:t>
      </w:r>
      <w:r w:rsidRPr="00240FC9">
        <w:t xml:space="preserve"> t/an, dintre care: </w:t>
      </w:r>
      <w:r w:rsidRPr="00240FC9">
        <w:rPr>
          <w:b/>
          <w:bCs/>
        </w:rPr>
        <w:t>250 mil</w:t>
      </w:r>
      <w:r w:rsidR="00F214FD">
        <w:rPr>
          <w:b/>
          <w:bCs/>
        </w:rPr>
        <w:t>.</w:t>
      </w:r>
      <w:r w:rsidRPr="00240FC9">
        <w:rPr>
          <w:b/>
          <w:bCs/>
        </w:rPr>
        <w:t xml:space="preserve"> t/an stocare și 200 mil</w:t>
      </w:r>
      <w:r w:rsidR="00F214FD">
        <w:rPr>
          <w:b/>
          <w:bCs/>
        </w:rPr>
        <w:t>.</w:t>
      </w:r>
      <w:r w:rsidRPr="00240FC9">
        <w:rPr>
          <w:b/>
          <w:bCs/>
        </w:rPr>
        <w:t xml:space="preserve"> t/an utilizare</w:t>
      </w:r>
    </w:p>
    <w:p w14:paraId="0C2F10AD" w14:textId="77777777" w:rsidR="008F2C3C" w:rsidRPr="00240FC9" w:rsidRDefault="008F2C3C" w:rsidP="009F5D18">
      <w:pPr>
        <w:pStyle w:val="BodyText"/>
      </w:pPr>
      <w:r w:rsidRPr="00240FC9">
        <w:t>Având în vedere faptul că România are în dezvoltare proiecte importante onshore (Caragele) și offshore (Neptun Deep), este foarte probabilă majorarea cotei alocate operatorilor naționali privind capacitatea disponibilă de injecție/stocare CO</w:t>
      </w:r>
      <w:r w:rsidRPr="00240FC9">
        <w:rPr>
          <w:vertAlign w:val="subscript"/>
        </w:rPr>
        <w:t>2</w:t>
      </w:r>
      <w:r w:rsidRPr="00240FC9">
        <w:t xml:space="preserve"> de la cca. 18% până la cca. 35% din producția de țiței și gaze naturale a Uniunii. În acest context, coroborat cu țintele UE, României îi va reveni o contribuție privind </w:t>
      </w:r>
      <w:r w:rsidRPr="00240FC9">
        <w:rPr>
          <w:b/>
          <w:bCs/>
        </w:rPr>
        <w:t>injecția/stocarea CO</w:t>
      </w:r>
      <w:r w:rsidRPr="00240FC9">
        <w:rPr>
          <w:b/>
          <w:bCs/>
          <w:vertAlign w:val="subscript"/>
        </w:rPr>
        <w:t>2</w:t>
      </w:r>
      <w:r w:rsidRPr="00240FC9">
        <w:rPr>
          <w:b/>
          <w:bCs/>
        </w:rPr>
        <w:t xml:space="preserve"> de cca. 908 mil tone în perioada 2030-2050</w:t>
      </w:r>
      <w:r w:rsidRPr="00240FC9">
        <w:t>.</w:t>
      </w:r>
    </w:p>
    <w:p w14:paraId="049F841C" w14:textId="77777777" w:rsidR="008F2C3C" w:rsidRPr="00240FC9" w:rsidRDefault="008F2C3C" w:rsidP="009F5D18">
      <w:pPr>
        <w:pStyle w:val="BodyText"/>
      </w:pPr>
      <w:r w:rsidRPr="00240FC9">
        <w:t>Astfel, Ministerul Energiei a analizat două scenarii pe care operatorii economici cărora le revine obligația privind capacitatea disponibilă de injecție/stocare CO</w:t>
      </w:r>
      <w:r w:rsidRPr="00240FC9">
        <w:rPr>
          <w:vertAlign w:val="subscript"/>
        </w:rPr>
        <w:t>2</w:t>
      </w:r>
      <w:r w:rsidRPr="00240FC9">
        <w:t xml:space="preserve"> le au la dispoziție, astfel:</w:t>
      </w:r>
    </w:p>
    <w:p w14:paraId="769BCFAE" w14:textId="77777777" w:rsidR="008F2C3C" w:rsidRPr="00240FC9" w:rsidRDefault="008F2C3C">
      <w:pPr>
        <w:pStyle w:val="BodyText"/>
        <w:numPr>
          <w:ilvl w:val="0"/>
          <w:numId w:val="19"/>
        </w:numPr>
      </w:pPr>
      <w:r w:rsidRPr="00240FC9">
        <w:rPr>
          <w:b/>
          <w:bCs/>
        </w:rPr>
        <w:t>Scenariul 1</w:t>
      </w:r>
      <w:r w:rsidRPr="00240FC9">
        <w:t xml:space="preserve"> - să investească în dezvoltarea de proiecte de stocare a CO</w:t>
      </w:r>
      <w:r w:rsidRPr="00240FC9">
        <w:rPr>
          <w:vertAlign w:val="subscript"/>
        </w:rPr>
        <w:t>2</w:t>
      </w:r>
    </w:p>
    <w:p w14:paraId="527B382D" w14:textId="77777777" w:rsidR="008F2C3C" w:rsidRPr="00240FC9" w:rsidRDefault="008F2C3C">
      <w:pPr>
        <w:pStyle w:val="BodyText"/>
        <w:numPr>
          <w:ilvl w:val="0"/>
          <w:numId w:val="19"/>
        </w:numPr>
      </w:pPr>
      <w:r w:rsidRPr="00240FC9">
        <w:rPr>
          <w:b/>
          <w:bCs/>
        </w:rPr>
        <w:t>Scenariul 2</w:t>
      </w:r>
      <w:r w:rsidRPr="00240FC9">
        <w:t xml:space="preserve"> - să încheie acorduri cu dezvoltatori de proiecte de stocare sau cu investitori terți (în principiu din alte state) pentru a-și îndeplini contribuția</w:t>
      </w:r>
    </w:p>
    <w:p w14:paraId="51F92C48" w14:textId="77777777" w:rsidR="008F2C3C" w:rsidRPr="00240FC9" w:rsidRDefault="008F2C3C" w:rsidP="009F5D18">
      <w:pPr>
        <w:pStyle w:val="BodyText"/>
      </w:pPr>
      <w:r w:rsidRPr="00240FC9">
        <w:t>Analiza relevă că pentru a atinge contribuție României privind injecția/stocarea CO</w:t>
      </w:r>
      <w:r w:rsidRPr="00240FC9">
        <w:rPr>
          <w:vertAlign w:val="subscript"/>
        </w:rPr>
        <w:t>2</w:t>
      </w:r>
      <w:r w:rsidRPr="00240FC9">
        <w:t xml:space="preserve"> pentru perioada 2030-2050 sunt necesare următoarele:</w:t>
      </w:r>
    </w:p>
    <w:p w14:paraId="5F24AE28" w14:textId="77777777" w:rsidR="008F2C3C" w:rsidRPr="00240FC9" w:rsidRDefault="008F2C3C">
      <w:pPr>
        <w:pStyle w:val="BodyText"/>
        <w:numPr>
          <w:ilvl w:val="0"/>
          <w:numId w:val="20"/>
        </w:numPr>
      </w:pPr>
      <w:r w:rsidRPr="00240FC9">
        <w:t xml:space="preserve">Realizarea unor politici și strategii coerente care să conducă la o tranziție justă către energia verde, în sensul valorificării tuturor resurselor minerale energetice/neenergetice ale României.  </w:t>
      </w:r>
    </w:p>
    <w:p w14:paraId="1D3A12DE" w14:textId="77777777" w:rsidR="008F2C3C" w:rsidRPr="00240FC9" w:rsidRDefault="008F2C3C">
      <w:pPr>
        <w:pStyle w:val="BodyText"/>
        <w:numPr>
          <w:ilvl w:val="0"/>
          <w:numId w:val="20"/>
        </w:numPr>
      </w:pPr>
      <w:r w:rsidRPr="00240FC9">
        <w:t>Crearea cadrului legislativ și normativ necesar implementării/dezvoltării tehnologiilor CCS în România.</w:t>
      </w:r>
    </w:p>
    <w:p w14:paraId="57F29C6C" w14:textId="77777777" w:rsidR="008F2C3C" w:rsidRPr="00240FC9" w:rsidRDefault="008F2C3C">
      <w:pPr>
        <w:pStyle w:val="BodyText"/>
        <w:numPr>
          <w:ilvl w:val="0"/>
          <w:numId w:val="20"/>
        </w:numPr>
      </w:pPr>
      <w:r w:rsidRPr="00240FC9">
        <w:t>Stabilirea/identificarea soluțiilor de sprijin pentru realizarea investițiilor necesare dezvoltării complexelor de stocare și transformarea CCS în oportunități de business, necesare:</w:t>
      </w:r>
    </w:p>
    <w:p w14:paraId="1167C9E8" w14:textId="77777777" w:rsidR="008F2C3C" w:rsidRPr="00240FC9" w:rsidRDefault="008F2C3C">
      <w:pPr>
        <w:pStyle w:val="BodyText"/>
        <w:numPr>
          <w:ilvl w:val="1"/>
          <w:numId w:val="20"/>
        </w:numPr>
      </w:pPr>
      <w:r w:rsidRPr="00240FC9">
        <w:t>asigurării continuității industriei extractive de petrol (upstream)</w:t>
      </w:r>
    </w:p>
    <w:p w14:paraId="55B9879F" w14:textId="77777777" w:rsidR="008F2C3C" w:rsidRPr="00240FC9" w:rsidRDefault="008F2C3C">
      <w:pPr>
        <w:pStyle w:val="BodyText"/>
        <w:numPr>
          <w:ilvl w:val="1"/>
          <w:numId w:val="20"/>
        </w:numPr>
      </w:pPr>
      <w:r w:rsidRPr="00240FC9">
        <w:t>valorificării   experienței/ expertizei operatorilor economici și a forței de muncă,  a facilitaților existente din domeniul exploatării/transportului petrolului, prin reconversia către stocarea/transportul CO2</w:t>
      </w:r>
    </w:p>
    <w:p w14:paraId="4994BD65" w14:textId="77777777" w:rsidR="008F2C3C" w:rsidRPr="00240FC9" w:rsidRDefault="008F2C3C">
      <w:pPr>
        <w:pStyle w:val="BodyText"/>
        <w:numPr>
          <w:ilvl w:val="1"/>
          <w:numId w:val="20"/>
        </w:numPr>
      </w:pPr>
      <w:r w:rsidRPr="00240FC9">
        <w:t>dezvoltării unor noi sectoare de activitate</w:t>
      </w:r>
    </w:p>
    <w:p w14:paraId="6A32B557" w14:textId="34B1652F" w:rsidR="00D92532" w:rsidRDefault="008F2C3C">
      <w:pPr>
        <w:pStyle w:val="BodyText"/>
        <w:numPr>
          <w:ilvl w:val="1"/>
          <w:numId w:val="20"/>
        </w:numPr>
      </w:pPr>
      <w:r w:rsidRPr="00240FC9">
        <w:t>dezvoltării unor zone defavorizate</w:t>
      </w:r>
    </w:p>
    <w:p w14:paraId="5BE67F60" w14:textId="483A30B4" w:rsidR="008F2C3C" w:rsidRPr="009F5D18" w:rsidRDefault="00D92532" w:rsidP="009F5D18">
      <w:pPr>
        <w:rPr>
          <w:color w:val="000000" w:themeColor="text1"/>
          <w:sz w:val="24"/>
          <w:szCs w:val="24"/>
        </w:rPr>
      </w:pPr>
      <w:r>
        <w:br w:type="page"/>
      </w:r>
    </w:p>
    <w:p w14:paraId="000003A1" w14:textId="09426330" w:rsidR="00FE4C49" w:rsidRPr="00240FC9" w:rsidRDefault="00665BD2" w:rsidP="00D008CB">
      <w:pPr>
        <w:pStyle w:val="Heading2"/>
        <w:spacing w:line="240" w:lineRule="auto"/>
        <w:rPr>
          <w:color w:val="000000" w:themeColor="text1"/>
        </w:rPr>
      </w:pPr>
      <w:bookmarkStart w:id="73" w:name="_Toc167692956"/>
      <w:r>
        <w:rPr>
          <w:color w:val="000000" w:themeColor="text1"/>
        </w:rPr>
        <w:t>3</w:t>
      </w:r>
      <w:r w:rsidR="00BE6378" w:rsidRPr="00240FC9">
        <w:rPr>
          <w:color w:val="000000" w:themeColor="text1"/>
        </w:rPr>
        <w:t xml:space="preserve">. </w:t>
      </w:r>
      <w:r w:rsidR="00106BD9" w:rsidRPr="00240FC9">
        <w:rPr>
          <w:color w:val="000000" w:themeColor="text1"/>
        </w:rPr>
        <w:t xml:space="preserve">Eficiență </w:t>
      </w:r>
      <w:r>
        <w:rPr>
          <w:color w:val="000000" w:themeColor="text1"/>
        </w:rPr>
        <w:t>Energetică</w:t>
      </w:r>
      <w:bookmarkEnd w:id="73"/>
    </w:p>
    <w:p w14:paraId="000003A2" w14:textId="555E262E" w:rsidR="00FE4C49" w:rsidRPr="00240FC9" w:rsidRDefault="00172F15" w:rsidP="00D008CB">
      <w:pPr>
        <w:snapToGrid w:val="0"/>
        <w:spacing w:after="120"/>
        <w:ind w:right="22"/>
        <w:rPr>
          <w:color w:val="000000" w:themeColor="text1"/>
          <w:sz w:val="24"/>
          <w:szCs w:val="24"/>
        </w:rPr>
      </w:pPr>
      <w:r w:rsidRPr="00240FC9">
        <w:rPr>
          <w:color w:val="000000" w:themeColor="text1"/>
          <w:sz w:val="24"/>
          <w:szCs w:val="24"/>
        </w:rPr>
        <w:t>Eficiența energetică este adesea caracterizată, figurat, ca fiind cea mai valoroasă și la îndemână resursă energetică</w:t>
      </w:r>
      <w:r w:rsidR="00396402" w:rsidRPr="00240FC9">
        <w:rPr>
          <w:color w:val="000000" w:themeColor="text1"/>
          <w:sz w:val="24"/>
          <w:szCs w:val="24"/>
        </w:rPr>
        <w:t xml:space="preserve">, dat fiind faptul că </w:t>
      </w:r>
      <w:r w:rsidR="00D1675B" w:rsidRPr="00240FC9">
        <w:rPr>
          <w:color w:val="000000" w:themeColor="text1"/>
          <w:sz w:val="24"/>
          <w:szCs w:val="24"/>
        </w:rPr>
        <w:t xml:space="preserve">o creștere a eficienței energetice </w:t>
      </w:r>
      <w:r w:rsidR="00396402" w:rsidRPr="00240FC9">
        <w:rPr>
          <w:color w:val="000000" w:themeColor="text1"/>
          <w:sz w:val="24"/>
          <w:szCs w:val="24"/>
        </w:rPr>
        <w:t>reduce costurile și impactul negativ asupra mediului</w:t>
      </w:r>
      <w:r w:rsidR="00D1675B" w:rsidRPr="00240FC9">
        <w:rPr>
          <w:color w:val="000000" w:themeColor="text1"/>
          <w:sz w:val="24"/>
          <w:szCs w:val="24"/>
        </w:rPr>
        <w:t xml:space="preserve"> </w:t>
      </w:r>
      <w:r w:rsidR="00396402" w:rsidRPr="00240FC9">
        <w:rPr>
          <w:color w:val="000000" w:themeColor="text1"/>
          <w:sz w:val="24"/>
          <w:szCs w:val="24"/>
        </w:rPr>
        <w:t>asociat</w:t>
      </w:r>
      <w:r w:rsidR="00044A94" w:rsidRPr="00240FC9">
        <w:rPr>
          <w:color w:val="000000" w:themeColor="text1"/>
          <w:sz w:val="24"/>
          <w:szCs w:val="24"/>
        </w:rPr>
        <w:t>e</w:t>
      </w:r>
      <w:r w:rsidR="00396402" w:rsidRPr="00240FC9">
        <w:rPr>
          <w:color w:val="000000" w:themeColor="text1"/>
          <w:sz w:val="24"/>
          <w:szCs w:val="24"/>
        </w:rPr>
        <w:t xml:space="preserve"> cu consumul de energie, dar și dependența de importuri de energie. </w:t>
      </w:r>
    </w:p>
    <w:p w14:paraId="59476DD5" w14:textId="08774B96" w:rsidR="000007A9" w:rsidRPr="00240FC9" w:rsidRDefault="000007A9" w:rsidP="00D008CB">
      <w:pPr>
        <w:snapToGrid w:val="0"/>
        <w:spacing w:after="120"/>
        <w:ind w:right="22"/>
        <w:rPr>
          <w:color w:val="000000" w:themeColor="text1"/>
          <w:sz w:val="24"/>
          <w:szCs w:val="24"/>
        </w:rPr>
      </w:pPr>
      <w:r w:rsidRPr="00240FC9">
        <w:rPr>
          <w:color w:val="000000" w:themeColor="text1"/>
          <w:sz w:val="24"/>
          <w:szCs w:val="24"/>
        </w:rPr>
        <w:t>Conform Agenției Internaționale pentru Energie (IEA), eficiența energetică trebuie să contribuie cu circa 44% la reducerea gazelor cu efect de seră la nivel global. Eficiența energetică poate fi un răspuns la criza climatică, la creșterea prețurilor la energie și la criza aprovizionării cu energie.</w:t>
      </w:r>
    </w:p>
    <w:p w14:paraId="35DDB6D2" w14:textId="3D21B6EA" w:rsidR="00DD5C7E" w:rsidRPr="00240FC9" w:rsidRDefault="00DD5C7E" w:rsidP="00D008CB">
      <w:pPr>
        <w:snapToGrid w:val="0"/>
        <w:spacing w:after="120"/>
        <w:ind w:right="22"/>
        <w:rPr>
          <w:color w:val="000000" w:themeColor="text1"/>
          <w:sz w:val="24"/>
          <w:szCs w:val="24"/>
        </w:rPr>
      </w:pPr>
      <w:bookmarkStart w:id="74" w:name="_Hlk162166281"/>
      <w:r w:rsidRPr="00240FC9">
        <w:rPr>
          <w:color w:val="000000" w:themeColor="text1"/>
          <w:sz w:val="24"/>
          <w:szCs w:val="24"/>
        </w:rPr>
        <w:t>Eficiența energetică în România s-a îmbunătățit continuu în ultimele decenii. Între 1995 (datele cele mai timpurii) și 2022</w:t>
      </w:r>
      <w:r w:rsidR="0085589A" w:rsidRPr="00240FC9">
        <w:rPr>
          <w:color w:val="000000" w:themeColor="text1"/>
          <w:sz w:val="24"/>
          <w:szCs w:val="24"/>
        </w:rPr>
        <w:t xml:space="preserve"> (datele cele mai recente)</w:t>
      </w:r>
      <w:r w:rsidRPr="00240FC9">
        <w:rPr>
          <w:color w:val="000000" w:themeColor="text1"/>
          <w:sz w:val="24"/>
          <w:szCs w:val="24"/>
        </w:rPr>
        <w:t xml:space="preserve">, România a înregistrat a treia cea mai mare rată medie de descreștere a intensității energetice din UE, de 69,6%, pe fondul restructurării activității industriale și eficientizării activității economice în ansamblu. Primele 2 locuri sunt ocupate de Irlanda și Lituania care, prin natura structurii lor economice, sunt mai degrabă excepții statistice. </w:t>
      </w:r>
    </w:p>
    <w:p w14:paraId="51B99C66" w14:textId="5DDDFE8C" w:rsidR="005901D8" w:rsidRPr="00240FC9" w:rsidRDefault="005901D8" w:rsidP="00D008CB">
      <w:pPr>
        <w:snapToGrid w:val="0"/>
        <w:spacing w:after="120"/>
        <w:ind w:right="22"/>
        <w:jc w:val="center"/>
        <w:rPr>
          <w:b/>
          <w:bCs/>
          <w:color w:val="000000" w:themeColor="text1"/>
          <w:sz w:val="24"/>
          <w:szCs w:val="24"/>
        </w:rPr>
      </w:pPr>
      <w:r w:rsidRPr="00240FC9">
        <w:rPr>
          <w:rFonts w:eastAsia="Times New Roman"/>
          <w:b/>
          <w:bCs/>
          <w:color w:val="000000" w:themeColor="text1"/>
          <w:sz w:val="24"/>
          <w:szCs w:val="24"/>
        </w:rPr>
        <w:t>Intensitate energetică a PIB-ului în volume legate în lanț (2010), kilogram echivalent petrol (KGOE) la 1</w:t>
      </w:r>
      <w:r w:rsidR="00E31EFD" w:rsidRPr="00240FC9">
        <w:rPr>
          <w:rFonts w:eastAsia="Times New Roman"/>
          <w:b/>
          <w:bCs/>
          <w:color w:val="000000" w:themeColor="text1"/>
          <w:sz w:val="24"/>
          <w:szCs w:val="24"/>
        </w:rPr>
        <w:t>.</w:t>
      </w:r>
      <w:r w:rsidRPr="00240FC9">
        <w:rPr>
          <w:rFonts w:eastAsia="Times New Roman"/>
          <w:b/>
          <w:bCs/>
          <w:color w:val="000000" w:themeColor="text1"/>
          <w:sz w:val="24"/>
          <w:szCs w:val="24"/>
        </w:rPr>
        <w:t xml:space="preserve">000 </w:t>
      </w:r>
      <w:r w:rsidR="00E31EFD" w:rsidRPr="00240FC9">
        <w:rPr>
          <w:rFonts w:eastAsia="Times New Roman"/>
          <w:b/>
          <w:bCs/>
          <w:color w:val="000000" w:themeColor="text1"/>
          <w:sz w:val="24"/>
          <w:szCs w:val="24"/>
        </w:rPr>
        <w:t>EUR</w:t>
      </w:r>
    </w:p>
    <w:tbl>
      <w:tblPr>
        <w:tblW w:w="7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476"/>
        <w:gridCol w:w="1264"/>
        <w:gridCol w:w="2532"/>
      </w:tblGrid>
      <w:tr w:rsidR="00F470BB" w:rsidRPr="005E12AB" w14:paraId="02AD4766" w14:textId="77777777" w:rsidTr="009F5D18">
        <w:trPr>
          <w:trHeight w:val="202"/>
          <w:jc w:val="center"/>
        </w:trPr>
        <w:tc>
          <w:tcPr>
            <w:tcW w:w="2532" w:type="dxa"/>
            <w:shd w:val="clear" w:color="auto" w:fill="000000" w:themeFill="text1"/>
            <w:noWrap/>
            <w:vAlign w:val="center"/>
            <w:hideMark/>
          </w:tcPr>
          <w:p w14:paraId="6823E268" w14:textId="01EAD521" w:rsidR="00054F4F" w:rsidRPr="009F5D18" w:rsidRDefault="005901D8" w:rsidP="009F5D18">
            <w:pPr>
              <w:jc w:val="center"/>
              <w:rPr>
                <w:rFonts w:eastAsia="Times New Roman"/>
                <w:b/>
                <w:bCs/>
                <w:color w:val="FFFFFF" w:themeColor="background1"/>
                <w:sz w:val="24"/>
                <w:szCs w:val="24"/>
              </w:rPr>
            </w:pPr>
            <w:r w:rsidRPr="009F5D18">
              <w:rPr>
                <w:rFonts w:eastAsia="Times New Roman"/>
                <w:b/>
                <w:bCs/>
                <w:color w:val="FFFFFF" w:themeColor="background1"/>
                <w:sz w:val="24"/>
                <w:szCs w:val="24"/>
              </w:rPr>
              <w:t>Țară</w:t>
            </w:r>
          </w:p>
        </w:tc>
        <w:tc>
          <w:tcPr>
            <w:tcW w:w="1476" w:type="dxa"/>
            <w:shd w:val="clear" w:color="auto" w:fill="000000" w:themeFill="text1"/>
            <w:noWrap/>
            <w:vAlign w:val="center"/>
            <w:hideMark/>
          </w:tcPr>
          <w:p w14:paraId="43B196CF" w14:textId="77777777" w:rsidR="00054F4F" w:rsidRPr="009F5D18" w:rsidRDefault="00054F4F" w:rsidP="009F5D18">
            <w:pPr>
              <w:jc w:val="center"/>
              <w:rPr>
                <w:rFonts w:eastAsia="Times New Roman"/>
                <w:b/>
                <w:bCs/>
                <w:color w:val="FFFFFF" w:themeColor="background1"/>
                <w:sz w:val="24"/>
                <w:szCs w:val="24"/>
              </w:rPr>
            </w:pPr>
            <w:r w:rsidRPr="009F5D18">
              <w:rPr>
                <w:rFonts w:eastAsia="Times New Roman"/>
                <w:b/>
                <w:bCs/>
                <w:color w:val="FFFFFF" w:themeColor="background1"/>
                <w:sz w:val="24"/>
                <w:szCs w:val="24"/>
              </w:rPr>
              <w:t>1995</w:t>
            </w:r>
          </w:p>
        </w:tc>
        <w:tc>
          <w:tcPr>
            <w:tcW w:w="1264" w:type="dxa"/>
            <w:shd w:val="clear" w:color="auto" w:fill="000000" w:themeFill="text1"/>
            <w:noWrap/>
            <w:vAlign w:val="center"/>
            <w:hideMark/>
          </w:tcPr>
          <w:p w14:paraId="0EF353AD" w14:textId="77777777" w:rsidR="00054F4F" w:rsidRPr="009F5D18" w:rsidRDefault="00054F4F" w:rsidP="009F5D18">
            <w:pPr>
              <w:jc w:val="center"/>
              <w:rPr>
                <w:rFonts w:eastAsia="Times New Roman"/>
                <w:b/>
                <w:bCs/>
                <w:color w:val="FFFFFF" w:themeColor="background1"/>
                <w:sz w:val="24"/>
                <w:szCs w:val="24"/>
              </w:rPr>
            </w:pPr>
            <w:r w:rsidRPr="009F5D18">
              <w:rPr>
                <w:rFonts w:eastAsia="Times New Roman"/>
                <w:b/>
                <w:bCs/>
                <w:color w:val="FFFFFF" w:themeColor="background1"/>
                <w:sz w:val="24"/>
                <w:szCs w:val="24"/>
              </w:rPr>
              <w:t>2022</w:t>
            </w:r>
          </w:p>
        </w:tc>
        <w:tc>
          <w:tcPr>
            <w:tcW w:w="2532" w:type="dxa"/>
            <w:shd w:val="clear" w:color="auto" w:fill="000000" w:themeFill="text1"/>
            <w:noWrap/>
            <w:vAlign w:val="center"/>
            <w:hideMark/>
          </w:tcPr>
          <w:p w14:paraId="27DDCA79" w14:textId="4D45D316" w:rsidR="00054F4F" w:rsidRPr="009F5D18" w:rsidRDefault="005901D8" w:rsidP="009F5D18">
            <w:pPr>
              <w:jc w:val="center"/>
              <w:rPr>
                <w:rFonts w:eastAsia="Times New Roman"/>
                <w:b/>
                <w:bCs/>
                <w:color w:val="FFFFFF" w:themeColor="background1"/>
                <w:sz w:val="24"/>
                <w:szCs w:val="24"/>
              </w:rPr>
            </w:pPr>
            <w:r w:rsidRPr="009F5D18">
              <w:rPr>
                <w:rFonts w:eastAsia="Times New Roman"/>
                <w:b/>
                <w:bCs/>
                <w:color w:val="FFFFFF" w:themeColor="background1"/>
                <w:sz w:val="24"/>
                <w:szCs w:val="24"/>
              </w:rPr>
              <w:t>Îmbunătățire</w:t>
            </w:r>
          </w:p>
        </w:tc>
      </w:tr>
      <w:tr w:rsidR="00F470BB" w:rsidRPr="005E12AB" w14:paraId="64667245" w14:textId="77777777" w:rsidTr="009F5D18">
        <w:trPr>
          <w:trHeight w:val="202"/>
          <w:jc w:val="center"/>
        </w:trPr>
        <w:tc>
          <w:tcPr>
            <w:tcW w:w="2532" w:type="dxa"/>
            <w:shd w:val="clear" w:color="000000" w:fill="DCE6F1"/>
            <w:noWrap/>
            <w:vAlign w:val="center"/>
            <w:hideMark/>
          </w:tcPr>
          <w:p w14:paraId="4C98B373" w14:textId="46BEA9DC" w:rsidR="00054F4F" w:rsidRPr="00240FC9" w:rsidRDefault="004A4886" w:rsidP="00D008CB">
            <w:pPr>
              <w:jc w:val="left"/>
              <w:rPr>
                <w:rFonts w:eastAsia="Times New Roman"/>
                <w:b/>
                <w:bCs/>
                <w:color w:val="000000" w:themeColor="text1"/>
                <w:sz w:val="24"/>
                <w:szCs w:val="24"/>
              </w:rPr>
            </w:pPr>
            <w:r w:rsidRPr="00240FC9">
              <w:rPr>
                <w:rFonts w:eastAsia="Times New Roman"/>
                <w:b/>
                <w:bCs/>
                <w:color w:val="000000" w:themeColor="text1"/>
                <w:sz w:val="24"/>
                <w:szCs w:val="24"/>
              </w:rPr>
              <w:t>Irlanda</w:t>
            </w:r>
          </w:p>
        </w:tc>
        <w:tc>
          <w:tcPr>
            <w:tcW w:w="1476" w:type="dxa"/>
            <w:shd w:val="clear" w:color="000000" w:fill="F6F6F6"/>
            <w:noWrap/>
            <w:vAlign w:val="center"/>
            <w:hideMark/>
          </w:tcPr>
          <w:p w14:paraId="192920BE"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135,5</w:t>
            </w:r>
          </w:p>
        </w:tc>
        <w:tc>
          <w:tcPr>
            <w:tcW w:w="1264" w:type="dxa"/>
            <w:shd w:val="clear" w:color="000000" w:fill="F6F6F6"/>
            <w:noWrap/>
            <w:vAlign w:val="center"/>
            <w:hideMark/>
          </w:tcPr>
          <w:p w14:paraId="59D9DAF6"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37,4</w:t>
            </w:r>
          </w:p>
        </w:tc>
        <w:tc>
          <w:tcPr>
            <w:tcW w:w="2532" w:type="dxa"/>
            <w:shd w:val="clear" w:color="auto" w:fill="auto"/>
            <w:noWrap/>
            <w:vAlign w:val="bottom"/>
            <w:hideMark/>
          </w:tcPr>
          <w:p w14:paraId="15B1E337"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72,4%</w:t>
            </w:r>
          </w:p>
        </w:tc>
      </w:tr>
      <w:tr w:rsidR="00F470BB" w:rsidRPr="005E12AB" w14:paraId="45BDB1EF" w14:textId="77777777" w:rsidTr="009F5D18">
        <w:trPr>
          <w:trHeight w:val="202"/>
          <w:jc w:val="center"/>
        </w:trPr>
        <w:tc>
          <w:tcPr>
            <w:tcW w:w="2532" w:type="dxa"/>
            <w:shd w:val="clear" w:color="000000" w:fill="DCE6F1"/>
            <w:noWrap/>
            <w:vAlign w:val="center"/>
            <w:hideMark/>
          </w:tcPr>
          <w:p w14:paraId="493AB13C" w14:textId="18BC8731" w:rsidR="00054F4F" w:rsidRPr="00240FC9" w:rsidRDefault="00054F4F" w:rsidP="00D008CB">
            <w:pPr>
              <w:jc w:val="left"/>
              <w:rPr>
                <w:rFonts w:eastAsia="Times New Roman"/>
                <w:b/>
                <w:bCs/>
                <w:color w:val="000000" w:themeColor="text1"/>
                <w:sz w:val="24"/>
                <w:szCs w:val="24"/>
              </w:rPr>
            </w:pPr>
            <w:r w:rsidRPr="00240FC9">
              <w:rPr>
                <w:rFonts w:eastAsia="Times New Roman"/>
                <w:b/>
                <w:bCs/>
                <w:color w:val="000000" w:themeColor="text1"/>
                <w:sz w:val="24"/>
                <w:szCs w:val="24"/>
              </w:rPr>
              <w:t>Li</w:t>
            </w:r>
            <w:r w:rsidR="004A4886" w:rsidRPr="00240FC9">
              <w:rPr>
                <w:rFonts w:eastAsia="Times New Roman"/>
                <w:b/>
                <w:bCs/>
                <w:color w:val="000000" w:themeColor="text1"/>
                <w:sz w:val="24"/>
                <w:szCs w:val="24"/>
              </w:rPr>
              <w:t>tuani</w:t>
            </w:r>
            <w:r w:rsidRPr="00240FC9">
              <w:rPr>
                <w:rFonts w:eastAsia="Times New Roman"/>
                <w:b/>
                <w:bCs/>
                <w:color w:val="000000" w:themeColor="text1"/>
                <w:sz w:val="24"/>
                <w:szCs w:val="24"/>
              </w:rPr>
              <w:t>a</w:t>
            </w:r>
          </w:p>
        </w:tc>
        <w:tc>
          <w:tcPr>
            <w:tcW w:w="1476" w:type="dxa"/>
            <w:shd w:val="clear" w:color="000000" w:fill="F6F6F6"/>
            <w:noWrap/>
            <w:vAlign w:val="center"/>
            <w:hideMark/>
          </w:tcPr>
          <w:p w14:paraId="6BAE2169"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616,0</w:t>
            </w:r>
          </w:p>
        </w:tc>
        <w:tc>
          <w:tcPr>
            <w:tcW w:w="1264" w:type="dxa"/>
            <w:shd w:val="clear" w:color="000000" w:fill="F6F6F6"/>
            <w:noWrap/>
            <w:vAlign w:val="center"/>
            <w:hideMark/>
          </w:tcPr>
          <w:p w14:paraId="1244B873"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170,4</w:t>
            </w:r>
          </w:p>
        </w:tc>
        <w:tc>
          <w:tcPr>
            <w:tcW w:w="2532" w:type="dxa"/>
            <w:shd w:val="clear" w:color="auto" w:fill="auto"/>
            <w:noWrap/>
            <w:vAlign w:val="bottom"/>
            <w:hideMark/>
          </w:tcPr>
          <w:p w14:paraId="7164DEA1"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72,3%</w:t>
            </w:r>
          </w:p>
        </w:tc>
      </w:tr>
      <w:tr w:rsidR="00F470BB" w:rsidRPr="005E12AB" w14:paraId="7FE02C85" w14:textId="77777777" w:rsidTr="009F5D18">
        <w:trPr>
          <w:trHeight w:val="202"/>
          <w:jc w:val="center"/>
        </w:trPr>
        <w:tc>
          <w:tcPr>
            <w:tcW w:w="2532" w:type="dxa"/>
            <w:shd w:val="clear" w:color="000000" w:fill="FFFF00"/>
            <w:noWrap/>
            <w:vAlign w:val="center"/>
            <w:hideMark/>
          </w:tcPr>
          <w:p w14:paraId="196009F3" w14:textId="42D74F41" w:rsidR="00054F4F" w:rsidRPr="00240FC9" w:rsidRDefault="00054F4F" w:rsidP="00D008CB">
            <w:pPr>
              <w:jc w:val="left"/>
              <w:rPr>
                <w:rFonts w:eastAsia="Times New Roman"/>
                <w:b/>
                <w:bCs/>
                <w:color w:val="000000" w:themeColor="text1"/>
                <w:sz w:val="24"/>
                <w:szCs w:val="24"/>
              </w:rPr>
            </w:pPr>
            <w:r w:rsidRPr="00240FC9">
              <w:rPr>
                <w:rFonts w:eastAsia="Times New Roman"/>
                <w:b/>
                <w:bCs/>
                <w:color w:val="000000" w:themeColor="text1"/>
                <w:sz w:val="24"/>
                <w:szCs w:val="24"/>
              </w:rPr>
              <w:t>Rom</w:t>
            </w:r>
            <w:r w:rsidR="004A4886" w:rsidRPr="00240FC9">
              <w:rPr>
                <w:rFonts w:eastAsia="Times New Roman"/>
                <w:b/>
                <w:bCs/>
                <w:color w:val="000000" w:themeColor="text1"/>
                <w:sz w:val="24"/>
                <w:szCs w:val="24"/>
              </w:rPr>
              <w:t>â</w:t>
            </w:r>
            <w:r w:rsidRPr="00240FC9">
              <w:rPr>
                <w:rFonts w:eastAsia="Times New Roman"/>
                <w:b/>
                <w:bCs/>
                <w:color w:val="000000" w:themeColor="text1"/>
                <w:sz w:val="24"/>
                <w:szCs w:val="24"/>
              </w:rPr>
              <w:t>nia</w:t>
            </w:r>
          </w:p>
        </w:tc>
        <w:tc>
          <w:tcPr>
            <w:tcW w:w="1476" w:type="dxa"/>
            <w:shd w:val="clear" w:color="000000" w:fill="FFFF00"/>
            <w:noWrap/>
            <w:vAlign w:val="center"/>
            <w:hideMark/>
          </w:tcPr>
          <w:p w14:paraId="146A66E1"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545,5</w:t>
            </w:r>
          </w:p>
        </w:tc>
        <w:tc>
          <w:tcPr>
            <w:tcW w:w="1264" w:type="dxa"/>
            <w:shd w:val="clear" w:color="000000" w:fill="FFFF00"/>
            <w:noWrap/>
            <w:vAlign w:val="center"/>
            <w:hideMark/>
          </w:tcPr>
          <w:p w14:paraId="50F970AC"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165,7</w:t>
            </w:r>
          </w:p>
        </w:tc>
        <w:tc>
          <w:tcPr>
            <w:tcW w:w="2532" w:type="dxa"/>
            <w:shd w:val="clear" w:color="000000" w:fill="FFFF00"/>
            <w:noWrap/>
            <w:vAlign w:val="bottom"/>
            <w:hideMark/>
          </w:tcPr>
          <w:p w14:paraId="0C645366"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69,6%</w:t>
            </w:r>
          </w:p>
        </w:tc>
      </w:tr>
      <w:tr w:rsidR="00F470BB" w:rsidRPr="005E12AB" w14:paraId="7EECB716" w14:textId="77777777" w:rsidTr="00F470BB">
        <w:trPr>
          <w:trHeight w:val="202"/>
          <w:jc w:val="center"/>
        </w:trPr>
        <w:tc>
          <w:tcPr>
            <w:tcW w:w="2532" w:type="dxa"/>
            <w:shd w:val="clear" w:color="000000" w:fill="DCE6F1"/>
            <w:noWrap/>
            <w:vAlign w:val="center"/>
            <w:hideMark/>
          </w:tcPr>
          <w:p w14:paraId="5618DA8F" w14:textId="77777777" w:rsidR="00054F4F" w:rsidRPr="00240FC9" w:rsidRDefault="00054F4F" w:rsidP="00D008CB">
            <w:pPr>
              <w:jc w:val="left"/>
              <w:rPr>
                <w:rFonts w:eastAsia="Times New Roman"/>
                <w:b/>
                <w:bCs/>
                <w:color w:val="000000" w:themeColor="text1"/>
                <w:sz w:val="24"/>
                <w:szCs w:val="24"/>
              </w:rPr>
            </w:pPr>
            <w:r w:rsidRPr="00240FC9">
              <w:rPr>
                <w:rFonts w:eastAsia="Times New Roman"/>
                <w:b/>
                <w:bCs/>
                <w:color w:val="000000" w:themeColor="text1"/>
                <w:sz w:val="24"/>
                <w:szCs w:val="24"/>
              </w:rPr>
              <w:t>Estonia</w:t>
            </w:r>
          </w:p>
        </w:tc>
        <w:tc>
          <w:tcPr>
            <w:tcW w:w="1476" w:type="dxa"/>
            <w:shd w:val="clear" w:color="auto" w:fill="auto"/>
            <w:noWrap/>
            <w:vAlign w:val="center"/>
            <w:hideMark/>
          </w:tcPr>
          <w:p w14:paraId="12857DB0"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734,6</w:t>
            </w:r>
          </w:p>
        </w:tc>
        <w:tc>
          <w:tcPr>
            <w:tcW w:w="1264" w:type="dxa"/>
            <w:shd w:val="clear" w:color="auto" w:fill="auto"/>
            <w:noWrap/>
            <w:vAlign w:val="center"/>
            <w:hideMark/>
          </w:tcPr>
          <w:p w14:paraId="26338555"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238,6</w:t>
            </w:r>
          </w:p>
        </w:tc>
        <w:tc>
          <w:tcPr>
            <w:tcW w:w="2532" w:type="dxa"/>
            <w:shd w:val="clear" w:color="auto" w:fill="auto"/>
            <w:noWrap/>
            <w:vAlign w:val="bottom"/>
            <w:hideMark/>
          </w:tcPr>
          <w:p w14:paraId="218ED0CB"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67,5%</w:t>
            </w:r>
          </w:p>
        </w:tc>
      </w:tr>
      <w:tr w:rsidR="00F470BB" w:rsidRPr="005E12AB" w14:paraId="7623CA26" w14:textId="77777777" w:rsidTr="009F5D18">
        <w:trPr>
          <w:trHeight w:val="202"/>
          <w:jc w:val="center"/>
        </w:trPr>
        <w:tc>
          <w:tcPr>
            <w:tcW w:w="2532" w:type="dxa"/>
            <w:shd w:val="clear" w:color="000000" w:fill="DCE6F1"/>
            <w:noWrap/>
            <w:vAlign w:val="center"/>
            <w:hideMark/>
          </w:tcPr>
          <w:p w14:paraId="5A38C1CC" w14:textId="1AAA0679" w:rsidR="00054F4F" w:rsidRPr="00240FC9" w:rsidRDefault="00054F4F" w:rsidP="00D008CB">
            <w:pPr>
              <w:jc w:val="left"/>
              <w:rPr>
                <w:rFonts w:eastAsia="Times New Roman"/>
                <w:b/>
                <w:bCs/>
                <w:color w:val="000000" w:themeColor="text1"/>
                <w:sz w:val="24"/>
                <w:szCs w:val="24"/>
              </w:rPr>
            </w:pPr>
            <w:r w:rsidRPr="00240FC9">
              <w:rPr>
                <w:rFonts w:eastAsia="Times New Roman"/>
                <w:b/>
                <w:bCs/>
                <w:color w:val="000000" w:themeColor="text1"/>
                <w:sz w:val="24"/>
                <w:szCs w:val="24"/>
              </w:rPr>
              <w:t>Pol</w:t>
            </w:r>
            <w:r w:rsidR="004A4886" w:rsidRPr="00240FC9">
              <w:rPr>
                <w:rFonts w:eastAsia="Times New Roman"/>
                <w:b/>
                <w:bCs/>
                <w:color w:val="000000" w:themeColor="text1"/>
                <w:sz w:val="24"/>
                <w:szCs w:val="24"/>
              </w:rPr>
              <w:t>onia</w:t>
            </w:r>
          </w:p>
        </w:tc>
        <w:tc>
          <w:tcPr>
            <w:tcW w:w="1476" w:type="dxa"/>
            <w:shd w:val="clear" w:color="000000" w:fill="F6F6F6"/>
            <w:noWrap/>
            <w:vAlign w:val="center"/>
            <w:hideMark/>
          </w:tcPr>
          <w:p w14:paraId="4E6FA439"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524,2</w:t>
            </w:r>
          </w:p>
        </w:tc>
        <w:tc>
          <w:tcPr>
            <w:tcW w:w="1264" w:type="dxa"/>
            <w:shd w:val="clear" w:color="000000" w:fill="F6F6F6"/>
            <w:noWrap/>
            <w:vAlign w:val="center"/>
            <w:hideMark/>
          </w:tcPr>
          <w:p w14:paraId="2BFBF4E0"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189,7</w:t>
            </w:r>
          </w:p>
        </w:tc>
        <w:tc>
          <w:tcPr>
            <w:tcW w:w="2532" w:type="dxa"/>
            <w:shd w:val="clear" w:color="auto" w:fill="auto"/>
            <w:noWrap/>
            <w:vAlign w:val="bottom"/>
            <w:hideMark/>
          </w:tcPr>
          <w:p w14:paraId="7BEE0ADD"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63,8%</w:t>
            </w:r>
          </w:p>
        </w:tc>
      </w:tr>
      <w:tr w:rsidR="00F470BB" w:rsidRPr="005E12AB" w14:paraId="0E9AFBDD" w14:textId="77777777" w:rsidTr="00F470BB">
        <w:trPr>
          <w:trHeight w:val="202"/>
          <w:jc w:val="center"/>
        </w:trPr>
        <w:tc>
          <w:tcPr>
            <w:tcW w:w="2532" w:type="dxa"/>
            <w:shd w:val="clear" w:color="000000" w:fill="DCE6F1"/>
            <w:noWrap/>
            <w:vAlign w:val="center"/>
            <w:hideMark/>
          </w:tcPr>
          <w:p w14:paraId="560F1C66" w14:textId="482D313D" w:rsidR="00054F4F" w:rsidRPr="00240FC9" w:rsidRDefault="00054F4F" w:rsidP="00D008CB">
            <w:pPr>
              <w:jc w:val="left"/>
              <w:rPr>
                <w:rFonts w:eastAsia="Times New Roman"/>
                <w:b/>
                <w:bCs/>
                <w:color w:val="000000" w:themeColor="text1"/>
                <w:sz w:val="24"/>
                <w:szCs w:val="24"/>
              </w:rPr>
            </w:pPr>
            <w:r w:rsidRPr="00240FC9">
              <w:rPr>
                <w:rFonts w:eastAsia="Times New Roman"/>
                <w:b/>
                <w:bCs/>
                <w:color w:val="000000" w:themeColor="text1"/>
                <w:sz w:val="24"/>
                <w:szCs w:val="24"/>
              </w:rPr>
              <w:t>L</w:t>
            </w:r>
            <w:r w:rsidR="004A4886" w:rsidRPr="00240FC9">
              <w:rPr>
                <w:rFonts w:eastAsia="Times New Roman"/>
                <w:b/>
                <w:bCs/>
                <w:color w:val="000000" w:themeColor="text1"/>
                <w:sz w:val="24"/>
                <w:szCs w:val="24"/>
              </w:rPr>
              <w:t>etonia</w:t>
            </w:r>
          </w:p>
        </w:tc>
        <w:tc>
          <w:tcPr>
            <w:tcW w:w="1476" w:type="dxa"/>
            <w:shd w:val="clear" w:color="auto" w:fill="auto"/>
            <w:noWrap/>
            <w:vAlign w:val="center"/>
            <w:hideMark/>
          </w:tcPr>
          <w:p w14:paraId="1CC153FE"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496,7</w:t>
            </w:r>
          </w:p>
        </w:tc>
        <w:tc>
          <w:tcPr>
            <w:tcW w:w="1264" w:type="dxa"/>
            <w:shd w:val="clear" w:color="auto" w:fill="auto"/>
            <w:noWrap/>
            <w:vAlign w:val="center"/>
            <w:hideMark/>
          </w:tcPr>
          <w:p w14:paraId="3FBFF012"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180,2</w:t>
            </w:r>
          </w:p>
        </w:tc>
        <w:tc>
          <w:tcPr>
            <w:tcW w:w="2532" w:type="dxa"/>
            <w:shd w:val="clear" w:color="auto" w:fill="auto"/>
            <w:noWrap/>
            <w:vAlign w:val="bottom"/>
            <w:hideMark/>
          </w:tcPr>
          <w:p w14:paraId="4169B03D"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63,7%</w:t>
            </w:r>
          </w:p>
        </w:tc>
      </w:tr>
      <w:tr w:rsidR="00F470BB" w:rsidRPr="005E12AB" w14:paraId="3F7B8491" w14:textId="77777777" w:rsidTr="009F5D18">
        <w:trPr>
          <w:trHeight w:val="202"/>
          <w:jc w:val="center"/>
        </w:trPr>
        <w:tc>
          <w:tcPr>
            <w:tcW w:w="2532" w:type="dxa"/>
            <w:shd w:val="clear" w:color="000000" w:fill="DCE6F1"/>
            <w:noWrap/>
            <w:vAlign w:val="center"/>
            <w:hideMark/>
          </w:tcPr>
          <w:p w14:paraId="6ABD0FBF" w14:textId="4D948E9A" w:rsidR="00054F4F" w:rsidRPr="00240FC9" w:rsidRDefault="00054F4F" w:rsidP="00D008CB">
            <w:pPr>
              <w:jc w:val="left"/>
              <w:rPr>
                <w:rFonts w:eastAsia="Times New Roman"/>
                <w:b/>
                <w:bCs/>
                <w:color w:val="000000" w:themeColor="text1"/>
                <w:sz w:val="24"/>
                <w:szCs w:val="24"/>
              </w:rPr>
            </w:pPr>
            <w:r w:rsidRPr="00240FC9">
              <w:rPr>
                <w:rFonts w:eastAsia="Times New Roman"/>
                <w:b/>
                <w:bCs/>
                <w:color w:val="000000" w:themeColor="text1"/>
                <w:sz w:val="24"/>
                <w:szCs w:val="24"/>
              </w:rPr>
              <w:t>Slova</w:t>
            </w:r>
            <w:r w:rsidR="004A4886" w:rsidRPr="00240FC9">
              <w:rPr>
                <w:rFonts w:eastAsia="Times New Roman"/>
                <w:b/>
                <w:bCs/>
                <w:color w:val="000000" w:themeColor="text1"/>
                <w:sz w:val="24"/>
                <w:szCs w:val="24"/>
              </w:rPr>
              <w:t>c</w:t>
            </w:r>
            <w:r w:rsidRPr="00240FC9">
              <w:rPr>
                <w:rFonts w:eastAsia="Times New Roman"/>
                <w:b/>
                <w:bCs/>
                <w:color w:val="000000" w:themeColor="text1"/>
                <w:sz w:val="24"/>
                <w:szCs w:val="24"/>
              </w:rPr>
              <w:t>ia</w:t>
            </w:r>
          </w:p>
        </w:tc>
        <w:tc>
          <w:tcPr>
            <w:tcW w:w="1476" w:type="dxa"/>
            <w:shd w:val="clear" w:color="000000" w:fill="F6F6F6"/>
            <w:noWrap/>
            <w:vAlign w:val="center"/>
            <w:hideMark/>
          </w:tcPr>
          <w:p w14:paraId="7211F0A5"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502,8</w:t>
            </w:r>
          </w:p>
        </w:tc>
        <w:tc>
          <w:tcPr>
            <w:tcW w:w="1264" w:type="dxa"/>
            <w:shd w:val="clear" w:color="000000" w:fill="F6F6F6"/>
            <w:noWrap/>
            <w:vAlign w:val="center"/>
            <w:hideMark/>
          </w:tcPr>
          <w:p w14:paraId="3549D71D"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185,3</w:t>
            </w:r>
          </w:p>
        </w:tc>
        <w:tc>
          <w:tcPr>
            <w:tcW w:w="2532" w:type="dxa"/>
            <w:shd w:val="clear" w:color="auto" w:fill="auto"/>
            <w:noWrap/>
            <w:vAlign w:val="bottom"/>
            <w:hideMark/>
          </w:tcPr>
          <w:p w14:paraId="6CCE4009"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63,1%</w:t>
            </w:r>
          </w:p>
        </w:tc>
      </w:tr>
      <w:tr w:rsidR="00F470BB" w:rsidRPr="005E12AB" w14:paraId="0B02373E" w14:textId="77777777" w:rsidTr="00F470BB">
        <w:trPr>
          <w:trHeight w:val="202"/>
          <w:jc w:val="center"/>
        </w:trPr>
        <w:tc>
          <w:tcPr>
            <w:tcW w:w="2532" w:type="dxa"/>
            <w:shd w:val="clear" w:color="000000" w:fill="DCE6F1"/>
            <w:noWrap/>
            <w:vAlign w:val="center"/>
            <w:hideMark/>
          </w:tcPr>
          <w:p w14:paraId="00998CB7" w14:textId="77777777" w:rsidR="00054F4F" w:rsidRPr="00240FC9" w:rsidRDefault="00054F4F" w:rsidP="00D008CB">
            <w:pPr>
              <w:jc w:val="left"/>
              <w:rPr>
                <w:rFonts w:eastAsia="Times New Roman"/>
                <w:b/>
                <w:bCs/>
                <w:color w:val="000000" w:themeColor="text1"/>
                <w:sz w:val="24"/>
                <w:szCs w:val="24"/>
              </w:rPr>
            </w:pPr>
            <w:r w:rsidRPr="00240FC9">
              <w:rPr>
                <w:rFonts w:eastAsia="Times New Roman"/>
                <w:b/>
                <w:bCs/>
                <w:color w:val="000000" w:themeColor="text1"/>
                <w:sz w:val="24"/>
                <w:szCs w:val="24"/>
              </w:rPr>
              <w:t>Bulgaria</w:t>
            </w:r>
          </w:p>
        </w:tc>
        <w:tc>
          <w:tcPr>
            <w:tcW w:w="1476" w:type="dxa"/>
            <w:shd w:val="clear" w:color="auto" w:fill="auto"/>
            <w:noWrap/>
            <w:vAlign w:val="center"/>
            <w:hideMark/>
          </w:tcPr>
          <w:p w14:paraId="1DB7FA63"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868,3</w:t>
            </w:r>
          </w:p>
        </w:tc>
        <w:tc>
          <w:tcPr>
            <w:tcW w:w="1264" w:type="dxa"/>
            <w:shd w:val="clear" w:color="auto" w:fill="auto"/>
            <w:noWrap/>
            <w:vAlign w:val="center"/>
            <w:hideMark/>
          </w:tcPr>
          <w:p w14:paraId="360D5A65"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395,0</w:t>
            </w:r>
          </w:p>
        </w:tc>
        <w:tc>
          <w:tcPr>
            <w:tcW w:w="2532" w:type="dxa"/>
            <w:shd w:val="clear" w:color="auto" w:fill="auto"/>
            <w:noWrap/>
            <w:vAlign w:val="bottom"/>
            <w:hideMark/>
          </w:tcPr>
          <w:p w14:paraId="39519D09"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54,5%</w:t>
            </w:r>
          </w:p>
        </w:tc>
      </w:tr>
      <w:tr w:rsidR="00F470BB" w:rsidRPr="005E12AB" w14:paraId="47A32E02" w14:textId="77777777" w:rsidTr="009F5D18">
        <w:trPr>
          <w:trHeight w:val="202"/>
          <w:jc w:val="center"/>
        </w:trPr>
        <w:tc>
          <w:tcPr>
            <w:tcW w:w="2532" w:type="dxa"/>
            <w:shd w:val="clear" w:color="000000" w:fill="DCE6F1"/>
            <w:noWrap/>
            <w:vAlign w:val="center"/>
            <w:hideMark/>
          </w:tcPr>
          <w:p w14:paraId="6F0DF83F" w14:textId="131116CD" w:rsidR="00054F4F" w:rsidRPr="00240FC9" w:rsidRDefault="00054F4F" w:rsidP="00D008CB">
            <w:pPr>
              <w:jc w:val="left"/>
              <w:rPr>
                <w:rFonts w:eastAsia="Times New Roman"/>
                <w:b/>
                <w:bCs/>
                <w:color w:val="000000" w:themeColor="text1"/>
                <w:sz w:val="24"/>
                <w:szCs w:val="24"/>
              </w:rPr>
            </w:pPr>
            <w:r w:rsidRPr="00240FC9">
              <w:rPr>
                <w:rFonts w:eastAsia="Times New Roman"/>
                <w:b/>
                <w:bCs/>
                <w:color w:val="000000" w:themeColor="text1"/>
                <w:sz w:val="24"/>
                <w:szCs w:val="24"/>
              </w:rPr>
              <w:t>S</w:t>
            </w:r>
            <w:r w:rsidR="004A4886" w:rsidRPr="00240FC9">
              <w:rPr>
                <w:rFonts w:eastAsia="Times New Roman"/>
                <w:b/>
                <w:bCs/>
                <w:color w:val="000000" w:themeColor="text1"/>
                <w:sz w:val="24"/>
                <w:szCs w:val="24"/>
              </w:rPr>
              <w:t>uedia</w:t>
            </w:r>
          </w:p>
        </w:tc>
        <w:tc>
          <w:tcPr>
            <w:tcW w:w="1476" w:type="dxa"/>
            <w:shd w:val="clear" w:color="000000" w:fill="F6F6F6"/>
            <w:noWrap/>
            <w:vAlign w:val="center"/>
            <w:hideMark/>
          </w:tcPr>
          <w:p w14:paraId="05F987F8"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203,7</w:t>
            </w:r>
          </w:p>
        </w:tc>
        <w:tc>
          <w:tcPr>
            <w:tcW w:w="1264" w:type="dxa"/>
            <w:shd w:val="clear" w:color="000000" w:fill="F6F6F6"/>
            <w:noWrap/>
            <w:vAlign w:val="center"/>
            <w:hideMark/>
          </w:tcPr>
          <w:p w14:paraId="50E1EAF7"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98,6</w:t>
            </w:r>
          </w:p>
        </w:tc>
        <w:tc>
          <w:tcPr>
            <w:tcW w:w="2532" w:type="dxa"/>
            <w:shd w:val="clear" w:color="auto" w:fill="auto"/>
            <w:noWrap/>
            <w:vAlign w:val="bottom"/>
            <w:hideMark/>
          </w:tcPr>
          <w:p w14:paraId="05FFF694"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51,6%</w:t>
            </w:r>
          </w:p>
        </w:tc>
      </w:tr>
      <w:tr w:rsidR="00F470BB" w:rsidRPr="005E12AB" w14:paraId="4038ACAA" w14:textId="77777777" w:rsidTr="00F470BB">
        <w:trPr>
          <w:trHeight w:val="202"/>
          <w:jc w:val="center"/>
        </w:trPr>
        <w:tc>
          <w:tcPr>
            <w:tcW w:w="2532" w:type="dxa"/>
            <w:shd w:val="clear" w:color="000000" w:fill="DCE6F1"/>
            <w:noWrap/>
            <w:vAlign w:val="center"/>
            <w:hideMark/>
          </w:tcPr>
          <w:p w14:paraId="5A28DCF0" w14:textId="11A46109" w:rsidR="00054F4F" w:rsidRPr="00240FC9" w:rsidRDefault="00054F4F" w:rsidP="00D008CB">
            <w:pPr>
              <w:jc w:val="left"/>
              <w:rPr>
                <w:rFonts w:eastAsia="Times New Roman"/>
                <w:b/>
                <w:bCs/>
                <w:color w:val="000000" w:themeColor="text1"/>
                <w:sz w:val="24"/>
                <w:szCs w:val="24"/>
              </w:rPr>
            </w:pPr>
            <w:r w:rsidRPr="00240FC9">
              <w:rPr>
                <w:rFonts w:eastAsia="Times New Roman"/>
                <w:b/>
                <w:bCs/>
                <w:color w:val="000000" w:themeColor="text1"/>
                <w:sz w:val="24"/>
                <w:szCs w:val="24"/>
              </w:rPr>
              <w:t>Luxemburg</w:t>
            </w:r>
          </w:p>
        </w:tc>
        <w:tc>
          <w:tcPr>
            <w:tcW w:w="1476" w:type="dxa"/>
            <w:shd w:val="clear" w:color="auto" w:fill="auto"/>
            <w:noWrap/>
            <w:vAlign w:val="center"/>
            <w:hideMark/>
          </w:tcPr>
          <w:p w14:paraId="6CB0D7B3"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138,4</w:t>
            </w:r>
          </w:p>
        </w:tc>
        <w:tc>
          <w:tcPr>
            <w:tcW w:w="1264" w:type="dxa"/>
            <w:shd w:val="clear" w:color="auto" w:fill="auto"/>
            <w:noWrap/>
            <w:vAlign w:val="center"/>
            <w:hideMark/>
          </w:tcPr>
          <w:p w14:paraId="574FD92C"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68,0</w:t>
            </w:r>
          </w:p>
        </w:tc>
        <w:tc>
          <w:tcPr>
            <w:tcW w:w="2532" w:type="dxa"/>
            <w:shd w:val="clear" w:color="auto" w:fill="auto"/>
            <w:noWrap/>
            <w:vAlign w:val="bottom"/>
            <w:hideMark/>
          </w:tcPr>
          <w:p w14:paraId="2D4B6399"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50,8%</w:t>
            </w:r>
          </w:p>
        </w:tc>
      </w:tr>
      <w:tr w:rsidR="00F470BB" w:rsidRPr="005E12AB" w14:paraId="50779E29" w14:textId="77777777" w:rsidTr="009F5D18">
        <w:trPr>
          <w:trHeight w:val="202"/>
          <w:jc w:val="center"/>
        </w:trPr>
        <w:tc>
          <w:tcPr>
            <w:tcW w:w="2532" w:type="dxa"/>
            <w:shd w:val="clear" w:color="000000" w:fill="DCE6F1"/>
            <w:noWrap/>
            <w:vAlign w:val="center"/>
            <w:hideMark/>
          </w:tcPr>
          <w:p w14:paraId="5944C58E" w14:textId="1CF60005" w:rsidR="00054F4F" w:rsidRPr="00240FC9" w:rsidRDefault="004A4886" w:rsidP="00D008CB">
            <w:pPr>
              <w:jc w:val="left"/>
              <w:rPr>
                <w:rFonts w:eastAsia="Times New Roman"/>
                <w:b/>
                <w:bCs/>
                <w:color w:val="000000" w:themeColor="text1"/>
                <w:sz w:val="24"/>
                <w:szCs w:val="24"/>
              </w:rPr>
            </w:pPr>
            <w:r w:rsidRPr="00240FC9">
              <w:rPr>
                <w:rFonts w:eastAsia="Times New Roman"/>
                <w:b/>
                <w:bCs/>
                <w:color w:val="000000" w:themeColor="text1"/>
                <w:sz w:val="24"/>
                <w:szCs w:val="24"/>
              </w:rPr>
              <w:t>Ungaria</w:t>
            </w:r>
          </w:p>
        </w:tc>
        <w:tc>
          <w:tcPr>
            <w:tcW w:w="1476" w:type="dxa"/>
            <w:shd w:val="clear" w:color="000000" w:fill="F6F6F6"/>
            <w:noWrap/>
            <w:vAlign w:val="center"/>
            <w:hideMark/>
          </w:tcPr>
          <w:p w14:paraId="3E5BC395"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372,3</w:t>
            </w:r>
          </w:p>
        </w:tc>
        <w:tc>
          <w:tcPr>
            <w:tcW w:w="1264" w:type="dxa"/>
            <w:shd w:val="clear" w:color="000000" w:fill="F6F6F6"/>
            <w:noWrap/>
            <w:vAlign w:val="center"/>
            <w:hideMark/>
          </w:tcPr>
          <w:p w14:paraId="616B13A7"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185,5</w:t>
            </w:r>
          </w:p>
        </w:tc>
        <w:tc>
          <w:tcPr>
            <w:tcW w:w="2532" w:type="dxa"/>
            <w:shd w:val="clear" w:color="auto" w:fill="auto"/>
            <w:noWrap/>
            <w:vAlign w:val="bottom"/>
            <w:hideMark/>
          </w:tcPr>
          <w:p w14:paraId="63DDD66A"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50,2%</w:t>
            </w:r>
          </w:p>
        </w:tc>
      </w:tr>
      <w:tr w:rsidR="00F470BB" w:rsidRPr="005E12AB" w14:paraId="0A4082C2" w14:textId="77777777" w:rsidTr="00F470BB">
        <w:trPr>
          <w:trHeight w:val="202"/>
          <w:jc w:val="center"/>
        </w:trPr>
        <w:tc>
          <w:tcPr>
            <w:tcW w:w="2532" w:type="dxa"/>
            <w:shd w:val="clear" w:color="000000" w:fill="DCE6F1"/>
            <w:noWrap/>
            <w:vAlign w:val="center"/>
            <w:hideMark/>
          </w:tcPr>
          <w:p w14:paraId="17FB7C30" w14:textId="68E7FE17" w:rsidR="00054F4F" w:rsidRPr="00240FC9" w:rsidRDefault="00054F4F" w:rsidP="00D008CB">
            <w:pPr>
              <w:jc w:val="left"/>
              <w:rPr>
                <w:rFonts w:eastAsia="Times New Roman"/>
                <w:b/>
                <w:bCs/>
                <w:color w:val="000000" w:themeColor="text1"/>
                <w:sz w:val="24"/>
                <w:szCs w:val="24"/>
              </w:rPr>
            </w:pPr>
            <w:r w:rsidRPr="00240FC9">
              <w:rPr>
                <w:rFonts w:eastAsia="Times New Roman"/>
                <w:b/>
                <w:bCs/>
                <w:color w:val="000000" w:themeColor="text1"/>
                <w:sz w:val="24"/>
                <w:szCs w:val="24"/>
              </w:rPr>
              <w:t>D</w:t>
            </w:r>
            <w:r w:rsidR="004A4886" w:rsidRPr="00240FC9">
              <w:rPr>
                <w:rFonts w:eastAsia="Times New Roman"/>
                <w:b/>
                <w:bCs/>
                <w:color w:val="000000" w:themeColor="text1"/>
                <w:sz w:val="24"/>
                <w:szCs w:val="24"/>
              </w:rPr>
              <w:t>anemarca</w:t>
            </w:r>
          </w:p>
        </w:tc>
        <w:tc>
          <w:tcPr>
            <w:tcW w:w="1476" w:type="dxa"/>
            <w:shd w:val="clear" w:color="auto" w:fill="auto"/>
            <w:noWrap/>
            <w:vAlign w:val="center"/>
            <w:hideMark/>
          </w:tcPr>
          <w:p w14:paraId="25D8097E"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111,7</w:t>
            </w:r>
          </w:p>
        </w:tc>
        <w:tc>
          <w:tcPr>
            <w:tcW w:w="1264" w:type="dxa"/>
            <w:shd w:val="clear" w:color="auto" w:fill="auto"/>
            <w:noWrap/>
            <w:vAlign w:val="center"/>
            <w:hideMark/>
          </w:tcPr>
          <w:p w14:paraId="6BF0E842"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56,3</w:t>
            </w:r>
          </w:p>
        </w:tc>
        <w:tc>
          <w:tcPr>
            <w:tcW w:w="2532" w:type="dxa"/>
            <w:shd w:val="clear" w:color="auto" w:fill="auto"/>
            <w:noWrap/>
            <w:vAlign w:val="bottom"/>
            <w:hideMark/>
          </w:tcPr>
          <w:p w14:paraId="140B22BE"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49,5%</w:t>
            </w:r>
          </w:p>
        </w:tc>
      </w:tr>
      <w:tr w:rsidR="00F470BB" w:rsidRPr="005E12AB" w14:paraId="04E56830" w14:textId="77777777" w:rsidTr="00F470BB">
        <w:trPr>
          <w:trHeight w:val="202"/>
          <w:jc w:val="center"/>
        </w:trPr>
        <w:tc>
          <w:tcPr>
            <w:tcW w:w="2532" w:type="dxa"/>
            <w:shd w:val="clear" w:color="000000" w:fill="DCE6F1"/>
            <w:noWrap/>
            <w:vAlign w:val="center"/>
            <w:hideMark/>
          </w:tcPr>
          <w:p w14:paraId="67E4F4A3" w14:textId="77777777" w:rsidR="00054F4F" w:rsidRPr="00240FC9" w:rsidRDefault="00054F4F" w:rsidP="00D008CB">
            <w:pPr>
              <w:jc w:val="left"/>
              <w:rPr>
                <w:rFonts w:eastAsia="Times New Roman"/>
                <w:b/>
                <w:bCs/>
                <w:color w:val="000000" w:themeColor="text1"/>
                <w:sz w:val="24"/>
                <w:szCs w:val="24"/>
              </w:rPr>
            </w:pPr>
            <w:r w:rsidRPr="00240FC9">
              <w:rPr>
                <w:rFonts w:eastAsia="Times New Roman"/>
                <w:b/>
                <w:bCs/>
                <w:color w:val="000000" w:themeColor="text1"/>
                <w:sz w:val="24"/>
                <w:szCs w:val="24"/>
              </w:rPr>
              <w:t>Slovenia</w:t>
            </w:r>
          </w:p>
        </w:tc>
        <w:tc>
          <w:tcPr>
            <w:tcW w:w="1476" w:type="dxa"/>
            <w:shd w:val="clear" w:color="auto" w:fill="auto"/>
            <w:noWrap/>
            <w:vAlign w:val="center"/>
            <w:hideMark/>
          </w:tcPr>
          <w:p w14:paraId="5589F8D7"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267,8</w:t>
            </w:r>
          </w:p>
        </w:tc>
        <w:tc>
          <w:tcPr>
            <w:tcW w:w="1264" w:type="dxa"/>
            <w:shd w:val="clear" w:color="auto" w:fill="auto"/>
            <w:noWrap/>
            <w:vAlign w:val="center"/>
            <w:hideMark/>
          </w:tcPr>
          <w:p w14:paraId="291C31F7"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138,1</w:t>
            </w:r>
          </w:p>
        </w:tc>
        <w:tc>
          <w:tcPr>
            <w:tcW w:w="2532" w:type="dxa"/>
            <w:shd w:val="clear" w:color="auto" w:fill="auto"/>
            <w:noWrap/>
            <w:vAlign w:val="bottom"/>
            <w:hideMark/>
          </w:tcPr>
          <w:p w14:paraId="39B58CC0"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48,4%</w:t>
            </w:r>
          </w:p>
        </w:tc>
      </w:tr>
      <w:tr w:rsidR="00F470BB" w:rsidRPr="005E12AB" w14:paraId="614B66CF" w14:textId="77777777" w:rsidTr="009F5D18">
        <w:trPr>
          <w:trHeight w:val="202"/>
          <w:jc w:val="center"/>
        </w:trPr>
        <w:tc>
          <w:tcPr>
            <w:tcW w:w="2532" w:type="dxa"/>
            <w:shd w:val="clear" w:color="000000" w:fill="DCE6F1"/>
            <w:noWrap/>
            <w:vAlign w:val="center"/>
            <w:hideMark/>
          </w:tcPr>
          <w:p w14:paraId="6FDAA305" w14:textId="2CCEC22C" w:rsidR="00054F4F" w:rsidRPr="00240FC9" w:rsidRDefault="004A4886" w:rsidP="00D008CB">
            <w:pPr>
              <w:jc w:val="left"/>
              <w:rPr>
                <w:rFonts w:eastAsia="Times New Roman"/>
                <w:b/>
                <w:bCs/>
                <w:color w:val="000000" w:themeColor="text1"/>
                <w:sz w:val="24"/>
                <w:szCs w:val="24"/>
              </w:rPr>
            </w:pPr>
            <w:r w:rsidRPr="00240FC9">
              <w:rPr>
                <w:rFonts w:eastAsia="Times New Roman"/>
                <w:b/>
                <w:bCs/>
                <w:color w:val="000000" w:themeColor="text1"/>
                <w:sz w:val="24"/>
                <w:szCs w:val="24"/>
              </w:rPr>
              <w:t>Regatul Țărilor de Jos</w:t>
            </w:r>
          </w:p>
        </w:tc>
        <w:tc>
          <w:tcPr>
            <w:tcW w:w="1476" w:type="dxa"/>
            <w:shd w:val="clear" w:color="000000" w:fill="F6F6F6"/>
            <w:noWrap/>
            <w:vAlign w:val="center"/>
            <w:hideMark/>
          </w:tcPr>
          <w:p w14:paraId="31ACEFC0"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192,2</w:t>
            </w:r>
          </w:p>
        </w:tc>
        <w:tc>
          <w:tcPr>
            <w:tcW w:w="1264" w:type="dxa"/>
            <w:shd w:val="clear" w:color="000000" w:fill="F6F6F6"/>
            <w:noWrap/>
            <w:vAlign w:val="center"/>
            <w:hideMark/>
          </w:tcPr>
          <w:p w14:paraId="5276792F"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101,5</w:t>
            </w:r>
          </w:p>
        </w:tc>
        <w:tc>
          <w:tcPr>
            <w:tcW w:w="2532" w:type="dxa"/>
            <w:shd w:val="clear" w:color="auto" w:fill="auto"/>
            <w:noWrap/>
            <w:vAlign w:val="bottom"/>
            <w:hideMark/>
          </w:tcPr>
          <w:p w14:paraId="2613D126"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47,2%</w:t>
            </w:r>
          </w:p>
        </w:tc>
      </w:tr>
      <w:tr w:rsidR="00F470BB" w:rsidRPr="005E12AB" w14:paraId="72E79E06" w14:textId="77777777" w:rsidTr="009F5D18">
        <w:trPr>
          <w:trHeight w:val="202"/>
          <w:jc w:val="center"/>
        </w:trPr>
        <w:tc>
          <w:tcPr>
            <w:tcW w:w="2532" w:type="dxa"/>
            <w:shd w:val="clear" w:color="000000" w:fill="DCE6F1"/>
            <w:noWrap/>
            <w:vAlign w:val="center"/>
            <w:hideMark/>
          </w:tcPr>
          <w:p w14:paraId="24B40265" w14:textId="482849DD" w:rsidR="00054F4F" w:rsidRPr="00240FC9" w:rsidRDefault="004A4886" w:rsidP="00D008CB">
            <w:pPr>
              <w:jc w:val="left"/>
              <w:rPr>
                <w:rFonts w:eastAsia="Times New Roman"/>
                <w:b/>
                <w:bCs/>
                <w:color w:val="000000" w:themeColor="text1"/>
                <w:sz w:val="24"/>
                <w:szCs w:val="24"/>
              </w:rPr>
            </w:pPr>
            <w:r w:rsidRPr="00240FC9">
              <w:rPr>
                <w:rFonts w:eastAsia="Times New Roman"/>
                <w:b/>
                <w:bCs/>
                <w:color w:val="000000" w:themeColor="text1"/>
                <w:sz w:val="24"/>
                <w:szCs w:val="24"/>
              </w:rPr>
              <w:t>Republica Cehă</w:t>
            </w:r>
          </w:p>
        </w:tc>
        <w:tc>
          <w:tcPr>
            <w:tcW w:w="1476" w:type="dxa"/>
            <w:shd w:val="clear" w:color="000000" w:fill="F6F6F6"/>
            <w:noWrap/>
            <w:vAlign w:val="center"/>
            <w:hideMark/>
          </w:tcPr>
          <w:p w14:paraId="28CCA573"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395,7</w:t>
            </w:r>
          </w:p>
        </w:tc>
        <w:tc>
          <w:tcPr>
            <w:tcW w:w="1264" w:type="dxa"/>
            <w:shd w:val="clear" w:color="000000" w:fill="F6F6F6"/>
            <w:noWrap/>
            <w:vAlign w:val="center"/>
            <w:hideMark/>
          </w:tcPr>
          <w:p w14:paraId="4DF3EE90"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212,2</w:t>
            </w:r>
          </w:p>
        </w:tc>
        <w:tc>
          <w:tcPr>
            <w:tcW w:w="2532" w:type="dxa"/>
            <w:shd w:val="clear" w:color="auto" w:fill="auto"/>
            <w:noWrap/>
            <w:vAlign w:val="bottom"/>
            <w:hideMark/>
          </w:tcPr>
          <w:p w14:paraId="2213F696"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46,4%</w:t>
            </w:r>
          </w:p>
        </w:tc>
      </w:tr>
      <w:tr w:rsidR="00F470BB" w:rsidRPr="005E12AB" w14:paraId="0EA3F642" w14:textId="77777777" w:rsidTr="009F5D18">
        <w:trPr>
          <w:trHeight w:val="202"/>
          <w:jc w:val="center"/>
        </w:trPr>
        <w:tc>
          <w:tcPr>
            <w:tcW w:w="2532" w:type="dxa"/>
            <w:shd w:val="clear" w:color="000000" w:fill="DCE6F1"/>
            <w:noWrap/>
            <w:vAlign w:val="center"/>
            <w:hideMark/>
          </w:tcPr>
          <w:p w14:paraId="3AA63B99" w14:textId="51E444D2" w:rsidR="00054F4F" w:rsidRPr="00240FC9" w:rsidRDefault="00ED6572" w:rsidP="00D008CB">
            <w:pPr>
              <w:jc w:val="left"/>
              <w:rPr>
                <w:rFonts w:eastAsia="Times New Roman"/>
                <w:b/>
                <w:bCs/>
                <w:color w:val="000000" w:themeColor="text1"/>
                <w:sz w:val="24"/>
                <w:szCs w:val="24"/>
              </w:rPr>
            </w:pPr>
            <w:r w:rsidRPr="00240FC9">
              <w:rPr>
                <w:rFonts w:eastAsia="Times New Roman"/>
                <w:b/>
                <w:bCs/>
                <w:color w:val="000000" w:themeColor="text1"/>
                <w:sz w:val="24"/>
                <w:szCs w:val="24"/>
              </w:rPr>
              <w:t>Croația</w:t>
            </w:r>
          </w:p>
        </w:tc>
        <w:tc>
          <w:tcPr>
            <w:tcW w:w="1476" w:type="dxa"/>
            <w:shd w:val="clear" w:color="000000" w:fill="F6F6F6"/>
            <w:noWrap/>
            <w:vAlign w:val="center"/>
            <w:hideMark/>
          </w:tcPr>
          <w:p w14:paraId="16493A52"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253,9</w:t>
            </w:r>
          </w:p>
        </w:tc>
        <w:tc>
          <w:tcPr>
            <w:tcW w:w="1264" w:type="dxa"/>
            <w:shd w:val="clear" w:color="000000" w:fill="F6F6F6"/>
            <w:noWrap/>
            <w:vAlign w:val="center"/>
            <w:hideMark/>
          </w:tcPr>
          <w:p w14:paraId="124F182F"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148,8</w:t>
            </w:r>
          </w:p>
        </w:tc>
        <w:tc>
          <w:tcPr>
            <w:tcW w:w="2532" w:type="dxa"/>
            <w:shd w:val="clear" w:color="auto" w:fill="auto"/>
            <w:noWrap/>
            <w:vAlign w:val="bottom"/>
            <w:hideMark/>
          </w:tcPr>
          <w:p w14:paraId="7F5F85FB"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41,4%</w:t>
            </w:r>
          </w:p>
        </w:tc>
      </w:tr>
      <w:tr w:rsidR="00F470BB" w:rsidRPr="005E12AB" w14:paraId="2A6BCBD6" w14:textId="77777777" w:rsidTr="009F5D18">
        <w:trPr>
          <w:trHeight w:val="202"/>
          <w:jc w:val="center"/>
        </w:trPr>
        <w:tc>
          <w:tcPr>
            <w:tcW w:w="2532" w:type="dxa"/>
            <w:shd w:val="clear" w:color="000000" w:fill="DCE6F1"/>
            <w:noWrap/>
            <w:vAlign w:val="center"/>
            <w:hideMark/>
          </w:tcPr>
          <w:p w14:paraId="432AF00F" w14:textId="7BE4586D" w:rsidR="00054F4F" w:rsidRPr="00240FC9" w:rsidRDefault="00054F4F" w:rsidP="00D008CB">
            <w:pPr>
              <w:jc w:val="left"/>
              <w:rPr>
                <w:rFonts w:eastAsia="Times New Roman"/>
                <w:b/>
                <w:bCs/>
                <w:color w:val="000000" w:themeColor="text1"/>
                <w:sz w:val="24"/>
                <w:szCs w:val="24"/>
              </w:rPr>
            </w:pPr>
            <w:r w:rsidRPr="00240FC9">
              <w:rPr>
                <w:rFonts w:eastAsia="Times New Roman"/>
                <w:b/>
                <w:bCs/>
                <w:color w:val="000000" w:themeColor="text1"/>
                <w:sz w:val="24"/>
                <w:szCs w:val="24"/>
              </w:rPr>
              <w:t>German</w:t>
            </w:r>
            <w:r w:rsidR="004A4886" w:rsidRPr="00240FC9">
              <w:rPr>
                <w:rFonts w:eastAsia="Times New Roman"/>
                <w:b/>
                <w:bCs/>
                <w:color w:val="000000" w:themeColor="text1"/>
                <w:sz w:val="24"/>
                <w:szCs w:val="24"/>
              </w:rPr>
              <w:t>ia</w:t>
            </w:r>
          </w:p>
        </w:tc>
        <w:tc>
          <w:tcPr>
            <w:tcW w:w="1476" w:type="dxa"/>
            <w:shd w:val="clear" w:color="000000" w:fill="F6F6F6"/>
            <w:noWrap/>
            <w:vAlign w:val="center"/>
            <w:hideMark/>
          </w:tcPr>
          <w:p w14:paraId="61483E1F"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160,0</w:t>
            </w:r>
          </w:p>
        </w:tc>
        <w:tc>
          <w:tcPr>
            <w:tcW w:w="1264" w:type="dxa"/>
            <w:shd w:val="clear" w:color="000000" w:fill="F6F6F6"/>
            <w:noWrap/>
            <w:vAlign w:val="center"/>
            <w:hideMark/>
          </w:tcPr>
          <w:p w14:paraId="2B8420D3"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94,0</w:t>
            </w:r>
          </w:p>
        </w:tc>
        <w:tc>
          <w:tcPr>
            <w:tcW w:w="2532" w:type="dxa"/>
            <w:shd w:val="clear" w:color="auto" w:fill="auto"/>
            <w:noWrap/>
            <w:vAlign w:val="bottom"/>
            <w:hideMark/>
          </w:tcPr>
          <w:p w14:paraId="06EC1845"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41,2%</w:t>
            </w:r>
          </w:p>
        </w:tc>
      </w:tr>
      <w:tr w:rsidR="00F470BB" w:rsidRPr="005E12AB" w14:paraId="5CFF8C16" w14:textId="77777777" w:rsidTr="009F5D18">
        <w:trPr>
          <w:trHeight w:val="202"/>
          <w:jc w:val="center"/>
        </w:trPr>
        <w:tc>
          <w:tcPr>
            <w:tcW w:w="2532" w:type="dxa"/>
            <w:shd w:val="clear" w:color="000000" w:fill="FFFF00"/>
            <w:noWrap/>
            <w:vAlign w:val="center"/>
            <w:hideMark/>
          </w:tcPr>
          <w:p w14:paraId="04779023" w14:textId="72C364E6" w:rsidR="00054F4F" w:rsidRPr="00240FC9" w:rsidRDefault="004A4886" w:rsidP="00D008CB">
            <w:pPr>
              <w:jc w:val="left"/>
              <w:rPr>
                <w:rFonts w:eastAsia="Times New Roman"/>
                <w:b/>
                <w:bCs/>
                <w:color w:val="000000" w:themeColor="text1"/>
                <w:sz w:val="24"/>
                <w:szCs w:val="24"/>
              </w:rPr>
            </w:pPr>
            <w:r w:rsidRPr="00240FC9">
              <w:rPr>
                <w:rFonts w:eastAsia="Times New Roman"/>
                <w:b/>
                <w:bCs/>
                <w:color w:val="000000" w:themeColor="text1"/>
                <w:sz w:val="24"/>
                <w:szCs w:val="24"/>
              </w:rPr>
              <w:t>Media UE</w:t>
            </w:r>
          </w:p>
        </w:tc>
        <w:tc>
          <w:tcPr>
            <w:tcW w:w="1476" w:type="dxa"/>
            <w:shd w:val="clear" w:color="000000" w:fill="FFFF00"/>
            <w:noWrap/>
            <w:vAlign w:val="center"/>
            <w:hideMark/>
          </w:tcPr>
          <w:p w14:paraId="79E13573"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177,6</w:t>
            </w:r>
          </w:p>
        </w:tc>
        <w:tc>
          <w:tcPr>
            <w:tcW w:w="1264" w:type="dxa"/>
            <w:shd w:val="clear" w:color="000000" w:fill="FFFF00"/>
            <w:noWrap/>
            <w:vAlign w:val="center"/>
            <w:hideMark/>
          </w:tcPr>
          <w:p w14:paraId="4FCC7975"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107,4</w:t>
            </w:r>
          </w:p>
        </w:tc>
        <w:tc>
          <w:tcPr>
            <w:tcW w:w="2532" w:type="dxa"/>
            <w:shd w:val="clear" w:color="000000" w:fill="FFFF00"/>
            <w:noWrap/>
            <w:vAlign w:val="bottom"/>
            <w:hideMark/>
          </w:tcPr>
          <w:p w14:paraId="725C60EE"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39,5%</w:t>
            </w:r>
          </w:p>
        </w:tc>
      </w:tr>
      <w:tr w:rsidR="00F470BB" w:rsidRPr="005E12AB" w14:paraId="762BB237" w14:textId="77777777" w:rsidTr="00F470BB">
        <w:trPr>
          <w:trHeight w:val="202"/>
          <w:jc w:val="center"/>
        </w:trPr>
        <w:tc>
          <w:tcPr>
            <w:tcW w:w="2532" w:type="dxa"/>
            <w:shd w:val="clear" w:color="000000" w:fill="DCE6F1"/>
            <w:noWrap/>
            <w:vAlign w:val="center"/>
            <w:hideMark/>
          </w:tcPr>
          <w:p w14:paraId="52AE0B1F" w14:textId="1020A1D5" w:rsidR="00054F4F" w:rsidRPr="00240FC9" w:rsidRDefault="00054F4F" w:rsidP="00D008CB">
            <w:pPr>
              <w:jc w:val="left"/>
              <w:rPr>
                <w:rFonts w:eastAsia="Times New Roman"/>
                <w:b/>
                <w:bCs/>
                <w:color w:val="000000" w:themeColor="text1"/>
                <w:sz w:val="24"/>
                <w:szCs w:val="24"/>
              </w:rPr>
            </w:pPr>
            <w:r w:rsidRPr="00240FC9">
              <w:rPr>
                <w:rFonts w:eastAsia="Times New Roman"/>
                <w:b/>
                <w:bCs/>
                <w:color w:val="000000" w:themeColor="text1"/>
                <w:sz w:val="24"/>
                <w:szCs w:val="24"/>
              </w:rPr>
              <w:t>Fran</w:t>
            </w:r>
            <w:r w:rsidR="004A4886" w:rsidRPr="00240FC9">
              <w:rPr>
                <w:rFonts w:eastAsia="Times New Roman"/>
                <w:b/>
                <w:bCs/>
                <w:color w:val="000000" w:themeColor="text1"/>
                <w:sz w:val="24"/>
                <w:szCs w:val="24"/>
              </w:rPr>
              <w:t>ța</w:t>
            </w:r>
          </w:p>
        </w:tc>
        <w:tc>
          <w:tcPr>
            <w:tcW w:w="1476" w:type="dxa"/>
            <w:shd w:val="clear" w:color="auto" w:fill="auto"/>
            <w:noWrap/>
            <w:vAlign w:val="center"/>
            <w:hideMark/>
          </w:tcPr>
          <w:p w14:paraId="79ED8A03"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158,8</w:t>
            </w:r>
          </w:p>
        </w:tc>
        <w:tc>
          <w:tcPr>
            <w:tcW w:w="1264" w:type="dxa"/>
            <w:shd w:val="clear" w:color="auto" w:fill="auto"/>
            <w:noWrap/>
            <w:vAlign w:val="center"/>
            <w:hideMark/>
          </w:tcPr>
          <w:p w14:paraId="28D4888E"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97,3</w:t>
            </w:r>
          </w:p>
        </w:tc>
        <w:tc>
          <w:tcPr>
            <w:tcW w:w="2532" w:type="dxa"/>
            <w:shd w:val="clear" w:color="auto" w:fill="auto"/>
            <w:noWrap/>
            <w:vAlign w:val="bottom"/>
            <w:hideMark/>
          </w:tcPr>
          <w:p w14:paraId="7C8785FA"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38,7%</w:t>
            </w:r>
          </w:p>
        </w:tc>
      </w:tr>
      <w:tr w:rsidR="00F470BB" w:rsidRPr="005E12AB" w14:paraId="1BF08CBB" w14:textId="77777777" w:rsidTr="009F5D18">
        <w:trPr>
          <w:trHeight w:val="202"/>
          <w:jc w:val="center"/>
        </w:trPr>
        <w:tc>
          <w:tcPr>
            <w:tcW w:w="2532" w:type="dxa"/>
            <w:shd w:val="clear" w:color="000000" w:fill="DCE6F1"/>
            <w:noWrap/>
            <w:vAlign w:val="center"/>
            <w:hideMark/>
          </w:tcPr>
          <w:p w14:paraId="0560E57D" w14:textId="1B996662" w:rsidR="00054F4F" w:rsidRPr="00240FC9" w:rsidRDefault="00054F4F" w:rsidP="00D008CB">
            <w:pPr>
              <w:jc w:val="left"/>
              <w:rPr>
                <w:rFonts w:eastAsia="Times New Roman"/>
                <w:b/>
                <w:bCs/>
                <w:color w:val="000000" w:themeColor="text1"/>
                <w:sz w:val="24"/>
                <w:szCs w:val="24"/>
              </w:rPr>
            </w:pPr>
            <w:r w:rsidRPr="00240FC9">
              <w:rPr>
                <w:rFonts w:eastAsia="Times New Roman"/>
                <w:b/>
                <w:bCs/>
                <w:color w:val="000000" w:themeColor="text1"/>
                <w:sz w:val="24"/>
                <w:szCs w:val="24"/>
              </w:rPr>
              <w:t>Belgi</w:t>
            </w:r>
            <w:r w:rsidR="004A4886" w:rsidRPr="00240FC9">
              <w:rPr>
                <w:rFonts w:eastAsia="Times New Roman"/>
                <w:b/>
                <w:bCs/>
                <w:color w:val="000000" w:themeColor="text1"/>
                <w:sz w:val="24"/>
                <w:szCs w:val="24"/>
              </w:rPr>
              <w:t>a</w:t>
            </w:r>
          </w:p>
        </w:tc>
        <w:tc>
          <w:tcPr>
            <w:tcW w:w="1476" w:type="dxa"/>
            <w:shd w:val="clear" w:color="000000" w:fill="F6F6F6"/>
            <w:noWrap/>
            <w:vAlign w:val="center"/>
            <w:hideMark/>
          </w:tcPr>
          <w:p w14:paraId="7150A979"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218,1</w:t>
            </w:r>
          </w:p>
        </w:tc>
        <w:tc>
          <w:tcPr>
            <w:tcW w:w="1264" w:type="dxa"/>
            <w:shd w:val="clear" w:color="000000" w:fill="F6F6F6"/>
            <w:noWrap/>
            <w:vAlign w:val="center"/>
            <w:hideMark/>
          </w:tcPr>
          <w:p w14:paraId="3E828895"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138,5</w:t>
            </w:r>
          </w:p>
        </w:tc>
        <w:tc>
          <w:tcPr>
            <w:tcW w:w="2532" w:type="dxa"/>
            <w:shd w:val="clear" w:color="auto" w:fill="auto"/>
            <w:noWrap/>
            <w:vAlign w:val="bottom"/>
            <w:hideMark/>
          </w:tcPr>
          <w:p w14:paraId="30BE9F43"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36,5%</w:t>
            </w:r>
          </w:p>
        </w:tc>
      </w:tr>
      <w:tr w:rsidR="00F470BB" w:rsidRPr="005E12AB" w14:paraId="702E409D" w14:textId="77777777" w:rsidTr="009F5D18">
        <w:trPr>
          <w:trHeight w:val="202"/>
          <w:jc w:val="center"/>
        </w:trPr>
        <w:tc>
          <w:tcPr>
            <w:tcW w:w="2532" w:type="dxa"/>
            <w:shd w:val="clear" w:color="000000" w:fill="DCE6F1"/>
            <w:noWrap/>
            <w:vAlign w:val="center"/>
            <w:hideMark/>
          </w:tcPr>
          <w:p w14:paraId="7653AF08" w14:textId="17478A39" w:rsidR="00054F4F" w:rsidRPr="00240FC9" w:rsidRDefault="00054F4F" w:rsidP="00D008CB">
            <w:pPr>
              <w:jc w:val="left"/>
              <w:rPr>
                <w:rFonts w:eastAsia="Times New Roman"/>
                <w:b/>
                <w:bCs/>
                <w:color w:val="000000" w:themeColor="text1"/>
                <w:sz w:val="24"/>
                <w:szCs w:val="24"/>
              </w:rPr>
            </w:pPr>
            <w:r w:rsidRPr="00240FC9">
              <w:rPr>
                <w:rFonts w:eastAsia="Times New Roman"/>
                <w:b/>
                <w:bCs/>
                <w:color w:val="000000" w:themeColor="text1"/>
                <w:sz w:val="24"/>
                <w:szCs w:val="24"/>
              </w:rPr>
              <w:t>C</w:t>
            </w:r>
            <w:r w:rsidR="004A4886" w:rsidRPr="00240FC9">
              <w:rPr>
                <w:rFonts w:eastAsia="Times New Roman"/>
                <w:b/>
                <w:bCs/>
                <w:color w:val="000000" w:themeColor="text1"/>
                <w:sz w:val="24"/>
                <w:szCs w:val="24"/>
              </w:rPr>
              <w:t>ipru</w:t>
            </w:r>
          </w:p>
        </w:tc>
        <w:tc>
          <w:tcPr>
            <w:tcW w:w="1476" w:type="dxa"/>
            <w:shd w:val="clear" w:color="000000" w:fill="F6F6F6"/>
            <w:noWrap/>
            <w:vAlign w:val="center"/>
            <w:hideMark/>
          </w:tcPr>
          <w:p w14:paraId="036EC297"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179,3</w:t>
            </w:r>
          </w:p>
        </w:tc>
        <w:tc>
          <w:tcPr>
            <w:tcW w:w="1264" w:type="dxa"/>
            <w:shd w:val="clear" w:color="000000" w:fill="F6F6F6"/>
            <w:noWrap/>
            <w:vAlign w:val="center"/>
            <w:hideMark/>
          </w:tcPr>
          <w:p w14:paraId="4B2BD7EC"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113,9</w:t>
            </w:r>
          </w:p>
        </w:tc>
        <w:tc>
          <w:tcPr>
            <w:tcW w:w="2532" w:type="dxa"/>
            <w:shd w:val="clear" w:color="auto" w:fill="auto"/>
            <w:noWrap/>
            <w:vAlign w:val="bottom"/>
            <w:hideMark/>
          </w:tcPr>
          <w:p w14:paraId="6C0753FF"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36,4%</w:t>
            </w:r>
          </w:p>
        </w:tc>
      </w:tr>
      <w:tr w:rsidR="00F470BB" w:rsidRPr="005E12AB" w14:paraId="6277F31B" w14:textId="77777777" w:rsidTr="00F470BB">
        <w:trPr>
          <w:trHeight w:val="202"/>
          <w:jc w:val="center"/>
        </w:trPr>
        <w:tc>
          <w:tcPr>
            <w:tcW w:w="2532" w:type="dxa"/>
            <w:shd w:val="clear" w:color="000000" w:fill="DCE6F1"/>
            <w:noWrap/>
            <w:vAlign w:val="center"/>
            <w:hideMark/>
          </w:tcPr>
          <w:p w14:paraId="3971C54A" w14:textId="2E8E6EF2" w:rsidR="00054F4F" w:rsidRPr="00240FC9" w:rsidRDefault="00054F4F" w:rsidP="00D008CB">
            <w:pPr>
              <w:jc w:val="left"/>
              <w:rPr>
                <w:rFonts w:eastAsia="Times New Roman"/>
                <w:b/>
                <w:bCs/>
                <w:color w:val="000000" w:themeColor="text1"/>
                <w:sz w:val="24"/>
                <w:szCs w:val="24"/>
              </w:rPr>
            </w:pPr>
            <w:r w:rsidRPr="00240FC9">
              <w:rPr>
                <w:rFonts w:eastAsia="Times New Roman"/>
                <w:b/>
                <w:bCs/>
                <w:color w:val="000000" w:themeColor="text1"/>
                <w:sz w:val="24"/>
                <w:szCs w:val="24"/>
              </w:rPr>
              <w:t>Finland</w:t>
            </w:r>
            <w:r w:rsidR="004A4886" w:rsidRPr="00240FC9">
              <w:rPr>
                <w:rFonts w:eastAsia="Times New Roman"/>
                <w:b/>
                <w:bCs/>
                <w:color w:val="000000" w:themeColor="text1"/>
                <w:sz w:val="24"/>
                <w:szCs w:val="24"/>
              </w:rPr>
              <w:t>a</w:t>
            </w:r>
          </w:p>
        </w:tc>
        <w:tc>
          <w:tcPr>
            <w:tcW w:w="1476" w:type="dxa"/>
            <w:shd w:val="clear" w:color="auto" w:fill="auto"/>
            <w:noWrap/>
            <w:vAlign w:val="center"/>
            <w:hideMark/>
          </w:tcPr>
          <w:p w14:paraId="5CAA8445"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240,1</w:t>
            </w:r>
          </w:p>
        </w:tc>
        <w:tc>
          <w:tcPr>
            <w:tcW w:w="1264" w:type="dxa"/>
            <w:shd w:val="clear" w:color="auto" w:fill="auto"/>
            <w:noWrap/>
            <w:vAlign w:val="center"/>
            <w:hideMark/>
          </w:tcPr>
          <w:p w14:paraId="14A1237C"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156,8</w:t>
            </w:r>
          </w:p>
        </w:tc>
        <w:tc>
          <w:tcPr>
            <w:tcW w:w="2532" w:type="dxa"/>
            <w:shd w:val="clear" w:color="auto" w:fill="auto"/>
            <w:noWrap/>
            <w:vAlign w:val="bottom"/>
            <w:hideMark/>
          </w:tcPr>
          <w:p w14:paraId="04DB0C6A"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34,7%</w:t>
            </w:r>
          </w:p>
        </w:tc>
      </w:tr>
      <w:tr w:rsidR="00F470BB" w:rsidRPr="005E12AB" w14:paraId="4F61F70C" w14:textId="77777777" w:rsidTr="00F470BB">
        <w:trPr>
          <w:trHeight w:val="202"/>
          <w:jc w:val="center"/>
        </w:trPr>
        <w:tc>
          <w:tcPr>
            <w:tcW w:w="2532" w:type="dxa"/>
            <w:shd w:val="clear" w:color="000000" w:fill="DCE6F1"/>
            <w:noWrap/>
            <w:vAlign w:val="center"/>
            <w:hideMark/>
          </w:tcPr>
          <w:p w14:paraId="2EB64048" w14:textId="09437B44" w:rsidR="00054F4F" w:rsidRPr="00240FC9" w:rsidRDefault="00054F4F" w:rsidP="00D008CB">
            <w:pPr>
              <w:jc w:val="left"/>
              <w:rPr>
                <w:rFonts w:eastAsia="Times New Roman"/>
                <w:b/>
                <w:bCs/>
                <w:color w:val="000000" w:themeColor="text1"/>
                <w:sz w:val="24"/>
                <w:szCs w:val="24"/>
              </w:rPr>
            </w:pPr>
            <w:r w:rsidRPr="00240FC9">
              <w:rPr>
                <w:rFonts w:eastAsia="Times New Roman"/>
                <w:b/>
                <w:bCs/>
                <w:color w:val="000000" w:themeColor="text1"/>
                <w:sz w:val="24"/>
                <w:szCs w:val="24"/>
              </w:rPr>
              <w:t>Gre</w:t>
            </w:r>
            <w:r w:rsidR="004A4886" w:rsidRPr="00240FC9">
              <w:rPr>
                <w:rFonts w:eastAsia="Times New Roman"/>
                <w:b/>
                <w:bCs/>
                <w:color w:val="000000" w:themeColor="text1"/>
                <w:sz w:val="24"/>
                <w:szCs w:val="24"/>
              </w:rPr>
              <w:t>cia</w:t>
            </w:r>
          </w:p>
        </w:tc>
        <w:tc>
          <w:tcPr>
            <w:tcW w:w="1476" w:type="dxa"/>
            <w:shd w:val="clear" w:color="auto" w:fill="auto"/>
            <w:noWrap/>
            <w:vAlign w:val="center"/>
            <w:hideMark/>
          </w:tcPr>
          <w:p w14:paraId="20CCCC18"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172,0</w:t>
            </w:r>
          </w:p>
        </w:tc>
        <w:tc>
          <w:tcPr>
            <w:tcW w:w="1264" w:type="dxa"/>
            <w:shd w:val="clear" w:color="auto" w:fill="auto"/>
            <w:noWrap/>
            <w:vAlign w:val="center"/>
            <w:hideMark/>
          </w:tcPr>
          <w:p w14:paraId="6BBE8890"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120,2</w:t>
            </w:r>
          </w:p>
        </w:tc>
        <w:tc>
          <w:tcPr>
            <w:tcW w:w="2532" w:type="dxa"/>
            <w:shd w:val="clear" w:color="auto" w:fill="auto"/>
            <w:noWrap/>
            <w:vAlign w:val="bottom"/>
            <w:hideMark/>
          </w:tcPr>
          <w:p w14:paraId="0789DFF9"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30,1%</w:t>
            </w:r>
          </w:p>
        </w:tc>
      </w:tr>
      <w:tr w:rsidR="00F470BB" w:rsidRPr="005E12AB" w14:paraId="373CE5FE" w14:textId="77777777" w:rsidTr="00F470BB">
        <w:trPr>
          <w:trHeight w:val="202"/>
          <w:jc w:val="center"/>
        </w:trPr>
        <w:tc>
          <w:tcPr>
            <w:tcW w:w="2532" w:type="dxa"/>
            <w:shd w:val="clear" w:color="000000" w:fill="DCE6F1"/>
            <w:noWrap/>
            <w:vAlign w:val="center"/>
            <w:hideMark/>
          </w:tcPr>
          <w:p w14:paraId="7C4F6BE9" w14:textId="765E1AA4" w:rsidR="00054F4F" w:rsidRPr="00240FC9" w:rsidRDefault="00054F4F" w:rsidP="00D008CB">
            <w:pPr>
              <w:jc w:val="left"/>
              <w:rPr>
                <w:rFonts w:eastAsia="Times New Roman"/>
                <w:b/>
                <w:bCs/>
                <w:color w:val="000000" w:themeColor="text1"/>
                <w:sz w:val="24"/>
                <w:szCs w:val="24"/>
              </w:rPr>
            </w:pPr>
            <w:r w:rsidRPr="00240FC9">
              <w:rPr>
                <w:rFonts w:eastAsia="Times New Roman"/>
                <w:b/>
                <w:bCs/>
                <w:color w:val="000000" w:themeColor="text1"/>
                <w:sz w:val="24"/>
                <w:szCs w:val="24"/>
              </w:rPr>
              <w:t>Spa</w:t>
            </w:r>
            <w:r w:rsidR="004A4886" w:rsidRPr="00240FC9">
              <w:rPr>
                <w:rFonts w:eastAsia="Times New Roman"/>
                <w:b/>
                <w:bCs/>
                <w:color w:val="000000" w:themeColor="text1"/>
                <w:sz w:val="24"/>
                <w:szCs w:val="24"/>
              </w:rPr>
              <w:t>nia</w:t>
            </w:r>
          </w:p>
        </w:tc>
        <w:tc>
          <w:tcPr>
            <w:tcW w:w="1476" w:type="dxa"/>
            <w:shd w:val="clear" w:color="auto" w:fill="auto"/>
            <w:noWrap/>
            <w:vAlign w:val="center"/>
            <w:hideMark/>
          </w:tcPr>
          <w:p w14:paraId="0DEBC0B5"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148,7</w:t>
            </w:r>
          </w:p>
        </w:tc>
        <w:tc>
          <w:tcPr>
            <w:tcW w:w="1264" w:type="dxa"/>
            <w:shd w:val="clear" w:color="auto" w:fill="auto"/>
            <w:noWrap/>
            <w:vAlign w:val="center"/>
            <w:hideMark/>
          </w:tcPr>
          <w:p w14:paraId="284CAB5C"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108,0</w:t>
            </w:r>
          </w:p>
        </w:tc>
        <w:tc>
          <w:tcPr>
            <w:tcW w:w="2532" w:type="dxa"/>
            <w:shd w:val="clear" w:color="auto" w:fill="auto"/>
            <w:noWrap/>
            <w:vAlign w:val="bottom"/>
            <w:hideMark/>
          </w:tcPr>
          <w:p w14:paraId="2056A677"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27,4%</w:t>
            </w:r>
          </w:p>
        </w:tc>
      </w:tr>
      <w:tr w:rsidR="00F470BB" w:rsidRPr="005E12AB" w14:paraId="43DEF77C" w14:textId="77777777" w:rsidTr="00F470BB">
        <w:trPr>
          <w:trHeight w:val="202"/>
          <w:jc w:val="center"/>
        </w:trPr>
        <w:tc>
          <w:tcPr>
            <w:tcW w:w="2532" w:type="dxa"/>
            <w:shd w:val="clear" w:color="000000" w:fill="DCE6F1"/>
            <w:noWrap/>
            <w:vAlign w:val="center"/>
            <w:hideMark/>
          </w:tcPr>
          <w:p w14:paraId="3650150B" w14:textId="5C2D4A97" w:rsidR="00054F4F" w:rsidRPr="00240FC9" w:rsidRDefault="00054F4F" w:rsidP="00D008CB">
            <w:pPr>
              <w:jc w:val="left"/>
              <w:rPr>
                <w:rFonts w:eastAsia="Times New Roman"/>
                <w:b/>
                <w:bCs/>
                <w:color w:val="000000" w:themeColor="text1"/>
                <w:sz w:val="24"/>
                <w:szCs w:val="24"/>
              </w:rPr>
            </w:pPr>
            <w:r w:rsidRPr="00240FC9">
              <w:rPr>
                <w:rFonts w:eastAsia="Times New Roman"/>
                <w:b/>
                <w:bCs/>
                <w:color w:val="000000" w:themeColor="text1"/>
                <w:sz w:val="24"/>
                <w:szCs w:val="24"/>
              </w:rPr>
              <w:t>Portugal</w:t>
            </w:r>
            <w:r w:rsidR="004A4886" w:rsidRPr="00240FC9">
              <w:rPr>
                <w:rFonts w:eastAsia="Times New Roman"/>
                <w:b/>
                <w:bCs/>
                <w:color w:val="000000" w:themeColor="text1"/>
                <w:sz w:val="24"/>
                <w:szCs w:val="24"/>
              </w:rPr>
              <w:t>ia</w:t>
            </w:r>
          </w:p>
        </w:tc>
        <w:tc>
          <w:tcPr>
            <w:tcW w:w="1476" w:type="dxa"/>
            <w:shd w:val="clear" w:color="auto" w:fill="auto"/>
            <w:noWrap/>
            <w:vAlign w:val="center"/>
            <w:hideMark/>
          </w:tcPr>
          <w:p w14:paraId="394423AF"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155,2</w:t>
            </w:r>
          </w:p>
        </w:tc>
        <w:tc>
          <w:tcPr>
            <w:tcW w:w="1264" w:type="dxa"/>
            <w:shd w:val="clear" w:color="auto" w:fill="auto"/>
            <w:noWrap/>
            <w:vAlign w:val="center"/>
            <w:hideMark/>
          </w:tcPr>
          <w:p w14:paraId="0619BE81"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117,1</w:t>
            </w:r>
          </w:p>
        </w:tc>
        <w:tc>
          <w:tcPr>
            <w:tcW w:w="2532" w:type="dxa"/>
            <w:shd w:val="clear" w:color="auto" w:fill="auto"/>
            <w:noWrap/>
            <w:vAlign w:val="bottom"/>
            <w:hideMark/>
          </w:tcPr>
          <w:p w14:paraId="24AE0ABF"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24,5%</w:t>
            </w:r>
          </w:p>
        </w:tc>
      </w:tr>
      <w:tr w:rsidR="00F470BB" w:rsidRPr="005E12AB" w14:paraId="5FC8177A" w14:textId="77777777" w:rsidTr="00F470BB">
        <w:trPr>
          <w:trHeight w:val="202"/>
          <w:jc w:val="center"/>
        </w:trPr>
        <w:tc>
          <w:tcPr>
            <w:tcW w:w="2532" w:type="dxa"/>
            <w:shd w:val="clear" w:color="000000" w:fill="DCE6F1"/>
            <w:noWrap/>
            <w:vAlign w:val="center"/>
            <w:hideMark/>
          </w:tcPr>
          <w:p w14:paraId="5BC92F6E" w14:textId="77777777" w:rsidR="00054F4F" w:rsidRPr="00240FC9" w:rsidRDefault="00054F4F" w:rsidP="00D008CB">
            <w:pPr>
              <w:jc w:val="left"/>
              <w:rPr>
                <w:rFonts w:eastAsia="Times New Roman"/>
                <w:b/>
                <w:bCs/>
                <w:color w:val="000000" w:themeColor="text1"/>
                <w:sz w:val="24"/>
                <w:szCs w:val="24"/>
              </w:rPr>
            </w:pPr>
            <w:r w:rsidRPr="00240FC9">
              <w:rPr>
                <w:rFonts w:eastAsia="Times New Roman"/>
                <w:b/>
                <w:bCs/>
                <w:color w:val="000000" w:themeColor="text1"/>
                <w:sz w:val="24"/>
                <w:szCs w:val="24"/>
              </w:rPr>
              <w:t>Austria</w:t>
            </w:r>
          </w:p>
        </w:tc>
        <w:tc>
          <w:tcPr>
            <w:tcW w:w="1476" w:type="dxa"/>
            <w:shd w:val="clear" w:color="auto" w:fill="auto"/>
            <w:noWrap/>
            <w:vAlign w:val="center"/>
            <w:hideMark/>
          </w:tcPr>
          <w:p w14:paraId="502D7191"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124,5</w:t>
            </w:r>
          </w:p>
        </w:tc>
        <w:tc>
          <w:tcPr>
            <w:tcW w:w="1264" w:type="dxa"/>
            <w:shd w:val="clear" w:color="auto" w:fill="auto"/>
            <w:noWrap/>
            <w:vAlign w:val="center"/>
            <w:hideMark/>
          </w:tcPr>
          <w:p w14:paraId="7A6AA303"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94,1</w:t>
            </w:r>
          </w:p>
        </w:tc>
        <w:tc>
          <w:tcPr>
            <w:tcW w:w="2532" w:type="dxa"/>
            <w:shd w:val="clear" w:color="auto" w:fill="auto"/>
            <w:noWrap/>
            <w:vAlign w:val="bottom"/>
            <w:hideMark/>
          </w:tcPr>
          <w:p w14:paraId="67FC9409"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24,4%</w:t>
            </w:r>
          </w:p>
        </w:tc>
      </w:tr>
      <w:tr w:rsidR="00F470BB" w:rsidRPr="005E12AB" w14:paraId="208D3196" w14:textId="77777777" w:rsidTr="00F470BB">
        <w:trPr>
          <w:trHeight w:val="202"/>
          <w:jc w:val="center"/>
        </w:trPr>
        <w:tc>
          <w:tcPr>
            <w:tcW w:w="2532" w:type="dxa"/>
            <w:shd w:val="clear" w:color="000000" w:fill="DCE6F1"/>
            <w:noWrap/>
            <w:vAlign w:val="center"/>
            <w:hideMark/>
          </w:tcPr>
          <w:p w14:paraId="1A3986FA" w14:textId="42A72D27" w:rsidR="00054F4F" w:rsidRPr="00240FC9" w:rsidRDefault="00054F4F" w:rsidP="00D008CB">
            <w:pPr>
              <w:jc w:val="left"/>
              <w:rPr>
                <w:rFonts w:eastAsia="Times New Roman"/>
                <w:b/>
                <w:bCs/>
                <w:color w:val="000000" w:themeColor="text1"/>
                <w:sz w:val="24"/>
                <w:szCs w:val="24"/>
              </w:rPr>
            </w:pPr>
            <w:r w:rsidRPr="00240FC9">
              <w:rPr>
                <w:rFonts w:eastAsia="Times New Roman"/>
                <w:b/>
                <w:bCs/>
                <w:color w:val="000000" w:themeColor="text1"/>
                <w:sz w:val="24"/>
                <w:szCs w:val="24"/>
              </w:rPr>
              <w:t>Ital</w:t>
            </w:r>
            <w:r w:rsidR="004A4886" w:rsidRPr="00240FC9">
              <w:rPr>
                <w:rFonts w:eastAsia="Times New Roman"/>
                <w:b/>
                <w:bCs/>
                <w:color w:val="000000" w:themeColor="text1"/>
                <w:sz w:val="24"/>
                <w:szCs w:val="24"/>
              </w:rPr>
              <w:t>ia</w:t>
            </w:r>
          </w:p>
        </w:tc>
        <w:tc>
          <w:tcPr>
            <w:tcW w:w="1476" w:type="dxa"/>
            <w:shd w:val="clear" w:color="auto" w:fill="auto"/>
            <w:noWrap/>
            <w:vAlign w:val="center"/>
            <w:hideMark/>
          </w:tcPr>
          <w:p w14:paraId="2BFBEEA0"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116,0</w:t>
            </w:r>
          </w:p>
        </w:tc>
        <w:tc>
          <w:tcPr>
            <w:tcW w:w="1264" w:type="dxa"/>
            <w:shd w:val="clear" w:color="auto" w:fill="auto"/>
            <w:noWrap/>
            <w:vAlign w:val="center"/>
            <w:hideMark/>
          </w:tcPr>
          <w:p w14:paraId="7AFE46BD"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90,2</w:t>
            </w:r>
          </w:p>
        </w:tc>
        <w:tc>
          <w:tcPr>
            <w:tcW w:w="2532" w:type="dxa"/>
            <w:shd w:val="clear" w:color="auto" w:fill="auto"/>
            <w:noWrap/>
            <w:vAlign w:val="bottom"/>
            <w:hideMark/>
          </w:tcPr>
          <w:p w14:paraId="07ECBFF8" w14:textId="77777777" w:rsidR="00054F4F" w:rsidRPr="00240FC9" w:rsidRDefault="00054F4F" w:rsidP="00D008CB">
            <w:pPr>
              <w:jc w:val="right"/>
              <w:rPr>
                <w:rFonts w:eastAsia="Times New Roman"/>
                <w:color w:val="000000" w:themeColor="text1"/>
                <w:sz w:val="24"/>
                <w:szCs w:val="24"/>
              </w:rPr>
            </w:pPr>
            <w:r w:rsidRPr="00240FC9">
              <w:rPr>
                <w:rFonts w:eastAsia="Times New Roman"/>
                <w:color w:val="000000" w:themeColor="text1"/>
                <w:sz w:val="24"/>
                <w:szCs w:val="24"/>
              </w:rPr>
              <w:t>22,2%</w:t>
            </w:r>
          </w:p>
        </w:tc>
      </w:tr>
    </w:tbl>
    <w:bookmarkEnd w:id="74"/>
    <w:p w14:paraId="43B575A1" w14:textId="7B0444EE" w:rsidR="00054F4F" w:rsidRPr="009F5D18" w:rsidRDefault="00054F4F" w:rsidP="00D008CB">
      <w:pPr>
        <w:snapToGrid w:val="0"/>
        <w:spacing w:after="120"/>
        <w:ind w:right="22"/>
        <w:rPr>
          <w:i/>
          <w:iCs/>
          <w:color w:val="000000" w:themeColor="text1"/>
          <w:sz w:val="24"/>
          <w:szCs w:val="24"/>
        </w:rPr>
      </w:pPr>
      <w:r w:rsidRPr="009F5D18">
        <w:rPr>
          <w:i/>
          <w:iCs/>
          <w:color w:val="000000" w:themeColor="text1"/>
          <w:sz w:val="24"/>
          <w:szCs w:val="24"/>
        </w:rPr>
        <w:t xml:space="preserve">Sursă: </w:t>
      </w:r>
      <w:r w:rsidR="004A4886" w:rsidRPr="009F5D18">
        <w:rPr>
          <w:i/>
          <w:iCs/>
          <w:color w:val="000000" w:themeColor="text1"/>
          <w:sz w:val="24"/>
          <w:szCs w:val="24"/>
        </w:rPr>
        <w:t xml:space="preserve">Calcule proprii după datele </w:t>
      </w:r>
      <w:r w:rsidRPr="009F5D18">
        <w:rPr>
          <w:i/>
          <w:iCs/>
          <w:color w:val="000000" w:themeColor="text1"/>
          <w:sz w:val="24"/>
          <w:szCs w:val="24"/>
        </w:rPr>
        <w:t xml:space="preserve">Eurostat </w:t>
      </w:r>
      <w:hyperlink r:id="rId38" w:history="1">
        <w:r w:rsidRPr="009F5D18">
          <w:rPr>
            <w:rStyle w:val="Hyperlink"/>
            <w:i/>
            <w:iCs/>
            <w:color w:val="000000" w:themeColor="text1"/>
            <w:sz w:val="24"/>
            <w:szCs w:val="24"/>
          </w:rPr>
          <w:t>https://doi.org/10.2908/NRG_IND_EI</w:t>
        </w:r>
      </w:hyperlink>
      <w:r w:rsidRPr="009F5D18">
        <w:rPr>
          <w:i/>
          <w:iCs/>
          <w:color w:val="000000" w:themeColor="text1"/>
          <w:sz w:val="24"/>
          <w:szCs w:val="24"/>
        </w:rPr>
        <w:t xml:space="preserve"> </w:t>
      </w:r>
    </w:p>
    <w:p w14:paraId="71E60939" w14:textId="5ADF6687" w:rsidR="00E82885" w:rsidRPr="00240FC9" w:rsidRDefault="0009224D" w:rsidP="00D008CB">
      <w:pPr>
        <w:snapToGrid w:val="0"/>
        <w:spacing w:after="120"/>
        <w:ind w:right="22"/>
        <w:rPr>
          <w:rFonts w:eastAsia="Arial"/>
          <w:color w:val="000000" w:themeColor="text1"/>
          <w:sz w:val="24"/>
          <w:szCs w:val="24"/>
        </w:rPr>
      </w:pPr>
      <w:r w:rsidRPr="00240FC9">
        <w:rPr>
          <w:color w:val="000000" w:themeColor="text1"/>
          <w:sz w:val="24"/>
          <w:szCs w:val="24"/>
        </w:rPr>
        <w:t>În</w:t>
      </w:r>
      <w:r w:rsidR="00396402" w:rsidRPr="00240FC9">
        <w:rPr>
          <w:color w:val="000000" w:themeColor="text1"/>
          <w:sz w:val="24"/>
          <w:szCs w:val="24"/>
        </w:rPr>
        <w:t xml:space="preserve"> timp ce consumul de energie primară a rămas relativ constant în</w:t>
      </w:r>
      <w:r w:rsidRPr="00240FC9">
        <w:rPr>
          <w:color w:val="000000" w:themeColor="text1"/>
          <w:sz w:val="24"/>
          <w:szCs w:val="24"/>
        </w:rPr>
        <w:t xml:space="preserve"> perioada</w:t>
      </w:r>
      <w:r w:rsidR="00396402" w:rsidRPr="00240FC9">
        <w:rPr>
          <w:color w:val="000000" w:themeColor="text1"/>
          <w:sz w:val="24"/>
          <w:szCs w:val="24"/>
        </w:rPr>
        <w:t xml:space="preserve"> 2011-2021, consumul de energie finală a crescut cu aproximativ</w:t>
      </w:r>
      <w:r w:rsidR="00A21FA3" w:rsidRPr="00240FC9">
        <w:rPr>
          <w:color w:val="000000" w:themeColor="text1"/>
          <w:sz w:val="24"/>
          <w:szCs w:val="24"/>
        </w:rPr>
        <w:t xml:space="preserve"> </w:t>
      </w:r>
      <w:r w:rsidR="00396402" w:rsidRPr="00240FC9">
        <w:rPr>
          <w:color w:val="000000" w:themeColor="text1"/>
          <w:sz w:val="24"/>
          <w:szCs w:val="24"/>
        </w:rPr>
        <w:t>12% în aceeași perioadă</w:t>
      </w:r>
      <w:r w:rsidR="000D27BF" w:rsidRPr="00240FC9">
        <w:rPr>
          <w:color w:val="000000" w:themeColor="text1"/>
          <w:sz w:val="24"/>
          <w:szCs w:val="24"/>
        </w:rPr>
        <w:t xml:space="preserve">. </w:t>
      </w:r>
      <w:r w:rsidR="00396402" w:rsidRPr="00240FC9">
        <w:rPr>
          <w:color w:val="000000" w:themeColor="text1"/>
          <w:sz w:val="24"/>
          <w:szCs w:val="24"/>
        </w:rPr>
        <w:t xml:space="preserve">Aceasta arată că eficiența în sectorul energetic a crescut de la aproximativ 63% în 2011 la 74% în 2021. </w:t>
      </w:r>
      <w:r w:rsidRPr="00240FC9">
        <w:rPr>
          <w:rFonts w:eastAsia="Arial"/>
          <w:color w:val="000000" w:themeColor="text1"/>
          <w:sz w:val="24"/>
          <w:szCs w:val="24"/>
        </w:rPr>
        <w:t>Astfel, obiectivele</w:t>
      </w:r>
      <w:r w:rsidR="00396402" w:rsidRPr="00240FC9">
        <w:rPr>
          <w:rFonts w:eastAsia="Arial"/>
          <w:color w:val="000000" w:themeColor="text1"/>
          <w:sz w:val="24"/>
          <w:szCs w:val="24"/>
        </w:rPr>
        <w:t xml:space="preserve"> stabilite pentru anul </w:t>
      </w:r>
      <w:r w:rsidR="0024774A" w:rsidRPr="00240FC9">
        <w:rPr>
          <w:rFonts w:eastAsia="Arial"/>
          <w:color w:val="000000" w:themeColor="text1"/>
          <w:sz w:val="24"/>
          <w:szCs w:val="24"/>
        </w:rPr>
        <w:t xml:space="preserve">2020 </w:t>
      </w:r>
      <w:r w:rsidR="00396402" w:rsidRPr="00240FC9">
        <w:rPr>
          <w:rFonts w:eastAsia="Arial"/>
          <w:color w:val="000000" w:themeColor="text1"/>
          <w:sz w:val="24"/>
          <w:szCs w:val="24"/>
        </w:rPr>
        <w:t>în Planul Național de Acțiune în domeniul Eficienței Energetice IV au fost atinse</w:t>
      </w:r>
      <w:r w:rsidR="000D27BF" w:rsidRPr="00240FC9">
        <w:rPr>
          <w:rFonts w:eastAsia="Arial"/>
          <w:color w:val="000000" w:themeColor="text1"/>
          <w:sz w:val="24"/>
          <w:szCs w:val="24"/>
        </w:rPr>
        <w:t>.</w:t>
      </w:r>
      <w:r w:rsidRPr="00240FC9">
        <w:rPr>
          <w:rFonts w:eastAsia="Arial"/>
          <w:color w:val="000000" w:themeColor="text1"/>
          <w:sz w:val="24"/>
          <w:szCs w:val="24"/>
        </w:rPr>
        <w:t xml:space="preserve"> </w:t>
      </w:r>
      <w:r w:rsidR="00396402" w:rsidRPr="00240FC9">
        <w:rPr>
          <w:rFonts w:eastAsia="Arial"/>
          <w:color w:val="000000" w:themeColor="text1"/>
          <w:sz w:val="24"/>
          <w:szCs w:val="24"/>
        </w:rPr>
        <w:t>Mai mult, consumul de energie primară în 2020 a fost cu aproximativ 27% mai mic decât ținta, iar consumul final de energie cu aproximativ 22%.</w:t>
      </w:r>
    </w:p>
    <w:p w14:paraId="000003A7" w14:textId="74F41665" w:rsidR="00FE4C49" w:rsidRPr="00240FC9" w:rsidRDefault="00537AFB" w:rsidP="00D008CB">
      <w:pPr>
        <w:widowControl w:val="0"/>
        <w:snapToGrid w:val="0"/>
        <w:spacing w:after="120"/>
        <w:ind w:right="22"/>
        <w:jc w:val="center"/>
        <w:rPr>
          <w:rFonts w:eastAsia="Arial"/>
          <w:b/>
          <w:iCs/>
          <w:color w:val="000000" w:themeColor="text1"/>
          <w:sz w:val="24"/>
          <w:szCs w:val="24"/>
        </w:rPr>
      </w:pPr>
      <w:r w:rsidRPr="00240FC9">
        <w:rPr>
          <w:rFonts w:eastAsia="Arial"/>
          <w:b/>
          <w:iCs/>
          <w:color w:val="000000" w:themeColor="text1"/>
          <w:sz w:val="24"/>
          <w:szCs w:val="24"/>
        </w:rPr>
        <w:t xml:space="preserve">Evoluția Eficienței Energetice </w:t>
      </w:r>
      <w:r w:rsidR="00CE4B40" w:rsidRPr="00240FC9">
        <w:rPr>
          <w:rFonts w:eastAsia="Arial"/>
          <w:b/>
          <w:iCs/>
          <w:color w:val="000000" w:themeColor="text1"/>
          <w:sz w:val="24"/>
          <w:szCs w:val="24"/>
        </w:rPr>
        <w:t>2005-2021</w:t>
      </w:r>
    </w:p>
    <w:p w14:paraId="264F5451" w14:textId="0F9EB6DE" w:rsidR="006E1771" w:rsidRDefault="006E1771" w:rsidP="00D008CB">
      <w:pPr>
        <w:snapToGrid w:val="0"/>
        <w:spacing w:after="120"/>
        <w:ind w:right="22"/>
        <w:rPr>
          <w:color w:val="000000" w:themeColor="text1"/>
          <w:sz w:val="24"/>
          <w:szCs w:val="24"/>
        </w:rPr>
      </w:pPr>
      <w:r w:rsidRPr="00240FC9">
        <w:rPr>
          <w:noProof/>
        </w:rPr>
        <w:drawing>
          <wp:inline distT="0" distB="0" distL="0" distR="0" wp14:anchorId="6A5F349B" wp14:editId="7E60FBB5">
            <wp:extent cx="5743982" cy="2800350"/>
            <wp:effectExtent l="0" t="0" r="9525" b="0"/>
            <wp:docPr id="1099872015"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39">
                      <a:extLst>
                        <a:ext uri="{28A0092B-C50C-407E-A947-70E740481C1C}">
                          <a14:useLocalDpi xmlns:a14="http://schemas.microsoft.com/office/drawing/2010/main" val="0"/>
                        </a:ext>
                      </a:extLst>
                    </a:blip>
                    <a:srcRect/>
                    <a:stretch>
                      <a:fillRect/>
                    </a:stretch>
                  </pic:blipFill>
                  <pic:spPr>
                    <a:xfrm>
                      <a:off x="0" y="0"/>
                      <a:ext cx="5746026" cy="2801347"/>
                    </a:xfrm>
                    <a:prstGeom prst="rect">
                      <a:avLst/>
                    </a:prstGeom>
                    <a:ln/>
                  </pic:spPr>
                </pic:pic>
              </a:graphicData>
            </a:graphic>
          </wp:inline>
        </w:drawing>
      </w:r>
    </w:p>
    <w:p w14:paraId="3185483E" w14:textId="27133119" w:rsidR="00044A94" w:rsidRPr="00240FC9" w:rsidRDefault="00044A94" w:rsidP="00D008CB">
      <w:pPr>
        <w:snapToGrid w:val="0"/>
        <w:spacing w:after="120"/>
        <w:ind w:right="22"/>
        <w:rPr>
          <w:color w:val="000000" w:themeColor="text1"/>
          <w:sz w:val="24"/>
          <w:szCs w:val="24"/>
        </w:rPr>
      </w:pPr>
      <w:r w:rsidRPr="00240FC9">
        <w:rPr>
          <w:color w:val="000000" w:themeColor="text1"/>
          <w:sz w:val="24"/>
          <w:szCs w:val="24"/>
        </w:rPr>
        <w:t xml:space="preserve">Potențialul cel mai ridicat de creștere </w:t>
      </w:r>
      <w:r w:rsidR="00537AFB" w:rsidRPr="00240FC9">
        <w:rPr>
          <w:color w:val="000000" w:themeColor="text1"/>
          <w:sz w:val="24"/>
          <w:szCs w:val="24"/>
        </w:rPr>
        <w:t xml:space="preserve">în continuare </w:t>
      </w:r>
      <w:r w:rsidRPr="00240FC9">
        <w:rPr>
          <w:color w:val="000000" w:themeColor="text1"/>
          <w:sz w:val="24"/>
          <w:szCs w:val="24"/>
        </w:rPr>
        <w:t>a eficienței energetice în România se regăsește în încălzirea clădirilor, în transformarea resurselor energetice primare în energie electrică în centrale termoelectrice, în transportul și distribuția energiei electrice și a gazelor naturale, respectiv în transporturi și în industrie.</w:t>
      </w:r>
      <w:r w:rsidR="00537AFB" w:rsidRPr="00240FC9">
        <w:rPr>
          <w:color w:val="000000" w:themeColor="text1"/>
          <w:sz w:val="24"/>
          <w:szCs w:val="24"/>
        </w:rPr>
        <w:t xml:space="preserve"> </w:t>
      </w:r>
      <w:r w:rsidRPr="00240FC9">
        <w:rPr>
          <w:color w:val="000000" w:themeColor="text1"/>
          <w:sz w:val="24"/>
          <w:szCs w:val="24"/>
        </w:rPr>
        <w:t xml:space="preserve">Există o rezervă însemnată de îmbunătățire a eficienței în consumul brut de energie electrică, date fiind pierderile de transformare, respectiv cele din rețelele de transport și distribuție </w:t>
      </w:r>
      <w:sdt>
        <w:sdtPr>
          <w:rPr>
            <w:color w:val="000000" w:themeColor="text1"/>
            <w:sz w:val="24"/>
            <w:szCs w:val="24"/>
          </w:rPr>
          <w:tag w:val="goog_rdk_887"/>
          <w:id w:val="-1123219025"/>
        </w:sdtPr>
        <w:sdtEndPr/>
        <w:sdtContent>
          <w:r w:rsidRPr="00240FC9">
            <w:rPr>
              <w:rFonts w:eastAsia="Times New Roman"/>
              <w:color w:val="000000" w:themeColor="text1"/>
              <w:sz w:val="24"/>
              <w:szCs w:val="24"/>
            </w:rPr>
            <w:t xml:space="preserve"> (de circa 9%/an)</w:t>
          </w:r>
        </w:sdtContent>
      </w:sdt>
      <w:r w:rsidRPr="00240FC9">
        <w:rPr>
          <w:color w:val="000000" w:themeColor="text1"/>
          <w:sz w:val="24"/>
          <w:szCs w:val="24"/>
        </w:rPr>
        <w:t xml:space="preserve">, care includ și pierderile comerciale. </w:t>
      </w:r>
    </w:p>
    <w:p w14:paraId="39D27BCC" w14:textId="2EC0F184" w:rsidR="00F56246" w:rsidRPr="00240FC9" w:rsidRDefault="00F56246" w:rsidP="00D008CB">
      <w:pPr>
        <w:pStyle w:val="Heading3"/>
        <w:spacing w:line="240" w:lineRule="auto"/>
        <w:rPr>
          <w:color w:val="000000" w:themeColor="text1"/>
        </w:rPr>
      </w:pPr>
      <w:bookmarkStart w:id="75" w:name="_Toc167692957"/>
      <w:r w:rsidRPr="00240FC9">
        <w:rPr>
          <w:color w:val="000000" w:themeColor="text1"/>
        </w:rPr>
        <w:t xml:space="preserve">Energia </w:t>
      </w:r>
      <w:r w:rsidR="0065251F" w:rsidRPr="00240FC9">
        <w:rPr>
          <w:color w:val="000000" w:themeColor="text1"/>
        </w:rPr>
        <w:t>termică</w:t>
      </w:r>
      <w:bookmarkEnd w:id="75"/>
    </w:p>
    <w:p w14:paraId="5AE4085D" w14:textId="077C89F2" w:rsidR="00F56246" w:rsidRPr="00240FC9" w:rsidRDefault="00F56246" w:rsidP="00D008CB">
      <w:pPr>
        <w:snapToGrid w:val="0"/>
        <w:spacing w:after="120"/>
        <w:ind w:right="22"/>
        <w:rPr>
          <w:color w:val="000000" w:themeColor="text1"/>
          <w:sz w:val="24"/>
          <w:szCs w:val="24"/>
        </w:rPr>
      </w:pPr>
      <w:r w:rsidRPr="00240FC9">
        <w:rPr>
          <w:color w:val="000000" w:themeColor="text1"/>
          <w:sz w:val="24"/>
          <w:szCs w:val="24"/>
        </w:rPr>
        <w:t xml:space="preserve">După 1989, odată cu restructurarea industriei românești, cererea de energie termică aferentă SACET-urilor a scăzut an de </w:t>
      </w:r>
      <w:r w:rsidR="008C3265" w:rsidRPr="00240FC9">
        <w:rPr>
          <w:color w:val="000000" w:themeColor="text1"/>
          <w:sz w:val="24"/>
          <w:szCs w:val="24"/>
        </w:rPr>
        <w:t>an, acestea</w:t>
      </w:r>
      <w:r w:rsidRPr="00240FC9">
        <w:rPr>
          <w:color w:val="000000" w:themeColor="text1"/>
          <w:sz w:val="24"/>
          <w:szCs w:val="24"/>
        </w:rPr>
        <w:t xml:space="preserve"> deveni</w:t>
      </w:r>
      <w:r w:rsidR="008C3265" w:rsidRPr="00240FC9">
        <w:rPr>
          <w:color w:val="000000" w:themeColor="text1"/>
          <w:sz w:val="24"/>
          <w:szCs w:val="24"/>
        </w:rPr>
        <w:t>nd</w:t>
      </w:r>
      <w:r w:rsidRPr="00240FC9">
        <w:rPr>
          <w:color w:val="000000" w:themeColor="text1"/>
          <w:sz w:val="24"/>
          <w:szCs w:val="24"/>
        </w:rPr>
        <w:t xml:space="preserve"> din ce în ce mai ineficiente economic. Închiderea platformelor industriale și lipsa investițiilor de mentenanță a rețelelor de transport și distribuție a agentului termic au redus semnificativ viabilitatea economică a multor SACET-uri din România</w:t>
      </w:r>
      <w:r w:rsidR="008C3265" w:rsidRPr="00240FC9">
        <w:rPr>
          <w:color w:val="000000" w:themeColor="text1"/>
          <w:sz w:val="24"/>
          <w:szCs w:val="24"/>
        </w:rPr>
        <w:t>,</w:t>
      </w:r>
      <w:r w:rsidRPr="00240FC9">
        <w:rPr>
          <w:color w:val="000000" w:themeColor="text1"/>
          <w:sz w:val="24"/>
          <w:szCs w:val="24"/>
        </w:rPr>
        <w:t xml:space="preserve"> care sunt susținute prin subvențion</w:t>
      </w:r>
      <w:r w:rsidR="00172F15" w:rsidRPr="00240FC9">
        <w:rPr>
          <w:color w:val="000000" w:themeColor="text1"/>
          <w:sz w:val="24"/>
          <w:szCs w:val="24"/>
        </w:rPr>
        <w:t>are</w:t>
      </w:r>
      <w:r w:rsidRPr="00240FC9">
        <w:rPr>
          <w:color w:val="000000" w:themeColor="text1"/>
          <w:sz w:val="24"/>
          <w:szCs w:val="24"/>
        </w:rPr>
        <w:t xml:space="preserve"> directă din buget</w:t>
      </w:r>
      <w:r w:rsidR="000A056E" w:rsidRPr="00240FC9">
        <w:rPr>
          <w:color w:val="000000" w:themeColor="text1"/>
          <w:sz w:val="24"/>
          <w:szCs w:val="24"/>
        </w:rPr>
        <w:t>ele</w:t>
      </w:r>
      <w:r w:rsidRPr="00240FC9">
        <w:rPr>
          <w:color w:val="000000" w:themeColor="text1"/>
          <w:sz w:val="24"/>
          <w:szCs w:val="24"/>
        </w:rPr>
        <w:t xml:space="preserve"> public</w:t>
      </w:r>
      <w:r w:rsidR="000A056E" w:rsidRPr="00240FC9">
        <w:rPr>
          <w:color w:val="000000" w:themeColor="text1"/>
          <w:sz w:val="24"/>
          <w:szCs w:val="24"/>
        </w:rPr>
        <w:t>e</w:t>
      </w:r>
      <w:r w:rsidRPr="00240FC9">
        <w:rPr>
          <w:color w:val="000000" w:themeColor="text1"/>
          <w:sz w:val="24"/>
          <w:szCs w:val="24"/>
        </w:rPr>
        <w:t xml:space="preserve"> local</w:t>
      </w:r>
      <w:r w:rsidR="000A056E" w:rsidRPr="00240FC9">
        <w:rPr>
          <w:color w:val="000000" w:themeColor="text1"/>
          <w:sz w:val="24"/>
          <w:szCs w:val="24"/>
        </w:rPr>
        <w:t>e</w:t>
      </w:r>
      <w:r w:rsidRPr="00240FC9">
        <w:rPr>
          <w:color w:val="000000" w:themeColor="text1"/>
          <w:sz w:val="24"/>
          <w:szCs w:val="24"/>
        </w:rPr>
        <w:t>.</w:t>
      </w:r>
    </w:p>
    <w:p w14:paraId="7921CE05" w14:textId="165AECEF" w:rsidR="00F56246" w:rsidRPr="00240FC9" w:rsidRDefault="00233692" w:rsidP="00D008CB">
      <w:pPr>
        <w:snapToGrid w:val="0"/>
        <w:spacing w:after="120"/>
        <w:ind w:right="22"/>
        <w:rPr>
          <w:color w:val="000000" w:themeColor="text1"/>
          <w:sz w:val="24"/>
          <w:szCs w:val="24"/>
        </w:rPr>
      </w:pPr>
      <w:r w:rsidRPr="00240FC9">
        <w:rPr>
          <w:color w:val="000000" w:themeColor="text1"/>
          <w:sz w:val="24"/>
          <w:szCs w:val="24"/>
        </w:rPr>
        <w:t xml:space="preserve">80% din grupurile termoenergetice existente au durata de viată normală depășită. </w:t>
      </w:r>
      <w:r w:rsidR="00F56246" w:rsidRPr="00240FC9">
        <w:rPr>
          <w:color w:val="000000" w:themeColor="text1"/>
          <w:sz w:val="24"/>
          <w:szCs w:val="24"/>
        </w:rPr>
        <w:t xml:space="preserve">În ultimii ani, o bună parte dintre capacitățile de producere în cogenerare ale SACET-urilor au fost retrase din exploatare și chiar dezafectate din cauza imposibilității financiare de realizare a investițiilor de mediu, dar în unele cazuri și datorită neconcordanței constructive a acestor grupuri (concepute în special pentru cogenerare industrială) cu actualele cerințe ale pieței de energie termică. </w:t>
      </w:r>
    </w:p>
    <w:p w14:paraId="20E987C9" w14:textId="03DE43B8" w:rsidR="00F56246" w:rsidRPr="00240FC9" w:rsidRDefault="00F56246" w:rsidP="00D008CB">
      <w:pPr>
        <w:snapToGrid w:val="0"/>
        <w:spacing w:after="120"/>
        <w:ind w:right="22"/>
        <w:rPr>
          <w:rFonts w:eastAsia="Times New Roman"/>
          <w:color w:val="000000" w:themeColor="text1"/>
          <w:sz w:val="24"/>
          <w:szCs w:val="24"/>
        </w:rPr>
      </w:pPr>
      <w:r w:rsidRPr="00240FC9">
        <w:rPr>
          <w:color w:val="000000" w:themeColor="text1"/>
          <w:sz w:val="24"/>
          <w:szCs w:val="24"/>
        </w:rPr>
        <w:t xml:space="preserve">Din aceste motive, sistemele SACET s-au confruntat în ultimii 20 de ani cu debranșări masive ale consumatorilor, aceștia alegând soluții individuale de încălzire. </w:t>
      </w:r>
      <w:r w:rsidRPr="00240FC9">
        <w:rPr>
          <w:rFonts w:eastAsia="Times New Roman"/>
          <w:color w:val="000000" w:themeColor="text1"/>
          <w:sz w:val="24"/>
          <w:szCs w:val="24"/>
        </w:rPr>
        <w:t>Sunt câteva excepții în acest sens, reprezentate de municipalități care au reușit să rebranșeze consumatori și să branșeze consumatori noi, prin investiții în înlocuirea unei vechi instalații de cogenerare cu una nouă unde se folosește</w:t>
      </w:r>
      <w:r w:rsidR="002E0E14" w:rsidRPr="00240FC9">
        <w:rPr>
          <w:rFonts w:eastAsia="Times New Roman"/>
          <w:color w:val="000000" w:themeColor="text1"/>
          <w:sz w:val="24"/>
          <w:szCs w:val="24"/>
        </w:rPr>
        <w:t xml:space="preserve"> și </w:t>
      </w:r>
      <w:r w:rsidRPr="00240FC9">
        <w:rPr>
          <w:rFonts w:eastAsia="Times New Roman"/>
          <w:color w:val="000000" w:themeColor="text1"/>
          <w:sz w:val="24"/>
          <w:szCs w:val="24"/>
        </w:rPr>
        <w:t>stocarea energiei termice.</w:t>
      </w:r>
    </w:p>
    <w:p w14:paraId="4FB0BFFC" w14:textId="77777777" w:rsidR="00000BF0" w:rsidRPr="00240FC9" w:rsidRDefault="00000BF0" w:rsidP="00D008CB">
      <w:pPr>
        <w:snapToGrid w:val="0"/>
        <w:spacing w:after="120"/>
        <w:ind w:right="22"/>
        <w:rPr>
          <w:color w:val="000000" w:themeColor="text1"/>
          <w:sz w:val="24"/>
          <w:szCs w:val="24"/>
        </w:rPr>
      </w:pPr>
      <w:r w:rsidRPr="00240FC9">
        <w:rPr>
          <w:color w:val="000000" w:themeColor="text1"/>
          <w:sz w:val="24"/>
          <w:szCs w:val="24"/>
        </w:rPr>
        <w:t xml:space="preserve">Încălzirea centralizată, în special în orașele mari, va continua să fie necesară și, în paralel cu schemele de sprijin disponibile pentru capacitățile de cogenerare, este necesară reanalizarea infrastructurii aferente care a devenit nesustenabilă, a mecanismelor de sprijin care au avut, în principal, un obiectiv operațional și nu unul investițional ori bazat pe eficiența utilizării resurselor, cât și actualizarea cadrului de reglementare pentru a asigura flexibilitate, coerentă, predictibilitate și bancabilitate. </w:t>
      </w:r>
    </w:p>
    <w:p w14:paraId="0277A3F9" w14:textId="7A0FF33D" w:rsidR="00000BF0" w:rsidRPr="00240FC9" w:rsidRDefault="00000BF0" w:rsidP="00D008CB">
      <w:pPr>
        <w:snapToGrid w:val="0"/>
        <w:spacing w:after="120"/>
        <w:ind w:right="22"/>
        <w:rPr>
          <w:color w:val="000000" w:themeColor="text1"/>
          <w:sz w:val="24"/>
          <w:szCs w:val="24"/>
        </w:rPr>
      </w:pPr>
      <w:r w:rsidRPr="00240FC9">
        <w:rPr>
          <w:color w:val="000000" w:themeColor="text1"/>
          <w:sz w:val="24"/>
          <w:szCs w:val="24"/>
        </w:rPr>
        <w:t xml:space="preserve">De asemenea este necesară sprijinirea </w:t>
      </w:r>
      <w:r w:rsidR="00ED6572" w:rsidRPr="00240FC9">
        <w:rPr>
          <w:color w:val="000000" w:themeColor="text1"/>
          <w:sz w:val="24"/>
          <w:szCs w:val="24"/>
        </w:rPr>
        <w:t>realizării</w:t>
      </w:r>
      <w:r w:rsidRPr="00240FC9">
        <w:rPr>
          <w:color w:val="000000" w:themeColor="text1"/>
          <w:sz w:val="24"/>
          <w:szCs w:val="24"/>
        </w:rPr>
        <w:t xml:space="preserve"> sistemelor eficiente de răcire</w:t>
      </w:r>
      <w:r w:rsidR="002E0E14" w:rsidRPr="00240FC9">
        <w:rPr>
          <w:color w:val="000000" w:themeColor="text1"/>
          <w:sz w:val="24"/>
          <w:szCs w:val="24"/>
        </w:rPr>
        <w:t xml:space="preserve"> și </w:t>
      </w:r>
      <w:r w:rsidRPr="00240FC9">
        <w:rPr>
          <w:color w:val="000000" w:themeColor="text1"/>
          <w:sz w:val="24"/>
          <w:szCs w:val="24"/>
        </w:rPr>
        <w:t>de încălzire cu temperatur</w:t>
      </w:r>
      <w:r w:rsidR="00215900" w:rsidRPr="00240FC9">
        <w:rPr>
          <w:color w:val="000000" w:themeColor="text1"/>
          <w:sz w:val="24"/>
          <w:szCs w:val="24"/>
        </w:rPr>
        <w:t>ă</w:t>
      </w:r>
      <w:r w:rsidRPr="00240FC9">
        <w:rPr>
          <w:color w:val="000000" w:themeColor="text1"/>
          <w:sz w:val="24"/>
          <w:szCs w:val="24"/>
        </w:rPr>
        <w:t xml:space="preserve"> redus</w:t>
      </w:r>
      <w:r w:rsidR="00215900" w:rsidRPr="00240FC9">
        <w:rPr>
          <w:color w:val="000000" w:themeColor="text1"/>
          <w:sz w:val="24"/>
          <w:szCs w:val="24"/>
        </w:rPr>
        <w:t>ă</w:t>
      </w:r>
      <w:r w:rsidRPr="00240FC9">
        <w:rPr>
          <w:color w:val="000000" w:themeColor="text1"/>
          <w:sz w:val="24"/>
          <w:szCs w:val="24"/>
        </w:rPr>
        <w:t xml:space="preserve"> de cvartal/cartier pentru noile </w:t>
      </w:r>
      <w:r w:rsidR="00ED6572" w:rsidRPr="00240FC9">
        <w:rPr>
          <w:color w:val="000000" w:themeColor="text1"/>
          <w:sz w:val="24"/>
          <w:szCs w:val="24"/>
        </w:rPr>
        <w:t>dezvoltări</w:t>
      </w:r>
      <w:r w:rsidRPr="00240FC9">
        <w:rPr>
          <w:color w:val="000000" w:themeColor="text1"/>
          <w:sz w:val="24"/>
          <w:szCs w:val="24"/>
        </w:rPr>
        <w:t xml:space="preserve"> imobiliare. În</w:t>
      </w:r>
      <w:r w:rsidR="004D7C14" w:rsidRPr="00240FC9">
        <w:rPr>
          <w:color w:val="000000" w:themeColor="text1"/>
          <w:sz w:val="24"/>
          <w:szCs w:val="24"/>
        </w:rPr>
        <w:t xml:space="preserve"> </w:t>
      </w:r>
      <w:r w:rsidR="00215900" w:rsidRPr="00240FC9">
        <w:rPr>
          <w:color w:val="000000" w:themeColor="text1"/>
          <w:sz w:val="24"/>
          <w:szCs w:val="24"/>
        </w:rPr>
        <w:t>unitățile administrativ-teritoriale (</w:t>
      </w:r>
      <w:r w:rsidRPr="00240FC9">
        <w:rPr>
          <w:color w:val="000000" w:themeColor="text1"/>
          <w:sz w:val="24"/>
          <w:szCs w:val="24"/>
        </w:rPr>
        <w:t>UAT</w:t>
      </w:r>
      <w:r w:rsidR="0002539E" w:rsidRPr="00240FC9">
        <w:rPr>
          <w:color w:val="000000" w:themeColor="text1"/>
          <w:sz w:val="24"/>
          <w:szCs w:val="24"/>
        </w:rPr>
        <w:t>-uri</w:t>
      </w:r>
      <w:r w:rsidR="00215900" w:rsidRPr="00240FC9">
        <w:rPr>
          <w:color w:val="000000" w:themeColor="text1"/>
          <w:sz w:val="24"/>
          <w:szCs w:val="24"/>
        </w:rPr>
        <w:t>)</w:t>
      </w:r>
      <w:r w:rsidRPr="00240FC9">
        <w:rPr>
          <w:color w:val="000000" w:themeColor="text1"/>
          <w:sz w:val="24"/>
          <w:szCs w:val="24"/>
        </w:rPr>
        <w:t xml:space="preserve"> în care se intenționează realizarea de rețele gaze naturale, autoritățile locale au ca opțiune tehnică realizarea de sisteme de alimentare centralizată cu energie termică și producerea de energie termică sau în cogenerare în centrale pe gaze naturale, cu posibilitatea de utilizare ulterioară a altor surse de energie sau tehnologii noi (micro/mici reactoare modulare). </w:t>
      </w:r>
    </w:p>
    <w:p w14:paraId="55DD7815" w14:textId="7E20C136" w:rsidR="006366C9" w:rsidRPr="00240FC9" w:rsidRDefault="00423759" w:rsidP="00D008CB">
      <w:pPr>
        <w:snapToGrid w:val="0"/>
        <w:spacing w:after="120"/>
        <w:ind w:right="22"/>
        <w:rPr>
          <w:color w:val="000000" w:themeColor="text1"/>
          <w:sz w:val="24"/>
          <w:szCs w:val="24"/>
        </w:rPr>
      </w:pPr>
      <w:r w:rsidRPr="00240FC9">
        <w:rPr>
          <w:color w:val="000000" w:themeColor="text1"/>
          <w:sz w:val="24"/>
          <w:szCs w:val="24"/>
        </w:rPr>
        <w:t xml:space="preserve">Există așadar un potențial major privind instalarea de noi surse de cogenerare de înaltă eficiență, atât pentru încălzirea populației, cât și în industrie. Cogenerarea de înaltă eficiență, pe gaze naturale, împreună cu capacități de stocare a energiei termice, până la tranziția integrală la SRE, reprezintă o necesitate. </w:t>
      </w:r>
      <w:bookmarkStart w:id="76" w:name="_heading=h.2szc72q" w:colFirst="0" w:colLast="0"/>
      <w:bookmarkStart w:id="77" w:name="_heading=h.3jtnz0s" w:colFirst="0" w:colLast="0"/>
      <w:bookmarkEnd w:id="76"/>
      <w:bookmarkEnd w:id="77"/>
    </w:p>
    <w:p w14:paraId="47FD167D" w14:textId="4A2EDA1F" w:rsidR="00172F15" w:rsidRDefault="00B9721D" w:rsidP="00D008CB">
      <w:pPr>
        <w:snapToGrid w:val="0"/>
        <w:spacing w:after="120"/>
        <w:ind w:right="22"/>
        <w:rPr>
          <w:color w:val="000000" w:themeColor="text1"/>
          <w:sz w:val="24"/>
          <w:szCs w:val="24"/>
        </w:rPr>
      </w:pPr>
      <w:r w:rsidRPr="00240FC9">
        <w:rPr>
          <w:color w:val="000000" w:themeColor="text1"/>
          <w:sz w:val="24"/>
          <w:szCs w:val="24"/>
        </w:rPr>
        <w:t>În afara orașelor, s</w:t>
      </w:r>
      <w:r w:rsidR="00172F15" w:rsidRPr="00240FC9">
        <w:rPr>
          <w:color w:val="000000" w:themeColor="text1"/>
          <w:sz w:val="24"/>
          <w:szCs w:val="24"/>
        </w:rPr>
        <w:t>unt necesare măsuri dedicate pentru adresarea problemei presante a încălzirii prin utilizarea biomasei</w:t>
      </w:r>
      <w:r w:rsidRPr="00240FC9">
        <w:rPr>
          <w:color w:val="000000" w:themeColor="text1"/>
          <w:sz w:val="24"/>
          <w:szCs w:val="24"/>
        </w:rPr>
        <w:t xml:space="preserve"> de eficiență redusă</w:t>
      </w:r>
      <w:r w:rsidR="00172F15" w:rsidRPr="00240FC9">
        <w:rPr>
          <w:color w:val="000000" w:themeColor="text1"/>
          <w:sz w:val="24"/>
          <w:szCs w:val="24"/>
        </w:rPr>
        <w:t xml:space="preserve"> în mediul rural, </w:t>
      </w:r>
      <w:r w:rsidRPr="00240FC9">
        <w:rPr>
          <w:color w:val="000000" w:themeColor="text1"/>
          <w:sz w:val="24"/>
          <w:szCs w:val="24"/>
        </w:rPr>
        <w:t>în locuințe</w:t>
      </w:r>
      <w:r w:rsidR="00172F15" w:rsidRPr="00240FC9">
        <w:rPr>
          <w:color w:val="000000" w:themeColor="text1"/>
          <w:sz w:val="24"/>
          <w:szCs w:val="24"/>
        </w:rPr>
        <w:t xml:space="preserve"> cu o performanță energetică scăzută. </w:t>
      </w:r>
      <w:r w:rsidR="003841C8" w:rsidRPr="00240FC9">
        <w:rPr>
          <w:color w:val="000000" w:themeColor="text1"/>
          <w:sz w:val="24"/>
          <w:szCs w:val="24"/>
        </w:rPr>
        <w:t>Având în vedere interzicerea centralelor în condensare și boilerelor pe gaze naturale din 2040</w:t>
      </w:r>
      <w:r w:rsidR="00172F15" w:rsidRPr="00240FC9">
        <w:rPr>
          <w:color w:val="000000" w:themeColor="text1"/>
          <w:sz w:val="24"/>
          <w:szCs w:val="24"/>
        </w:rPr>
        <w:t>, ar trebui luate în considerare în special tehnologiile care util</w:t>
      </w:r>
      <w:r w:rsidR="008D2521" w:rsidRPr="00240FC9">
        <w:rPr>
          <w:color w:val="000000" w:themeColor="text1"/>
          <w:sz w:val="24"/>
          <w:szCs w:val="24"/>
        </w:rPr>
        <w:t>iz</w:t>
      </w:r>
      <w:r w:rsidR="00172F15" w:rsidRPr="00240FC9">
        <w:rPr>
          <w:color w:val="000000" w:themeColor="text1"/>
          <w:sz w:val="24"/>
          <w:szCs w:val="24"/>
        </w:rPr>
        <w:t>ează energia electrică</w:t>
      </w:r>
      <w:r w:rsidR="00A848E0" w:rsidRPr="00240FC9">
        <w:rPr>
          <w:color w:val="000000" w:themeColor="text1"/>
          <w:sz w:val="24"/>
          <w:szCs w:val="24"/>
        </w:rPr>
        <w:t>,</w:t>
      </w:r>
      <w:r w:rsidR="00172F15" w:rsidRPr="00240FC9">
        <w:rPr>
          <w:color w:val="000000" w:themeColor="text1"/>
          <w:sz w:val="24"/>
          <w:szCs w:val="24"/>
        </w:rPr>
        <w:t xml:space="preserve"> </w:t>
      </w:r>
      <w:r w:rsidR="00A848E0" w:rsidRPr="00240FC9">
        <w:rPr>
          <w:color w:val="000000" w:themeColor="text1"/>
          <w:sz w:val="24"/>
          <w:szCs w:val="24"/>
        </w:rPr>
        <w:t>realizarea unor sisteme colective/centralizate eficiente de încălzire – răcire  sau</w:t>
      </w:r>
      <w:r w:rsidR="00172F15" w:rsidRPr="00240FC9">
        <w:rPr>
          <w:color w:val="000000" w:themeColor="text1"/>
          <w:sz w:val="24"/>
          <w:szCs w:val="24"/>
        </w:rPr>
        <w:t xml:space="preserve"> utilizarea mai eficientă a surselor de biomasă sustenabilă, în conformitate cu cele mai noi prevederi ale Directivei pentru Energie Regenerabilă.</w:t>
      </w:r>
    </w:p>
    <w:p w14:paraId="7AB52471" w14:textId="413DA616" w:rsidR="00D92532" w:rsidRDefault="009D6272" w:rsidP="009D6272">
      <w:pPr>
        <w:widowControl w:val="0"/>
        <w:snapToGrid w:val="0"/>
        <w:spacing w:after="120"/>
        <w:ind w:right="22"/>
        <w:rPr>
          <w:sz w:val="24"/>
          <w:szCs w:val="24"/>
        </w:rPr>
      </w:pPr>
      <w:r w:rsidRPr="004F443A">
        <w:rPr>
          <w:sz w:val="24"/>
          <w:szCs w:val="24"/>
        </w:rPr>
        <w:t xml:space="preserve">Se estimează că utilizarea pompelor de căldură și energia termică solară vor crește semnificativ până în 2035, urmând să aibă o contribuție substanțială pentru satisfacerea cererii de energie termică în sistem centralizat. De asemenea, ponderea sistemelor de termoficare centralizată pe bază de biocombustibili va cunoaște o creștere limitată. Aceste tendințe reflectă trecerea către surse regenerabile mai durabile de producere a energiei termice în sistem centralizat.  </w:t>
      </w:r>
    </w:p>
    <w:p w14:paraId="75198044" w14:textId="77777777" w:rsidR="00D92532" w:rsidRDefault="00D92532">
      <w:pPr>
        <w:rPr>
          <w:sz w:val="24"/>
          <w:szCs w:val="24"/>
        </w:rPr>
      </w:pPr>
      <w:r>
        <w:rPr>
          <w:sz w:val="24"/>
          <w:szCs w:val="24"/>
        </w:rPr>
        <w:br w:type="page"/>
      </w:r>
    </w:p>
    <w:p w14:paraId="12440162" w14:textId="77777777" w:rsidR="009D6272" w:rsidRPr="004F443A" w:rsidRDefault="009D6272" w:rsidP="009D6272">
      <w:pPr>
        <w:widowControl w:val="0"/>
        <w:snapToGrid w:val="0"/>
        <w:spacing w:after="120"/>
        <w:ind w:right="22"/>
        <w:jc w:val="center"/>
        <w:rPr>
          <w:b/>
          <w:iCs/>
          <w:color w:val="auto"/>
          <w:sz w:val="24"/>
          <w:szCs w:val="24"/>
        </w:rPr>
      </w:pPr>
      <w:r w:rsidRPr="004F443A">
        <w:rPr>
          <w:b/>
          <w:iCs/>
          <w:color w:val="auto"/>
          <w:sz w:val="24"/>
          <w:szCs w:val="24"/>
        </w:rPr>
        <w:t>Traiectoria estimată a ponderii SRE în sistemele centralizate de termoficare</w:t>
      </w:r>
    </w:p>
    <w:p w14:paraId="5341A3E9" w14:textId="5FD1D9B7" w:rsidR="009D6272" w:rsidRPr="00240FC9" w:rsidRDefault="009D6272" w:rsidP="00240FC9">
      <w:pPr>
        <w:widowControl w:val="0"/>
        <w:snapToGrid w:val="0"/>
        <w:spacing w:after="120"/>
        <w:ind w:right="22"/>
        <w:jc w:val="left"/>
        <w:rPr>
          <w:b/>
          <w:i/>
          <w:sz w:val="24"/>
          <w:szCs w:val="24"/>
        </w:rPr>
      </w:pPr>
      <w:r w:rsidRPr="00D36837">
        <w:rPr>
          <w:noProof/>
          <w:sz w:val="24"/>
          <w:szCs w:val="24"/>
        </w:rPr>
        <w:drawing>
          <wp:anchor distT="0" distB="0" distL="0" distR="0" simplePos="0" relativeHeight="251758592" behindDoc="0" locked="0" layoutInCell="1" hidden="0" allowOverlap="1" wp14:anchorId="51468062" wp14:editId="18B81296">
            <wp:simplePos x="0" y="0"/>
            <wp:positionH relativeFrom="margin">
              <wp:align>right</wp:align>
            </wp:positionH>
            <wp:positionV relativeFrom="paragraph">
              <wp:posOffset>7158</wp:posOffset>
            </wp:positionV>
            <wp:extent cx="5841307" cy="2500883"/>
            <wp:effectExtent l="0" t="0" r="7620" b="0"/>
            <wp:wrapTopAndBottom distT="0" distB="0"/>
            <wp:docPr id="190452648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40"/>
                    <a:srcRect/>
                    <a:stretch>
                      <a:fillRect/>
                    </a:stretch>
                  </pic:blipFill>
                  <pic:spPr>
                    <a:xfrm>
                      <a:off x="0" y="0"/>
                      <a:ext cx="5841307" cy="2500883"/>
                    </a:xfrm>
                    <a:prstGeom prst="rect">
                      <a:avLst/>
                    </a:prstGeom>
                    <a:ln/>
                  </pic:spPr>
                </pic:pic>
              </a:graphicData>
            </a:graphic>
          </wp:anchor>
        </w:drawing>
      </w:r>
      <w:r w:rsidRPr="004F443A">
        <w:rPr>
          <w:b/>
          <w:i/>
          <w:sz w:val="24"/>
          <w:szCs w:val="24"/>
        </w:rPr>
        <w:t xml:space="preserve"> </w:t>
      </w:r>
    </w:p>
    <w:p w14:paraId="3E90A160" w14:textId="42308FB6" w:rsidR="003766B0" w:rsidRPr="00240FC9" w:rsidRDefault="00795876" w:rsidP="00D008CB">
      <w:pPr>
        <w:snapToGrid w:val="0"/>
        <w:spacing w:after="120"/>
        <w:ind w:right="22"/>
        <w:rPr>
          <w:color w:val="000000" w:themeColor="text1"/>
          <w:sz w:val="24"/>
          <w:szCs w:val="24"/>
        </w:rPr>
      </w:pPr>
      <w:r w:rsidRPr="00240FC9">
        <w:rPr>
          <w:color w:val="000000" w:themeColor="text1"/>
          <w:sz w:val="24"/>
          <w:szCs w:val="24"/>
        </w:rPr>
        <w:t>O provocare semnificativă pentru</w:t>
      </w:r>
      <w:r w:rsidR="00F71B6B" w:rsidRPr="00240FC9">
        <w:rPr>
          <w:color w:val="000000" w:themeColor="text1"/>
          <w:spacing w:val="-10"/>
          <w:sz w:val="24"/>
          <w:szCs w:val="24"/>
        </w:rPr>
        <w:t xml:space="preserve"> </w:t>
      </w:r>
      <w:r w:rsidR="00F71B6B" w:rsidRPr="00240FC9">
        <w:rPr>
          <w:color w:val="000000" w:themeColor="text1"/>
          <w:sz w:val="24"/>
          <w:szCs w:val="24"/>
        </w:rPr>
        <w:t>îmbunătățirea</w:t>
      </w:r>
      <w:r w:rsidR="00F71B6B" w:rsidRPr="00240FC9">
        <w:rPr>
          <w:color w:val="000000" w:themeColor="text1"/>
          <w:spacing w:val="-9"/>
          <w:sz w:val="24"/>
          <w:szCs w:val="24"/>
        </w:rPr>
        <w:t xml:space="preserve"> </w:t>
      </w:r>
      <w:r w:rsidR="00F71B6B" w:rsidRPr="00240FC9">
        <w:rPr>
          <w:color w:val="000000" w:themeColor="text1"/>
          <w:sz w:val="24"/>
          <w:szCs w:val="24"/>
        </w:rPr>
        <w:t>competitivității,</w:t>
      </w:r>
      <w:r w:rsidR="00F71B6B" w:rsidRPr="00240FC9">
        <w:rPr>
          <w:color w:val="000000" w:themeColor="text1"/>
          <w:spacing w:val="-10"/>
          <w:sz w:val="24"/>
          <w:szCs w:val="24"/>
        </w:rPr>
        <w:t xml:space="preserve"> </w:t>
      </w:r>
      <w:r w:rsidR="00F71B6B" w:rsidRPr="00240FC9">
        <w:rPr>
          <w:color w:val="000000" w:themeColor="text1"/>
          <w:sz w:val="24"/>
          <w:szCs w:val="24"/>
        </w:rPr>
        <w:t>modernizarea</w:t>
      </w:r>
      <w:r w:rsidR="00F71B6B" w:rsidRPr="00240FC9">
        <w:rPr>
          <w:color w:val="000000" w:themeColor="text1"/>
          <w:spacing w:val="-12"/>
          <w:sz w:val="24"/>
          <w:szCs w:val="24"/>
        </w:rPr>
        <w:t xml:space="preserve"> </w:t>
      </w:r>
      <w:r w:rsidR="00F71B6B" w:rsidRPr="00240FC9">
        <w:rPr>
          <w:color w:val="000000" w:themeColor="text1"/>
          <w:sz w:val="24"/>
          <w:szCs w:val="24"/>
        </w:rPr>
        <w:t>și</w:t>
      </w:r>
      <w:r w:rsidR="00F71B6B" w:rsidRPr="00240FC9">
        <w:rPr>
          <w:color w:val="000000" w:themeColor="text1"/>
          <w:spacing w:val="-11"/>
          <w:sz w:val="24"/>
          <w:szCs w:val="24"/>
        </w:rPr>
        <w:t xml:space="preserve"> </w:t>
      </w:r>
      <w:r w:rsidR="00F71B6B" w:rsidRPr="00240FC9">
        <w:rPr>
          <w:color w:val="000000" w:themeColor="text1"/>
          <w:sz w:val="24"/>
          <w:szCs w:val="24"/>
        </w:rPr>
        <w:t>reducerea</w:t>
      </w:r>
      <w:r w:rsidR="00F71B6B" w:rsidRPr="00240FC9">
        <w:rPr>
          <w:color w:val="000000" w:themeColor="text1"/>
          <w:spacing w:val="-70"/>
          <w:sz w:val="24"/>
          <w:szCs w:val="24"/>
        </w:rPr>
        <w:t xml:space="preserve"> </w:t>
      </w:r>
      <w:r w:rsidR="00F71B6B" w:rsidRPr="00240FC9">
        <w:rPr>
          <w:color w:val="000000" w:themeColor="text1"/>
          <w:sz w:val="24"/>
          <w:szCs w:val="24"/>
        </w:rPr>
        <w:t>emisiilor în sectorul de încălzire - răcire o reprezintă partajarea responsabilității în</w:t>
      </w:r>
      <w:r w:rsidRPr="00240FC9">
        <w:rPr>
          <w:color w:val="000000" w:themeColor="text1"/>
          <w:sz w:val="24"/>
          <w:szCs w:val="24"/>
        </w:rPr>
        <w:t xml:space="preserve">tre </w:t>
      </w:r>
      <w:r w:rsidR="00F71B6B" w:rsidRPr="00240FC9">
        <w:rPr>
          <w:color w:val="000000" w:themeColor="text1"/>
          <w:sz w:val="24"/>
          <w:szCs w:val="24"/>
        </w:rPr>
        <w:t>Ministerul Energiei, Ministerul Dezvoltării</w:t>
      </w:r>
      <w:r w:rsidRPr="00240FC9">
        <w:rPr>
          <w:color w:val="000000" w:themeColor="text1"/>
          <w:sz w:val="24"/>
          <w:szCs w:val="24"/>
        </w:rPr>
        <w:t>, Lucrărilor Publice și Administrației</w:t>
      </w:r>
      <w:r w:rsidR="00F71B6B" w:rsidRPr="00240FC9">
        <w:rPr>
          <w:color w:val="000000" w:themeColor="text1"/>
          <w:sz w:val="24"/>
          <w:szCs w:val="24"/>
        </w:rPr>
        <w:t xml:space="preserve"> și autoritățile publice locale, impunându-se</w:t>
      </w:r>
      <w:r w:rsidR="00F71B6B" w:rsidRPr="00240FC9">
        <w:rPr>
          <w:color w:val="000000" w:themeColor="text1"/>
          <w:spacing w:val="1"/>
          <w:sz w:val="24"/>
          <w:szCs w:val="24"/>
        </w:rPr>
        <w:t xml:space="preserve"> </w:t>
      </w:r>
      <w:r w:rsidR="00F71B6B" w:rsidRPr="00240FC9">
        <w:rPr>
          <w:color w:val="000000" w:themeColor="text1"/>
          <w:sz w:val="24"/>
          <w:szCs w:val="24"/>
        </w:rPr>
        <w:t>așadar</w:t>
      </w:r>
      <w:r w:rsidR="00F71B6B" w:rsidRPr="00240FC9">
        <w:rPr>
          <w:color w:val="000000" w:themeColor="text1"/>
          <w:spacing w:val="-2"/>
          <w:sz w:val="24"/>
          <w:szCs w:val="24"/>
        </w:rPr>
        <w:t xml:space="preserve"> </w:t>
      </w:r>
      <w:r w:rsidR="00F71B6B" w:rsidRPr="00240FC9">
        <w:rPr>
          <w:color w:val="000000" w:themeColor="text1"/>
          <w:sz w:val="24"/>
          <w:szCs w:val="24"/>
        </w:rPr>
        <w:t>realizarea</w:t>
      </w:r>
      <w:r w:rsidR="00F71B6B" w:rsidRPr="00240FC9">
        <w:rPr>
          <w:color w:val="000000" w:themeColor="text1"/>
          <w:spacing w:val="-1"/>
          <w:sz w:val="24"/>
          <w:szCs w:val="24"/>
        </w:rPr>
        <w:t xml:space="preserve"> </w:t>
      </w:r>
      <w:r w:rsidR="00F71B6B" w:rsidRPr="00240FC9">
        <w:rPr>
          <w:color w:val="000000" w:themeColor="text1"/>
          <w:sz w:val="24"/>
          <w:szCs w:val="24"/>
        </w:rPr>
        <w:t>unei</w:t>
      </w:r>
      <w:r w:rsidR="00F71B6B" w:rsidRPr="00240FC9">
        <w:rPr>
          <w:color w:val="000000" w:themeColor="text1"/>
          <w:spacing w:val="-4"/>
          <w:sz w:val="24"/>
          <w:szCs w:val="24"/>
        </w:rPr>
        <w:t xml:space="preserve"> </w:t>
      </w:r>
      <w:r w:rsidR="00F71B6B" w:rsidRPr="00240FC9">
        <w:rPr>
          <w:color w:val="000000" w:themeColor="text1"/>
          <w:sz w:val="24"/>
          <w:szCs w:val="24"/>
        </w:rPr>
        <w:t>planificări la</w:t>
      </w:r>
      <w:r w:rsidR="00F71B6B" w:rsidRPr="00240FC9">
        <w:rPr>
          <w:color w:val="000000" w:themeColor="text1"/>
          <w:spacing w:val="-1"/>
          <w:sz w:val="24"/>
          <w:szCs w:val="24"/>
        </w:rPr>
        <w:t xml:space="preserve"> </w:t>
      </w:r>
      <w:r w:rsidR="00F71B6B" w:rsidRPr="00240FC9">
        <w:rPr>
          <w:color w:val="000000" w:themeColor="text1"/>
          <w:sz w:val="24"/>
          <w:szCs w:val="24"/>
        </w:rPr>
        <w:t>nivel</w:t>
      </w:r>
      <w:r w:rsidR="00F71B6B" w:rsidRPr="00240FC9">
        <w:rPr>
          <w:color w:val="000000" w:themeColor="text1"/>
          <w:spacing w:val="-2"/>
          <w:sz w:val="24"/>
          <w:szCs w:val="24"/>
        </w:rPr>
        <w:t xml:space="preserve"> </w:t>
      </w:r>
      <w:r w:rsidR="00F71B6B" w:rsidRPr="00240FC9">
        <w:rPr>
          <w:color w:val="000000" w:themeColor="text1"/>
          <w:sz w:val="24"/>
          <w:szCs w:val="24"/>
        </w:rPr>
        <w:t>central</w:t>
      </w:r>
      <w:r w:rsidR="00F71B6B" w:rsidRPr="00240FC9">
        <w:rPr>
          <w:color w:val="000000" w:themeColor="text1"/>
          <w:spacing w:val="-1"/>
          <w:sz w:val="24"/>
          <w:szCs w:val="24"/>
        </w:rPr>
        <w:t xml:space="preserve"> </w:t>
      </w:r>
      <w:r w:rsidR="00F71B6B" w:rsidRPr="00240FC9">
        <w:rPr>
          <w:color w:val="000000" w:themeColor="text1"/>
          <w:sz w:val="24"/>
          <w:szCs w:val="24"/>
        </w:rPr>
        <w:t>pentru</w:t>
      </w:r>
      <w:r w:rsidR="00F71B6B" w:rsidRPr="00240FC9">
        <w:rPr>
          <w:color w:val="000000" w:themeColor="text1"/>
          <w:spacing w:val="-2"/>
          <w:sz w:val="24"/>
          <w:szCs w:val="24"/>
        </w:rPr>
        <w:t xml:space="preserve"> </w:t>
      </w:r>
      <w:r w:rsidR="00F71B6B" w:rsidRPr="00240FC9">
        <w:rPr>
          <w:color w:val="000000" w:themeColor="text1"/>
          <w:sz w:val="24"/>
          <w:szCs w:val="24"/>
        </w:rPr>
        <w:t>acest</w:t>
      </w:r>
      <w:r w:rsidR="00F71B6B" w:rsidRPr="00240FC9">
        <w:rPr>
          <w:color w:val="000000" w:themeColor="text1"/>
          <w:spacing w:val="-1"/>
          <w:sz w:val="24"/>
          <w:szCs w:val="24"/>
        </w:rPr>
        <w:t xml:space="preserve"> </w:t>
      </w:r>
      <w:r w:rsidR="00F71B6B" w:rsidRPr="00240FC9">
        <w:rPr>
          <w:color w:val="000000" w:themeColor="text1"/>
          <w:sz w:val="24"/>
          <w:szCs w:val="24"/>
        </w:rPr>
        <w:t>serviciu.</w:t>
      </w:r>
    </w:p>
    <w:p w14:paraId="000003BA" w14:textId="6F1CD6EB" w:rsidR="00FE4C49" w:rsidRPr="00240FC9" w:rsidRDefault="00665BD2" w:rsidP="00D008CB">
      <w:pPr>
        <w:pStyle w:val="Heading2"/>
        <w:spacing w:line="240" w:lineRule="auto"/>
        <w:rPr>
          <w:color w:val="000000" w:themeColor="text1"/>
        </w:rPr>
      </w:pPr>
      <w:bookmarkStart w:id="78" w:name="_Toc167692958"/>
      <w:r>
        <w:rPr>
          <w:color w:val="000000" w:themeColor="text1"/>
        </w:rPr>
        <w:t>4</w:t>
      </w:r>
      <w:r w:rsidR="00A652BB" w:rsidRPr="00240FC9">
        <w:rPr>
          <w:color w:val="000000" w:themeColor="text1"/>
        </w:rPr>
        <w:t>.</w:t>
      </w:r>
      <w:r>
        <w:rPr>
          <w:color w:val="000000" w:themeColor="text1"/>
        </w:rPr>
        <w:t xml:space="preserve"> </w:t>
      </w:r>
      <w:r w:rsidRPr="00665BD2">
        <w:rPr>
          <w:color w:val="000000" w:themeColor="text1"/>
        </w:rPr>
        <w:t>Acces fizic la energie pentru toți consumatorii și accesibilitate financiară și competitivitate economică a energiei</w:t>
      </w:r>
      <w:bookmarkEnd w:id="78"/>
    </w:p>
    <w:p w14:paraId="000003BB" w14:textId="0AF059A5" w:rsidR="00FE4C49" w:rsidRPr="00240FC9" w:rsidRDefault="00CB01C2" w:rsidP="00D008CB">
      <w:pPr>
        <w:pStyle w:val="Heading3"/>
        <w:spacing w:line="240" w:lineRule="auto"/>
        <w:rPr>
          <w:color w:val="000000" w:themeColor="text1"/>
        </w:rPr>
      </w:pPr>
      <w:bookmarkStart w:id="79" w:name="_Toc167692959"/>
      <w:r w:rsidRPr="00240FC9">
        <w:rPr>
          <w:color w:val="000000" w:themeColor="text1"/>
        </w:rPr>
        <w:t xml:space="preserve">Accesul la </w:t>
      </w:r>
      <w:r w:rsidR="00386C50" w:rsidRPr="00240FC9">
        <w:rPr>
          <w:color w:val="000000" w:themeColor="text1"/>
        </w:rPr>
        <w:t>energie electrică</w:t>
      </w:r>
      <w:bookmarkEnd w:id="79"/>
    </w:p>
    <w:p w14:paraId="0746D214" w14:textId="24813BB7" w:rsidR="004A2EEF" w:rsidRPr="00240FC9" w:rsidRDefault="00396402" w:rsidP="009F5D18">
      <w:pPr>
        <w:pStyle w:val="BodyText"/>
      </w:pPr>
      <w:r w:rsidRPr="00240FC9">
        <w:t>România are un grad de racordare a consumatorilor casnici la rețeaua electrică de distribuție de peste 9</w:t>
      </w:r>
      <w:r w:rsidR="00AD590B" w:rsidRPr="00240FC9">
        <w:t>9</w:t>
      </w:r>
      <w:r w:rsidR="00A05AA5">
        <w:t>,</w:t>
      </w:r>
      <w:r w:rsidR="00AD590B" w:rsidRPr="00240FC9">
        <w:t>9</w:t>
      </w:r>
      <w:r w:rsidRPr="00240FC9">
        <w:t>%.</w:t>
      </w:r>
      <w:r w:rsidR="004A2EEF" w:rsidRPr="00240FC9">
        <w:t xml:space="preserve"> </w:t>
      </w:r>
      <w:r w:rsidR="00D33811" w:rsidRPr="00240FC9">
        <w:t xml:space="preserve">În prezent 7.500 de locuințe (din care 4.700 locuite permanent) </w:t>
      </w:r>
      <w:r w:rsidRPr="00240FC9">
        <w:t xml:space="preserve">nu sunt conectate la rețeaua de energie electrică, </w:t>
      </w:r>
      <w:r w:rsidR="009A27A2" w:rsidRPr="00240FC9">
        <w:t>din rațiuni de sărăcie și costuri prohibitive cu racordarea și/sau cu instalația electrică la nivel de gospodărie, distanță mare față de rețea, lipsă a actelor de proprietate asupra casei/terenurilor</w:t>
      </w:r>
      <w:r w:rsidR="00593C26" w:rsidRPr="00240FC9">
        <w:t xml:space="preserve"> ori</w:t>
      </w:r>
      <w:r w:rsidR="009A27A2" w:rsidRPr="00240FC9">
        <w:t xml:space="preserve"> prevalenț</w:t>
      </w:r>
      <w:r w:rsidR="00AB767B" w:rsidRPr="00240FC9">
        <w:t>ă a</w:t>
      </w:r>
      <w:r w:rsidR="009A27A2" w:rsidRPr="00240FC9">
        <w:t xml:space="preserve"> locuirii informale. </w:t>
      </w:r>
    </w:p>
    <w:p w14:paraId="67F46F2F" w14:textId="6ED986F5" w:rsidR="00A05AA5" w:rsidRPr="00240FC9" w:rsidRDefault="009A27A2" w:rsidP="009F5D18">
      <w:pPr>
        <w:pStyle w:val="BodyText"/>
      </w:pPr>
      <w:r w:rsidRPr="00240FC9">
        <w:t>C</w:t>
      </w:r>
      <w:r w:rsidR="00396402" w:rsidRPr="00240FC9">
        <w:t>ele mai potrivite</w:t>
      </w:r>
      <w:r w:rsidR="004A2EEF" w:rsidRPr="00240FC9">
        <w:t xml:space="preserve"> soluții</w:t>
      </w:r>
      <w:r w:rsidR="00396402" w:rsidRPr="00240FC9">
        <w:t xml:space="preserve"> pentru acestea</w:t>
      </w:r>
      <w:r w:rsidRPr="00240FC9">
        <w:t xml:space="preserve"> sunt</w:t>
      </w:r>
      <w:r w:rsidR="00396402" w:rsidRPr="00240FC9">
        <w:t xml:space="preserve"> sistemele izolate de producere</w:t>
      </w:r>
      <w:r w:rsidR="002E0E14" w:rsidRPr="00240FC9">
        <w:t xml:space="preserve"> și </w:t>
      </w:r>
      <w:r w:rsidR="00396402" w:rsidRPr="00240FC9">
        <w:t>distribuție a energi</w:t>
      </w:r>
      <w:r w:rsidR="00FA035B" w:rsidRPr="00240FC9">
        <w:t xml:space="preserve">ei, </w:t>
      </w:r>
      <w:r w:rsidR="00FA035B" w:rsidRPr="00240FC9">
        <w:rPr>
          <w:rFonts w:eastAsia="Times New Roman"/>
        </w:rPr>
        <w:t>dar și soluții de modificare și simpli</w:t>
      </w:r>
      <w:r w:rsidR="00ED6572" w:rsidRPr="00240FC9">
        <w:rPr>
          <w:rFonts w:eastAsia="Times New Roman"/>
        </w:rPr>
        <w:t>fica</w:t>
      </w:r>
      <w:r w:rsidR="00FA035B" w:rsidRPr="00240FC9">
        <w:rPr>
          <w:rFonts w:eastAsia="Times New Roman"/>
        </w:rPr>
        <w:t>re a legislației cu privire la regimul proprietății și cerințele privind racordarea</w:t>
      </w:r>
      <w:r w:rsidR="00FA035B" w:rsidRPr="00240FC9">
        <w:t>.</w:t>
      </w:r>
    </w:p>
    <w:p w14:paraId="36214B65" w14:textId="36563922" w:rsidR="002E383F" w:rsidRPr="00240FC9" w:rsidRDefault="00CB01C2" w:rsidP="00D008CB">
      <w:pPr>
        <w:pStyle w:val="Heading3"/>
        <w:spacing w:line="240" w:lineRule="auto"/>
        <w:rPr>
          <w:color w:val="000000" w:themeColor="text1"/>
        </w:rPr>
      </w:pPr>
      <w:bookmarkStart w:id="80" w:name="_Toc167692960"/>
      <w:r w:rsidRPr="00240FC9">
        <w:rPr>
          <w:color w:val="000000" w:themeColor="text1"/>
        </w:rPr>
        <w:t>Accesul la gaze naturale</w:t>
      </w:r>
      <w:bookmarkEnd w:id="80"/>
    </w:p>
    <w:p w14:paraId="0603FEF1" w14:textId="6947FFB7" w:rsidR="003D038F" w:rsidRPr="00240FC9" w:rsidRDefault="004A2EEF" w:rsidP="00D008CB">
      <w:pPr>
        <w:snapToGrid w:val="0"/>
        <w:spacing w:after="120"/>
        <w:ind w:right="22"/>
        <w:rPr>
          <w:color w:val="000000" w:themeColor="text1"/>
          <w:sz w:val="24"/>
          <w:szCs w:val="24"/>
        </w:rPr>
      </w:pPr>
      <w:r w:rsidRPr="00240FC9">
        <w:rPr>
          <w:color w:val="000000" w:themeColor="text1"/>
          <w:sz w:val="24"/>
          <w:szCs w:val="24"/>
        </w:rPr>
        <w:t>Aproximativ</w:t>
      </w:r>
      <w:r w:rsidR="00396402" w:rsidRPr="00240FC9">
        <w:rPr>
          <w:color w:val="000000" w:themeColor="text1"/>
          <w:sz w:val="24"/>
          <w:szCs w:val="24"/>
        </w:rPr>
        <w:t xml:space="preserve"> 44% din gospodăriile din România sunt racordate la rețeaua de gaze naturale, o treime din locuințele României fiind încălzite direct cu gaz natural.</w:t>
      </w:r>
      <w:r w:rsidR="003D038F" w:rsidRPr="00240FC9">
        <w:rPr>
          <w:color w:val="000000" w:themeColor="text1"/>
          <w:sz w:val="24"/>
          <w:szCs w:val="24"/>
        </w:rPr>
        <w:t xml:space="preserve"> Nivelul de racordare este semnificativ mai mic comparativ cu alte țări europene, în ciuda resurselor autohtone bogate de gaze naturale. </w:t>
      </w:r>
    </w:p>
    <w:p w14:paraId="000003BF" w14:textId="7EADB46C" w:rsidR="00FE4C49" w:rsidRPr="00240FC9" w:rsidRDefault="002E383F" w:rsidP="00D008CB">
      <w:pPr>
        <w:snapToGrid w:val="0"/>
        <w:spacing w:after="120"/>
        <w:ind w:right="22"/>
        <w:rPr>
          <w:color w:val="000000" w:themeColor="text1"/>
          <w:sz w:val="24"/>
          <w:szCs w:val="24"/>
        </w:rPr>
      </w:pPr>
      <w:r w:rsidRPr="00240FC9">
        <w:rPr>
          <w:color w:val="000000" w:themeColor="text1"/>
          <w:sz w:val="24"/>
          <w:szCs w:val="24"/>
        </w:rPr>
        <w:t xml:space="preserve">Accesul la gaze naturale este disproporționat între mediul urban și mediul rural. În 2020 s-au distribuit gaze naturale în 78% din orașe și în doar 25% din comune și sate. </w:t>
      </w:r>
    </w:p>
    <w:p w14:paraId="612FFBB7" w14:textId="07A4AFC4" w:rsidR="002E383F" w:rsidRPr="00240FC9" w:rsidRDefault="002E383F" w:rsidP="00D008CB">
      <w:pPr>
        <w:snapToGrid w:val="0"/>
        <w:spacing w:after="120"/>
        <w:ind w:right="22"/>
        <w:rPr>
          <w:color w:val="000000" w:themeColor="text1"/>
          <w:sz w:val="24"/>
          <w:szCs w:val="24"/>
        </w:rPr>
      </w:pPr>
      <w:r w:rsidRPr="00240FC9">
        <w:rPr>
          <w:color w:val="000000" w:themeColor="text1"/>
          <w:sz w:val="24"/>
          <w:szCs w:val="24"/>
        </w:rPr>
        <w:t xml:space="preserve">De asemenea, există o discrepanță între regiunile țării, județele Cluj, Alba, Mureș, Sibiu, Brașov, Dâmbovița, Prahova și Ilfov fiind acoperite semnificativ, însă localitățile din nordul Moldovei, Buzău și din proximitatea capitalei, deși au o densitate ridicată a populației și rețele de gaze naturale în proximitate, sunt racordate în mică măsură. </w:t>
      </w:r>
    </w:p>
    <w:p w14:paraId="628C6556" w14:textId="4D8C6A85" w:rsidR="00144D35" w:rsidRPr="00240FC9" w:rsidRDefault="007F5F4F" w:rsidP="00D008CB">
      <w:pPr>
        <w:pStyle w:val="Heading3"/>
        <w:spacing w:line="240" w:lineRule="auto"/>
        <w:rPr>
          <w:color w:val="000000" w:themeColor="text1"/>
        </w:rPr>
      </w:pPr>
      <w:bookmarkStart w:id="81" w:name="_Toc167692961"/>
      <w:r w:rsidRPr="00240FC9">
        <w:rPr>
          <w:color w:val="000000" w:themeColor="text1"/>
        </w:rPr>
        <w:t>Accesul la energie termică</w:t>
      </w:r>
      <w:bookmarkEnd w:id="81"/>
    </w:p>
    <w:p w14:paraId="12BF48BF" w14:textId="615EB56A" w:rsidR="00477B8C" w:rsidRPr="00240FC9" w:rsidRDefault="003D038F" w:rsidP="009F5D18">
      <w:pPr>
        <w:pStyle w:val="BodyText"/>
      </w:pPr>
      <w:r w:rsidRPr="00240FC9">
        <w:t xml:space="preserve">Un acces limitat la infrastructura de gaze naturale contribuie semnificativ la sărăcia energetică. În lipsa accesului la gaze naturale și a unui sistem centralizat de termoficare, multe gospodării sunt nevoite să folosească biomasă de eficiență redusă. </w:t>
      </w:r>
      <w:r w:rsidR="00477B8C" w:rsidRPr="00240FC9">
        <w:t xml:space="preserve">Peste jumătate din cetățenii României se încălzesc cu lemn de foc, în sobe cu randamente de sub 30%. De multe </w:t>
      </w:r>
      <w:r w:rsidR="005D04AD" w:rsidRPr="00240FC9">
        <w:t xml:space="preserve">ori, </w:t>
      </w:r>
      <w:r w:rsidR="00477B8C" w:rsidRPr="00240FC9">
        <w:t>masa lemnoasă nu este procurată din surse sustenabile.</w:t>
      </w:r>
    </w:p>
    <w:p w14:paraId="37A20545" w14:textId="1D2FE71E" w:rsidR="00297B62" w:rsidRPr="00240FC9" w:rsidRDefault="005D04AD" w:rsidP="009F5D18">
      <w:pPr>
        <w:pStyle w:val="BodyText"/>
        <w:rPr>
          <w:rFonts w:eastAsiaTheme="minorHAnsi"/>
          <w:kern w:val="2"/>
          <w:lang w:eastAsia="en-US"/>
          <w14:ligatures w14:val="standardContextual"/>
        </w:rPr>
      </w:pPr>
      <w:r w:rsidRPr="00240FC9">
        <w:rPr>
          <w:rFonts w:eastAsiaTheme="minorHAnsi"/>
          <w:kern w:val="2"/>
          <w:lang w:eastAsia="en-US"/>
          <w14:ligatures w14:val="standardContextual"/>
        </w:rPr>
        <w:t>Prin reducerea numărului de consumatori sau chiar dispariția sistemelor de alimentare centralizată cu energie termică, doar o fracție din consumatorii casnici de tip apartamente în blocuri de locuințe (condominii) mai au acces fizic la rețeaua de energie termică produsă în surse centralizate sau de cvartal. Această situație limitează semnificativ accesul consumatorilor din aglomerările urbane la posibilitatea utilizării pe scară largă a energiei termice produsă din surse regenerabile pentru încălzire și răcire (furnizată prin sistemele centralizate eficiente).</w:t>
      </w:r>
    </w:p>
    <w:p w14:paraId="000003C2" w14:textId="3DE41729" w:rsidR="00FE4C49" w:rsidRPr="00665BD2" w:rsidRDefault="00BE6378" w:rsidP="00240FC9">
      <w:pPr>
        <w:pStyle w:val="Heading3"/>
      </w:pPr>
      <w:bookmarkStart w:id="82" w:name="_Toc167692962"/>
      <w:r w:rsidRPr="00665BD2">
        <w:t>Accesibilitate</w:t>
      </w:r>
      <w:r w:rsidR="00817A76" w:rsidRPr="00665BD2">
        <w:t>a</w:t>
      </w:r>
      <w:r w:rsidRPr="00665BD2">
        <w:t xml:space="preserve"> financiară</w:t>
      </w:r>
      <w:r w:rsidR="00817A76" w:rsidRPr="00665BD2">
        <w:t xml:space="preserve"> </w:t>
      </w:r>
      <w:r w:rsidR="004A6E9E" w:rsidRPr="00665BD2">
        <w:t>și competitivitatea economică</w:t>
      </w:r>
      <w:r w:rsidR="00932C6E" w:rsidRPr="00665BD2">
        <w:t xml:space="preserve"> a energiei</w:t>
      </w:r>
      <w:bookmarkEnd w:id="82"/>
    </w:p>
    <w:p w14:paraId="0DCDF648" w14:textId="7E680B1C" w:rsidR="00EC42DA" w:rsidRPr="00240FC9" w:rsidRDefault="00EC42DA" w:rsidP="009F5D18">
      <w:pPr>
        <w:pStyle w:val="BodyText"/>
        <w:rPr>
          <w:lang w:eastAsia="en-US"/>
        </w:rPr>
      </w:pPr>
      <w:r w:rsidRPr="00240FC9">
        <w:rPr>
          <w:lang w:eastAsia="en-US"/>
        </w:rPr>
        <w:t xml:space="preserve">Prețurile la energie în România au fost reglementate, atât pentru </w:t>
      </w:r>
      <w:r w:rsidR="00ED6572" w:rsidRPr="00240FC9">
        <w:rPr>
          <w:lang w:eastAsia="en-US"/>
        </w:rPr>
        <w:t>consumatorii</w:t>
      </w:r>
      <w:r w:rsidRPr="00240FC9">
        <w:rPr>
          <w:lang w:eastAsia="en-US"/>
        </w:rPr>
        <w:t xml:space="preserve"> casnici, cât și pentru cei industriali, până în 2020. După dereglementare, războiul din Ucraina a determinat o creștere bruscă a prețurilor, conturând necesitatea instituirii unui sistem universal </w:t>
      </w:r>
      <w:r w:rsidR="00F34EC8" w:rsidRPr="00240FC9">
        <w:rPr>
          <w:lang w:eastAsia="en-US"/>
        </w:rPr>
        <w:t xml:space="preserve">temporar </w:t>
      </w:r>
      <w:r w:rsidRPr="00240FC9">
        <w:rPr>
          <w:lang w:eastAsia="en-US"/>
        </w:rPr>
        <w:t xml:space="preserve">de plafonare a prețurilor. </w:t>
      </w:r>
    </w:p>
    <w:p w14:paraId="044945EE" w14:textId="7EDC2A2E" w:rsidR="007120C4" w:rsidRPr="00240FC9" w:rsidRDefault="00EF54B4" w:rsidP="009F5D18">
      <w:pPr>
        <w:pStyle w:val="BodyText"/>
      </w:pPr>
      <w:r w:rsidRPr="00240FC9">
        <w:rPr>
          <w:rFonts w:eastAsia="Arial"/>
          <w:lang w:eastAsia="en-US"/>
        </w:rPr>
        <w:t xml:space="preserve">Războiul din Ucraina, venit pe fondul unei tendințe de creștere a prețurilor la energie (în special țiței și gaz natural) începute deja la finele anului 2021, a accelerat creșterile de preț ale energiei primare și produselor energetice, </w:t>
      </w:r>
      <w:r w:rsidR="002E0C85" w:rsidRPr="00240FC9">
        <w:rPr>
          <w:rFonts w:eastAsia="Arial"/>
          <w:lang w:eastAsia="en-US"/>
        </w:rPr>
        <w:t>impunând în același timp riscuri</w:t>
      </w:r>
      <w:r w:rsidRPr="00240FC9">
        <w:rPr>
          <w:rFonts w:eastAsia="Arial"/>
          <w:lang w:eastAsia="en-US"/>
        </w:rPr>
        <w:t xml:space="preserve"> </w:t>
      </w:r>
      <w:r w:rsidR="002E0C85" w:rsidRPr="00240FC9">
        <w:rPr>
          <w:rFonts w:eastAsia="Arial"/>
          <w:lang w:eastAsia="en-US"/>
        </w:rPr>
        <w:t>semnificative</w:t>
      </w:r>
      <w:r w:rsidRPr="00240FC9">
        <w:rPr>
          <w:rFonts w:eastAsia="Arial"/>
          <w:lang w:eastAsia="en-US"/>
        </w:rPr>
        <w:t xml:space="preserve"> de aprovizionare. </w:t>
      </w:r>
      <w:r w:rsidR="00107CAF" w:rsidRPr="00240FC9">
        <w:rPr>
          <w:rFonts w:eastAsia="Arial"/>
          <w:lang w:eastAsia="en-US"/>
        </w:rPr>
        <w:t>Astfel, î</w:t>
      </w:r>
      <w:r w:rsidR="007120C4" w:rsidRPr="00240FC9">
        <w:t xml:space="preserve">n a doua jumătate a anului 2022, prețul energiei electrice pentru gospodăriile din România a fost cu aproximativ 20% mai mare decât media UE, situație care a contrastat cu perioada anterioară anului 2020. În plus, prețurile la energie electrică pentru consumatorii non-casnici în 2022 au depășit, de asemenea, media UE. </w:t>
      </w:r>
    </w:p>
    <w:p w14:paraId="0A0C79E1" w14:textId="694CE822" w:rsidR="00D92532" w:rsidRDefault="006044D7">
      <w:pPr>
        <w:pStyle w:val="BodyText"/>
      </w:pPr>
      <w:hyperlink w:anchor="_heading=h.kgcv8k">
        <w:r w:rsidR="007120C4" w:rsidRPr="00240FC9">
          <w:t xml:space="preserve">Figura din dreapta </w:t>
        </w:r>
      </w:hyperlink>
      <w:r w:rsidR="007120C4" w:rsidRPr="00240FC9">
        <w:t xml:space="preserve">prezintă structura completă de preț a energiei electrice furnizate consumatorilor casnici și non- casnici. </w:t>
      </w:r>
    </w:p>
    <w:p w14:paraId="467244AE" w14:textId="77777777" w:rsidR="00D92532" w:rsidRDefault="00D92532">
      <w:pPr>
        <w:rPr>
          <w:color w:val="000000" w:themeColor="text1"/>
          <w:sz w:val="24"/>
          <w:szCs w:val="24"/>
        </w:rPr>
      </w:pPr>
      <w:r>
        <w:br w:type="page"/>
      </w:r>
    </w:p>
    <w:tbl>
      <w:tblPr>
        <w:tblStyle w:val="13"/>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678"/>
      </w:tblGrid>
      <w:tr w:rsidR="005E12AB" w:rsidRPr="005E12AB" w14:paraId="55B2743C" w14:textId="77777777" w:rsidTr="009F5D18">
        <w:trPr>
          <w:trHeight w:val="613"/>
          <w:jc w:val="center"/>
        </w:trPr>
        <w:tc>
          <w:tcPr>
            <w:tcW w:w="4253" w:type="dxa"/>
          </w:tcPr>
          <w:p w14:paraId="506CA3E4" w14:textId="13DCB320" w:rsidR="007120C4" w:rsidRPr="00240FC9" w:rsidRDefault="007120C4" w:rsidP="009F5D18">
            <w:pPr>
              <w:widowControl w:val="0"/>
              <w:snapToGrid w:val="0"/>
              <w:spacing w:after="120"/>
              <w:ind w:right="22"/>
              <w:jc w:val="center"/>
              <w:rPr>
                <w:b/>
                <w:iCs/>
                <w:color w:val="000000" w:themeColor="text1"/>
                <w:sz w:val="24"/>
                <w:szCs w:val="24"/>
              </w:rPr>
            </w:pPr>
            <w:bookmarkStart w:id="83" w:name="_heading=h.3q5sasy" w:colFirst="0" w:colLast="0"/>
            <w:bookmarkEnd w:id="83"/>
            <w:r w:rsidRPr="00240FC9">
              <w:rPr>
                <w:b/>
                <w:iCs/>
                <w:color w:val="000000" w:themeColor="text1"/>
                <w:sz w:val="24"/>
                <w:szCs w:val="24"/>
              </w:rPr>
              <w:t>Variația prețurilor la energie electrică pentru consumatorii casnici - date bianuale</w:t>
            </w:r>
            <w:r w:rsidR="00107CAF" w:rsidRPr="00240FC9">
              <w:rPr>
                <w:b/>
                <w:iCs/>
                <w:color w:val="000000" w:themeColor="text1"/>
                <w:sz w:val="24"/>
                <w:szCs w:val="24"/>
              </w:rPr>
              <w:t xml:space="preserve">. </w:t>
            </w:r>
            <w:r w:rsidRPr="00240FC9">
              <w:rPr>
                <w:b/>
                <w:iCs/>
                <w:color w:val="000000" w:themeColor="text1"/>
                <w:sz w:val="24"/>
                <w:szCs w:val="24"/>
              </w:rPr>
              <w:t>Consum</w:t>
            </w:r>
            <w:r w:rsidR="00107CAF" w:rsidRPr="00240FC9">
              <w:rPr>
                <w:b/>
                <w:iCs/>
                <w:color w:val="000000" w:themeColor="text1"/>
                <w:sz w:val="24"/>
                <w:szCs w:val="24"/>
              </w:rPr>
              <w:t xml:space="preserve"> </w:t>
            </w:r>
            <w:r w:rsidRPr="00240FC9">
              <w:rPr>
                <w:b/>
                <w:iCs/>
                <w:color w:val="000000" w:themeColor="text1"/>
                <w:sz w:val="24"/>
                <w:szCs w:val="24"/>
              </w:rPr>
              <w:t>de la 2.500 kWh la 4.999 kWh - bandă DC</w:t>
            </w:r>
          </w:p>
        </w:tc>
        <w:tc>
          <w:tcPr>
            <w:tcW w:w="4678" w:type="dxa"/>
          </w:tcPr>
          <w:p w14:paraId="6DC91188" w14:textId="5AC58B8C" w:rsidR="007120C4" w:rsidRPr="00240FC9" w:rsidRDefault="007120C4" w:rsidP="009F5D18">
            <w:pPr>
              <w:widowControl w:val="0"/>
              <w:snapToGrid w:val="0"/>
              <w:spacing w:after="120"/>
              <w:ind w:right="22"/>
              <w:jc w:val="center"/>
              <w:rPr>
                <w:b/>
                <w:iCs/>
                <w:color w:val="000000" w:themeColor="text1"/>
                <w:sz w:val="24"/>
                <w:szCs w:val="24"/>
              </w:rPr>
            </w:pPr>
            <w:bookmarkStart w:id="84" w:name="_heading=h.25b2l0r" w:colFirst="0" w:colLast="0"/>
            <w:bookmarkEnd w:id="84"/>
            <w:r w:rsidRPr="00240FC9">
              <w:rPr>
                <w:b/>
                <w:iCs/>
                <w:color w:val="000000" w:themeColor="text1"/>
                <w:sz w:val="24"/>
                <w:szCs w:val="24"/>
              </w:rPr>
              <w:t>Variația prețurilor la energie electrică pentru consumatorii non-casnici - date semestriale</w:t>
            </w:r>
            <w:r w:rsidR="00107CAF" w:rsidRPr="00240FC9">
              <w:rPr>
                <w:b/>
                <w:iCs/>
                <w:color w:val="000000" w:themeColor="text1"/>
                <w:sz w:val="24"/>
                <w:szCs w:val="24"/>
              </w:rPr>
              <w:t xml:space="preserve">. </w:t>
            </w:r>
            <w:r w:rsidRPr="00240FC9">
              <w:rPr>
                <w:b/>
                <w:iCs/>
                <w:color w:val="000000" w:themeColor="text1"/>
                <w:sz w:val="24"/>
                <w:szCs w:val="24"/>
              </w:rPr>
              <w:t>Consum de la 2.000 MWh la 19.999 MWh – bandă ID</w:t>
            </w:r>
          </w:p>
        </w:tc>
      </w:tr>
    </w:tbl>
    <w:p w14:paraId="43E4F7B7" w14:textId="6038A5A7" w:rsidR="007120C4" w:rsidRPr="00240FC9" w:rsidRDefault="00D92532" w:rsidP="009F5D18">
      <w:pPr>
        <w:widowControl w:val="0"/>
        <w:snapToGrid w:val="0"/>
        <w:spacing w:after="120"/>
        <w:ind w:right="22"/>
        <w:jc w:val="left"/>
        <w:rPr>
          <w:color w:val="000000" w:themeColor="text1"/>
          <w:sz w:val="24"/>
          <w:szCs w:val="24"/>
        </w:rPr>
      </w:pPr>
      <w:r w:rsidRPr="00D92532">
        <w:rPr>
          <w:noProof/>
          <w:color w:val="000000" w:themeColor="text1"/>
          <w:sz w:val="24"/>
          <w:szCs w:val="24"/>
        </w:rPr>
        <w:drawing>
          <wp:inline distT="0" distB="0" distL="0" distR="0" wp14:anchorId="34B7B650" wp14:editId="0336B7A4">
            <wp:extent cx="5734050" cy="1367790"/>
            <wp:effectExtent l="0" t="0" r="0" b="3810"/>
            <wp:docPr id="20731602" name="Picture 1">
              <a:extLst xmlns:a="http://schemas.openxmlformats.org/drawingml/2006/main">
                <a:ext uri="{FF2B5EF4-FFF2-40B4-BE49-F238E27FC236}">
                  <a16:creationId xmlns:a16="http://schemas.microsoft.com/office/drawing/2014/main" id="{8CF51F25-FE92-1750-6022-7A1A9BCC39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8CF51F25-FE92-1750-6022-7A1A9BCC394B}"/>
                        </a:ext>
                      </a:extLst>
                    </pic:cNvPr>
                    <pic:cNvPicPr>
                      <a:picLocks noChangeAspect="1"/>
                    </pic:cNvPicPr>
                  </pic:nvPicPr>
                  <pic:blipFill>
                    <a:blip r:embed="rId41"/>
                    <a:stretch>
                      <a:fillRect/>
                    </a:stretch>
                  </pic:blipFill>
                  <pic:spPr>
                    <a:xfrm>
                      <a:off x="0" y="0"/>
                      <a:ext cx="5734050" cy="1367790"/>
                    </a:xfrm>
                    <a:prstGeom prst="rect">
                      <a:avLst/>
                    </a:prstGeom>
                  </pic:spPr>
                </pic:pic>
              </a:graphicData>
            </a:graphic>
          </wp:inline>
        </w:drawing>
      </w:r>
    </w:p>
    <w:p w14:paraId="4200072A" w14:textId="7837D387" w:rsidR="007120C4" w:rsidRPr="00240FC9" w:rsidRDefault="007120C4" w:rsidP="00D008CB">
      <w:pPr>
        <w:widowControl w:val="0"/>
        <w:snapToGrid w:val="0"/>
        <w:spacing w:after="120"/>
        <w:ind w:right="22"/>
        <w:rPr>
          <w:color w:val="000000" w:themeColor="text1"/>
          <w:sz w:val="24"/>
          <w:szCs w:val="24"/>
        </w:rPr>
      </w:pPr>
      <w:r w:rsidRPr="00240FC9">
        <w:rPr>
          <w:color w:val="000000" w:themeColor="text1"/>
          <w:sz w:val="24"/>
          <w:szCs w:val="24"/>
        </w:rPr>
        <w:t xml:space="preserve">Evoluția prețurilor energiei electrice este </w:t>
      </w:r>
      <w:r w:rsidR="00F65AAE" w:rsidRPr="00240FC9">
        <w:rPr>
          <w:color w:val="000000" w:themeColor="text1"/>
          <w:sz w:val="24"/>
          <w:szCs w:val="24"/>
        </w:rPr>
        <w:t>similară cu</w:t>
      </w:r>
      <w:r w:rsidRPr="00240FC9">
        <w:rPr>
          <w:color w:val="000000" w:themeColor="text1"/>
          <w:sz w:val="24"/>
          <w:szCs w:val="24"/>
        </w:rPr>
        <w:t xml:space="preserve"> cea a </w:t>
      </w:r>
      <w:r w:rsidR="00F65AAE" w:rsidRPr="00240FC9">
        <w:rPr>
          <w:color w:val="000000" w:themeColor="text1"/>
          <w:sz w:val="24"/>
          <w:szCs w:val="24"/>
        </w:rPr>
        <w:t xml:space="preserve">prețurilor </w:t>
      </w:r>
      <w:r w:rsidRPr="00240FC9">
        <w:rPr>
          <w:color w:val="000000" w:themeColor="text1"/>
          <w:sz w:val="24"/>
          <w:szCs w:val="24"/>
        </w:rPr>
        <w:t>gazelor naturale.</w:t>
      </w:r>
    </w:p>
    <w:tbl>
      <w:tblPr>
        <w:tblStyle w:val="12"/>
        <w:tblW w:w="8846"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8"/>
        <w:gridCol w:w="4198"/>
      </w:tblGrid>
      <w:tr w:rsidR="005E12AB" w:rsidRPr="005E12AB" w14:paraId="3F39C89F" w14:textId="77777777" w:rsidTr="009F5D18">
        <w:trPr>
          <w:trHeight w:val="616"/>
        </w:trPr>
        <w:tc>
          <w:tcPr>
            <w:tcW w:w="4648" w:type="dxa"/>
          </w:tcPr>
          <w:p w14:paraId="587163BA" w14:textId="77CEB511" w:rsidR="007120C4" w:rsidRPr="00240FC9" w:rsidRDefault="007120C4" w:rsidP="009F5D18">
            <w:pPr>
              <w:widowControl w:val="0"/>
              <w:snapToGrid w:val="0"/>
              <w:spacing w:after="120"/>
              <w:ind w:right="22"/>
              <w:jc w:val="center"/>
              <w:rPr>
                <w:b/>
                <w:iCs/>
                <w:color w:val="000000" w:themeColor="text1"/>
                <w:sz w:val="24"/>
                <w:szCs w:val="24"/>
              </w:rPr>
            </w:pPr>
            <w:bookmarkStart w:id="85" w:name="_heading=h.43ky6rz" w:colFirst="0" w:colLast="0"/>
            <w:bookmarkEnd w:id="85"/>
            <w:r w:rsidRPr="00240FC9">
              <w:rPr>
                <w:b/>
                <w:iCs/>
                <w:color w:val="000000" w:themeColor="text1"/>
                <w:sz w:val="24"/>
                <w:szCs w:val="24"/>
              </w:rPr>
              <w:t>Variația prețurilor la gaze naturale pentru consumatorii casnici - date bianuale</w:t>
            </w:r>
            <w:r w:rsidR="005F569E" w:rsidRPr="00240FC9">
              <w:rPr>
                <w:b/>
                <w:iCs/>
                <w:color w:val="000000" w:themeColor="text1"/>
                <w:sz w:val="24"/>
                <w:szCs w:val="24"/>
              </w:rPr>
              <w:t>. Consum de la</w:t>
            </w:r>
            <w:r w:rsidRPr="00240FC9">
              <w:rPr>
                <w:b/>
                <w:iCs/>
                <w:color w:val="000000" w:themeColor="text1"/>
                <w:sz w:val="24"/>
                <w:szCs w:val="24"/>
              </w:rPr>
              <w:t xml:space="preserve"> 20 GJ până la 199</w:t>
            </w:r>
            <w:r w:rsidR="005F569E" w:rsidRPr="00240FC9">
              <w:rPr>
                <w:b/>
                <w:iCs/>
                <w:color w:val="000000" w:themeColor="text1"/>
                <w:sz w:val="24"/>
                <w:szCs w:val="24"/>
              </w:rPr>
              <w:t xml:space="preserve"> </w:t>
            </w:r>
            <w:r w:rsidRPr="00240FC9">
              <w:rPr>
                <w:b/>
                <w:iCs/>
                <w:color w:val="000000" w:themeColor="text1"/>
                <w:sz w:val="24"/>
                <w:szCs w:val="24"/>
              </w:rPr>
              <w:t>GJ - banda D2</w:t>
            </w:r>
          </w:p>
        </w:tc>
        <w:tc>
          <w:tcPr>
            <w:tcW w:w="4198" w:type="dxa"/>
          </w:tcPr>
          <w:p w14:paraId="0B1EFF6E" w14:textId="1889826C" w:rsidR="007120C4" w:rsidRPr="00240FC9" w:rsidRDefault="007120C4" w:rsidP="009F5D18">
            <w:pPr>
              <w:widowControl w:val="0"/>
              <w:snapToGrid w:val="0"/>
              <w:spacing w:after="120"/>
              <w:ind w:right="22"/>
              <w:jc w:val="center"/>
              <w:rPr>
                <w:b/>
                <w:iCs/>
                <w:color w:val="000000" w:themeColor="text1"/>
                <w:sz w:val="24"/>
                <w:szCs w:val="24"/>
              </w:rPr>
            </w:pPr>
            <w:bookmarkStart w:id="86" w:name="_heading=h.2iq8gzs" w:colFirst="0" w:colLast="0"/>
            <w:bookmarkEnd w:id="86"/>
            <w:r w:rsidRPr="00240FC9">
              <w:rPr>
                <w:b/>
                <w:iCs/>
                <w:color w:val="000000" w:themeColor="text1"/>
                <w:sz w:val="24"/>
                <w:szCs w:val="24"/>
              </w:rPr>
              <w:t>Variația prețurilor la gaze naturale pentru consumatorii non-casnici - date semestriale</w:t>
            </w:r>
            <w:r w:rsidR="005F569E" w:rsidRPr="00240FC9">
              <w:rPr>
                <w:b/>
                <w:iCs/>
                <w:color w:val="000000" w:themeColor="text1"/>
                <w:sz w:val="24"/>
                <w:szCs w:val="24"/>
              </w:rPr>
              <w:t>.</w:t>
            </w:r>
            <w:r w:rsidRPr="00240FC9">
              <w:rPr>
                <w:b/>
                <w:iCs/>
                <w:color w:val="000000" w:themeColor="text1"/>
                <w:sz w:val="24"/>
                <w:szCs w:val="24"/>
              </w:rPr>
              <w:t xml:space="preserve"> Consum</w:t>
            </w:r>
            <w:r w:rsidR="005F569E" w:rsidRPr="00240FC9">
              <w:rPr>
                <w:b/>
                <w:iCs/>
                <w:color w:val="000000" w:themeColor="text1"/>
                <w:sz w:val="24"/>
                <w:szCs w:val="24"/>
              </w:rPr>
              <w:t xml:space="preserve"> </w:t>
            </w:r>
            <w:r w:rsidRPr="00240FC9">
              <w:rPr>
                <w:b/>
                <w:iCs/>
                <w:color w:val="000000" w:themeColor="text1"/>
                <w:sz w:val="24"/>
                <w:szCs w:val="24"/>
              </w:rPr>
              <w:t>de la 10 000 GJ la 99 999 GJ - banda I3</w:t>
            </w:r>
          </w:p>
        </w:tc>
      </w:tr>
    </w:tbl>
    <w:p w14:paraId="083F6D1A" w14:textId="503D2829" w:rsidR="007120C4" w:rsidRPr="00240FC9" w:rsidRDefault="00FB6DD8" w:rsidP="009F5D18">
      <w:pPr>
        <w:snapToGrid w:val="0"/>
        <w:spacing w:after="120"/>
        <w:ind w:right="22"/>
        <w:jc w:val="center"/>
        <w:rPr>
          <w:rFonts w:eastAsia="Arial"/>
          <w:color w:val="000000" w:themeColor="text1"/>
          <w:sz w:val="24"/>
          <w:szCs w:val="24"/>
          <w:lang w:eastAsia="en-US"/>
        </w:rPr>
      </w:pPr>
      <w:r w:rsidRPr="00FB6DD8">
        <w:rPr>
          <w:rFonts w:eastAsia="Arial"/>
          <w:noProof/>
          <w:color w:val="000000" w:themeColor="text1"/>
          <w:sz w:val="24"/>
          <w:szCs w:val="24"/>
          <w:lang w:eastAsia="en-US"/>
        </w:rPr>
        <w:drawing>
          <wp:inline distT="0" distB="0" distL="0" distR="0" wp14:anchorId="553A9964" wp14:editId="2E7B1C87">
            <wp:extent cx="5734050" cy="1400810"/>
            <wp:effectExtent l="0" t="0" r="0" b="8890"/>
            <wp:docPr id="807694520" name="Picture 1">
              <a:extLst xmlns:a="http://schemas.openxmlformats.org/drawingml/2006/main">
                <a:ext uri="{FF2B5EF4-FFF2-40B4-BE49-F238E27FC236}">
                  <a16:creationId xmlns:a16="http://schemas.microsoft.com/office/drawing/2014/main" id="{6DB92D63-6DBC-1367-3833-D6EF6A376F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6DB92D63-6DBC-1367-3833-D6EF6A376FD8}"/>
                        </a:ext>
                      </a:extLst>
                    </pic:cNvPr>
                    <pic:cNvPicPr>
                      <a:picLocks noChangeAspect="1"/>
                    </pic:cNvPicPr>
                  </pic:nvPicPr>
                  <pic:blipFill>
                    <a:blip r:embed="rId42"/>
                    <a:stretch>
                      <a:fillRect/>
                    </a:stretch>
                  </pic:blipFill>
                  <pic:spPr>
                    <a:xfrm>
                      <a:off x="0" y="0"/>
                      <a:ext cx="5734050" cy="1400810"/>
                    </a:xfrm>
                    <a:prstGeom prst="rect">
                      <a:avLst/>
                    </a:prstGeom>
                  </pic:spPr>
                </pic:pic>
              </a:graphicData>
            </a:graphic>
          </wp:inline>
        </w:drawing>
      </w:r>
    </w:p>
    <w:p w14:paraId="30FE1B19" w14:textId="2E92C57F" w:rsidR="00EF54B4" w:rsidRPr="00240FC9" w:rsidRDefault="007120C4" w:rsidP="009F5D18">
      <w:pPr>
        <w:pStyle w:val="BodyText"/>
        <w:rPr>
          <w:lang w:eastAsia="en-US"/>
        </w:rPr>
      </w:pPr>
      <w:r w:rsidRPr="00240FC9">
        <w:rPr>
          <w:lang w:eastAsia="en-US"/>
        </w:rPr>
        <w:t>Prețuri</w:t>
      </w:r>
      <w:r w:rsidR="00EF54B4" w:rsidRPr="00240FC9">
        <w:rPr>
          <w:lang w:eastAsia="en-US"/>
        </w:rPr>
        <w:t xml:space="preserve"> mai mari la energie </w:t>
      </w:r>
      <w:r w:rsidRPr="00240FC9">
        <w:rPr>
          <w:lang w:eastAsia="en-US"/>
        </w:rPr>
        <w:t>conduc la scăderea competitivității economice,</w:t>
      </w:r>
      <w:r w:rsidR="00EF54B4" w:rsidRPr="00240FC9">
        <w:rPr>
          <w:lang w:eastAsia="en-US"/>
        </w:rPr>
        <w:t xml:space="preserve"> scăderea veniturilor reale, creșterea costurilor de producție, înăsprirea condițiilor financiare și constrângerea politicii macroeconomice</w:t>
      </w:r>
      <w:r w:rsidRPr="00240FC9">
        <w:rPr>
          <w:lang w:eastAsia="en-US"/>
        </w:rPr>
        <w:t>.</w:t>
      </w:r>
    </w:p>
    <w:p w14:paraId="28AC7635" w14:textId="77777777" w:rsidR="007120C4" w:rsidRPr="00240FC9" w:rsidRDefault="007120C4" w:rsidP="009F5D18">
      <w:pPr>
        <w:pStyle w:val="BodyText"/>
        <w:rPr>
          <w:rFonts w:eastAsia="Trebuchet MS"/>
          <w:lang w:eastAsia="en-US"/>
        </w:rPr>
      </w:pPr>
      <w:bookmarkStart w:id="87" w:name="_Hlk161523361"/>
      <w:r w:rsidRPr="00240FC9">
        <w:rPr>
          <w:rFonts w:eastAsia="Trebuchet MS"/>
          <w:lang w:eastAsia="en-US"/>
        </w:rPr>
        <w:t>Războiul</w:t>
      </w:r>
      <w:r w:rsidRPr="00240FC9">
        <w:rPr>
          <w:rFonts w:eastAsia="Trebuchet MS"/>
          <w:spacing w:val="-4"/>
          <w:lang w:eastAsia="en-US"/>
        </w:rPr>
        <w:t xml:space="preserve"> </w:t>
      </w:r>
      <w:r w:rsidRPr="00240FC9">
        <w:rPr>
          <w:rFonts w:eastAsia="Trebuchet MS"/>
          <w:lang w:eastAsia="en-US"/>
        </w:rPr>
        <w:t>din</w:t>
      </w:r>
      <w:r w:rsidRPr="00240FC9">
        <w:rPr>
          <w:rFonts w:eastAsia="Trebuchet MS"/>
          <w:spacing w:val="-3"/>
          <w:lang w:eastAsia="en-US"/>
        </w:rPr>
        <w:t xml:space="preserve"> </w:t>
      </w:r>
      <w:r w:rsidRPr="00240FC9">
        <w:rPr>
          <w:rFonts w:eastAsia="Trebuchet MS"/>
          <w:lang w:eastAsia="en-US"/>
        </w:rPr>
        <w:t>Ucraina</w:t>
      </w:r>
      <w:r w:rsidRPr="00240FC9">
        <w:rPr>
          <w:rFonts w:eastAsia="Trebuchet MS"/>
          <w:spacing w:val="-4"/>
          <w:lang w:eastAsia="en-US"/>
        </w:rPr>
        <w:t xml:space="preserve"> </w:t>
      </w:r>
      <w:r w:rsidRPr="00240FC9">
        <w:rPr>
          <w:rFonts w:eastAsia="Trebuchet MS"/>
          <w:lang w:eastAsia="en-US"/>
        </w:rPr>
        <w:t>a</w:t>
      </w:r>
      <w:r w:rsidRPr="00240FC9">
        <w:rPr>
          <w:rFonts w:eastAsia="Trebuchet MS"/>
          <w:spacing w:val="-5"/>
          <w:lang w:eastAsia="en-US"/>
        </w:rPr>
        <w:t xml:space="preserve"> </w:t>
      </w:r>
      <w:r w:rsidRPr="00240FC9">
        <w:rPr>
          <w:rFonts w:eastAsia="Trebuchet MS"/>
          <w:lang w:eastAsia="en-US"/>
        </w:rPr>
        <w:t>generat</w:t>
      </w:r>
      <w:r w:rsidRPr="00240FC9">
        <w:rPr>
          <w:rFonts w:eastAsia="Trebuchet MS"/>
          <w:spacing w:val="-4"/>
          <w:lang w:eastAsia="en-US"/>
        </w:rPr>
        <w:t xml:space="preserve"> </w:t>
      </w:r>
      <w:r w:rsidRPr="00240FC9">
        <w:rPr>
          <w:rFonts w:eastAsia="Trebuchet MS"/>
          <w:lang w:eastAsia="en-US"/>
        </w:rPr>
        <w:t>în</w:t>
      </w:r>
      <w:r w:rsidRPr="00240FC9">
        <w:rPr>
          <w:rFonts w:eastAsia="Trebuchet MS"/>
          <w:spacing w:val="-3"/>
          <w:lang w:eastAsia="en-US"/>
        </w:rPr>
        <w:t xml:space="preserve"> </w:t>
      </w:r>
      <w:r w:rsidRPr="00240FC9">
        <w:rPr>
          <w:rFonts w:eastAsia="Trebuchet MS"/>
          <w:lang w:eastAsia="en-US"/>
        </w:rPr>
        <w:t>planul</w:t>
      </w:r>
      <w:r w:rsidRPr="00240FC9">
        <w:rPr>
          <w:rFonts w:eastAsia="Trebuchet MS"/>
          <w:spacing w:val="-4"/>
          <w:lang w:eastAsia="en-US"/>
        </w:rPr>
        <w:t xml:space="preserve"> </w:t>
      </w:r>
      <w:r w:rsidRPr="00240FC9">
        <w:rPr>
          <w:rFonts w:eastAsia="Trebuchet MS"/>
          <w:lang w:eastAsia="en-US"/>
        </w:rPr>
        <w:t>politicii</w:t>
      </w:r>
      <w:r w:rsidRPr="00240FC9">
        <w:rPr>
          <w:rFonts w:eastAsia="Trebuchet MS"/>
          <w:spacing w:val="-5"/>
          <w:lang w:eastAsia="en-US"/>
        </w:rPr>
        <w:t xml:space="preserve"> </w:t>
      </w:r>
      <w:r w:rsidRPr="00240FC9">
        <w:rPr>
          <w:rFonts w:eastAsia="Trebuchet MS"/>
          <w:lang w:eastAsia="en-US"/>
        </w:rPr>
        <w:t>energetice</w:t>
      </w:r>
      <w:r w:rsidRPr="00240FC9">
        <w:rPr>
          <w:rFonts w:eastAsia="Trebuchet MS"/>
          <w:spacing w:val="-4"/>
          <w:lang w:eastAsia="en-US"/>
        </w:rPr>
        <w:t xml:space="preserve"> </w:t>
      </w:r>
      <w:r w:rsidRPr="00240FC9">
        <w:rPr>
          <w:rFonts w:eastAsia="Trebuchet MS"/>
          <w:lang w:eastAsia="en-US"/>
        </w:rPr>
        <w:t>naționale</w:t>
      </w:r>
      <w:r w:rsidRPr="00240FC9">
        <w:rPr>
          <w:rFonts w:eastAsia="Trebuchet MS"/>
          <w:spacing w:val="-3"/>
          <w:lang w:eastAsia="en-US"/>
        </w:rPr>
        <w:t xml:space="preserve"> </w:t>
      </w:r>
      <w:r w:rsidRPr="00240FC9">
        <w:rPr>
          <w:rFonts w:eastAsia="Trebuchet MS"/>
          <w:lang w:eastAsia="en-US"/>
        </w:rPr>
        <w:t>reacții</w:t>
      </w:r>
      <w:r w:rsidRPr="00240FC9">
        <w:rPr>
          <w:rFonts w:eastAsia="Trebuchet MS"/>
          <w:spacing w:val="-4"/>
          <w:lang w:eastAsia="en-US"/>
        </w:rPr>
        <w:t xml:space="preserve"> </w:t>
      </w:r>
      <w:r w:rsidRPr="00240FC9">
        <w:rPr>
          <w:rFonts w:eastAsia="Trebuchet MS"/>
          <w:lang w:eastAsia="en-US"/>
        </w:rPr>
        <w:t>precum:</w:t>
      </w:r>
    </w:p>
    <w:p w14:paraId="7B3FA1E6" w14:textId="3CEE52C9" w:rsidR="007120C4" w:rsidRPr="00240FC9" w:rsidRDefault="007120C4">
      <w:pPr>
        <w:pStyle w:val="BodyText"/>
        <w:numPr>
          <w:ilvl w:val="0"/>
          <w:numId w:val="21"/>
        </w:numPr>
        <w:rPr>
          <w:lang w:eastAsia="en-US"/>
        </w:rPr>
      </w:pPr>
      <w:r w:rsidRPr="00240FC9">
        <w:rPr>
          <w:lang w:eastAsia="en-US"/>
        </w:rPr>
        <w:t>Rambursarea temporară la pompă a unei sume de 50 bani/litru ca răspuns la creșterea</w:t>
      </w:r>
      <w:r w:rsidRPr="00240FC9">
        <w:rPr>
          <w:spacing w:val="1"/>
          <w:lang w:eastAsia="en-US"/>
        </w:rPr>
        <w:t xml:space="preserve"> </w:t>
      </w:r>
      <w:r w:rsidRPr="00240FC9">
        <w:rPr>
          <w:lang w:eastAsia="en-US"/>
        </w:rPr>
        <w:t>prețurilor la carburanți (OUG</w:t>
      </w:r>
      <w:r w:rsidRPr="00240FC9">
        <w:rPr>
          <w:spacing w:val="1"/>
          <w:lang w:eastAsia="en-US"/>
        </w:rPr>
        <w:t xml:space="preserve"> </w:t>
      </w:r>
      <w:r w:rsidRPr="00240FC9">
        <w:rPr>
          <w:lang w:eastAsia="en-US"/>
        </w:rPr>
        <w:t>nr. 106 din 30 iunie 2022</w:t>
      </w:r>
      <w:r w:rsidR="005F569E" w:rsidRPr="00240FC9">
        <w:rPr>
          <w:lang w:eastAsia="en-US"/>
        </w:rPr>
        <w:t xml:space="preserve">). </w:t>
      </w:r>
      <w:r w:rsidRPr="00240FC9">
        <w:rPr>
          <w:lang w:eastAsia="en-US"/>
        </w:rPr>
        <w:t xml:space="preserve">Această măsură s-a încheiat în Decembrie 2022. </w:t>
      </w:r>
    </w:p>
    <w:p w14:paraId="0CD041BA" w14:textId="606D2DDD" w:rsidR="00E82885" w:rsidRPr="00240FC9" w:rsidRDefault="007120C4">
      <w:pPr>
        <w:pStyle w:val="BodyText"/>
        <w:numPr>
          <w:ilvl w:val="0"/>
          <w:numId w:val="21"/>
        </w:numPr>
        <w:rPr>
          <w:lang w:eastAsia="en-US"/>
        </w:rPr>
      </w:pPr>
      <w:r w:rsidRPr="00240FC9">
        <w:rPr>
          <w:lang w:eastAsia="en-US"/>
        </w:rPr>
        <w:t>Prelungirea schemei de plafonarea – compensare pentru clienții finali de gaz</w:t>
      </w:r>
      <w:r w:rsidRPr="00240FC9">
        <w:rPr>
          <w:spacing w:val="1"/>
          <w:lang w:eastAsia="en-US"/>
        </w:rPr>
        <w:t xml:space="preserve"> </w:t>
      </w:r>
      <w:r w:rsidRPr="00240FC9">
        <w:rPr>
          <w:lang w:eastAsia="en-US"/>
        </w:rPr>
        <w:t>natural</w:t>
      </w:r>
      <w:r w:rsidRPr="00240FC9">
        <w:rPr>
          <w:spacing w:val="-4"/>
          <w:lang w:eastAsia="en-US"/>
        </w:rPr>
        <w:t xml:space="preserve"> </w:t>
      </w:r>
      <w:r w:rsidRPr="00240FC9">
        <w:rPr>
          <w:lang w:eastAsia="en-US"/>
        </w:rPr>
        <w:t>și</w:t>
      </w:r>
      <w:r w:rsidRPr="00240FC9">
        <w:rPr>
          <w:spacing w:val="-7"/>
          <w:lang w:eastAsia="en-US"/>
        </w:rPr>
        <w:t xml:space="preserve"> </w:t>
      </w:r>
      <w:r w:rsidRPr="00240FC9">
        <w:rPr>
          <w:lang w:eastAsia="en-US"/>
        </w:rPr>
        <w:t>energie</w:t>
      </w:r>
      <w:r w:rsidRPr="00240FC9">
        <w:rPr>
          <w:spacing w:val="-7"/>
          <w:lang w:eastAsia="en-US"/>
        </w:rPr>
        <w:t xml:space="preserve"> </w:t>
      </w:r>
      <w:r w:rsidRPr="00240FC9">
        <w:rPr>
          <w:lang w:eastAsia="en-US"/>
        </w:rPr>
        <w:t>electrică</w:t>
      </w:r>
      <w:r w:rsidRPr="00240FC9">
        <w:rPr>
          <w:spacing w:val="-4"/>
          <w:lang w:eastAsia="en-US"/>
        </w:rPr>
        <w:t xml:space="preserve"> </w:t>
      </w:r>
      <w:r w:rsidRPr="00240FC9">
        <w:rPr>
          <w:lang w:eastAsia="en-US"/>
        </w:rPr>
        <w:t>până</w:t>
      </w:r>
      <w:r w:rsidRPr="00240FC9">
        <w:rPr>
          <w:spacing w:val="-7"/>
          <w:lang w:eastAsia="en-US"/>
        </w:rPr>
        <w:t xml:space="preserve"> </w:t>
      </w:r>
      <w:r w:rsidRPr="00240FC9">
        <w:rPr>
          <w:lang w:eastAsia="en-US"/>
        </w:rPr>
        <w:t>în</w:t>
      </w:r>
      <w:r w:rsidRPr="00240FC9">
        <w:rPr>
          <w:spacing w:val="-5"/>
          <w:lang w:eastAsia="en-US"/>
        </w:rPr>
        <w:t xml:space="preserve"> </w:t>
      </w:r>
      <w:r w:rsidRPr="00240FC9">
        <w:rPr>
          <w:lang w:eastAsia="en-US"/>
        </w:rPr>
        <w:t>martie</w:t>
      </w:r>
      <w:r w:rsidRPr="00240FC9">
        <w:rPr>
          <w:spacing w:val="-3"/>
          <w:lang w:eastAsia="en-US"/>
        </w:rPr>
        <w:t xml:space="preserve"> </w:t>
      </w:r>
      <w:r w:rsidRPr="00240FC9">
        <w:rPr>
          <w:lang w:eastAsia="en-US"/>
        </w:rPr>
        <w:t>2025</w:t>
      </w:r>
      <w:r w:rsidRPr="00240FC9">
        <w:rPr>
          <w:spacing w:val="-6"/>
          <w:lang w:eastAsia="en-US"/>
        </w:rPr>
        <w:t xml:space="preserve"> </w:t>
      </w:r>
      <w:r w:rsidRPr="00240FC9">
        <w:rPr>
          <w:lang w:eastAsia="en-US"/>
        </w:rPr>
        <w:t>(OUG</w:t>
      </w:r>
      <w:r w:rsidRPr="00240FC9">
        <w:rPr>
          <w:spacing w:val="-4"/>
          <w:lang w:eastAsia="en-US"/>
        </w:rPr>
        <w:t xml:space="preserve"> </w:t>
      </w:r>
      <w:r w:rsidRPr="00240FC9">
        <w:rPr>
          <w:lang w:eastAsia="en-US"/>
        </w:rPr>
        <w:t>nr.</w:t>
      </w:r>
      <w:r w:rsidRPr="00240FC9">
        <w:rPr>
          <w:spacing w:val="-4"/>
          <w:lang w:eastAsia="en-US"/>
        </w:rPr>
        <w:t xml:space="preserve"> </w:t>
      </w:r>
      <w:r w:rsidRPr="00240FC9">
        <w:rPr>
          <w:lang w:eastAsia="en-US"/>
        </w:rPr>
        <w:t>27</w:t>
      </w:r>
      <w:r w:rsidRPr="00240FC9">
        <w:rPr>
          <w:spacing w:val="-6"/>
          <w:lang w:eastAsia="en-US"/>
        </w:rPr>
        <w:t xml:space="preserve"> </w:t>
      </w:r>
      <w:r w:rsidRPr="00240FC9">
        <w:rPr>
          <w:lang w:eastAsia="en-US"/>
        </w:rPr>
        <w:t>din</w:t>
      </w:r>
      <w:r w:rsidRPr="00240FC9">
        <w:rPr>
          <w:spacing w:val="-5"/>
          <w:lang w:eastAsia="en-US"/>
        </w:rPr>
        <w:t xml:space="preserve"> </w:t>
      </w:r>
      <w:r w:rsidRPr="00240FC9">
        <w:rPr>
          <w:lang w:eastAsia="en-US"/>
        </w:rPr>
        <w:t>18</w:t>
      </w:r>
      <w:r w:rsidRPr="00240FC9">
        <w:rPr>
          <w:spacing w:val="-6"/>
          <w:lang w:eastAsia="en-US"/>
        </w:rPr>
        <w:t xml:space="preserve"> </w:t>
      </w:r>
      <w:r w:rsidRPr="00240FC9">
        <w:rPr>
          <w:lang w:eastAsia="en-US"/>
        </w:rPr>
        <w:t>martie</w:t>
      </w:r>
      <w:r w:rsidRPr="00240FC9">
        <w:rPr>
          <w:spacing w:val="-3"/>
          <w:lang w:eastAsia="en-US"/>
        </w:rPr>
        <w:t xml:space="preserve"> </w:t>
      </w:r>
      <w:r w:rsidRPr="00240FC9">
        <w:rPr>
          <w:lang w:eastAsia="en-US"/>
        </w:rPr>
        <w:t>2022</w:t>
      </w:r>
      <w:r w:rsidRPr="00240FC9">
        <w:rPr>
          <w:spacing w:val="-6"/>
          <w:lang w:eastAsia="en-US"/>
        </w:rPr>
        <w:t xml:space="preserve"> </w:t>
      </w:r>
      <w:r w:rsidRPr="00240FC9">
        <w:rPr>
          <w:lang w:eastAsia="en-US"/>
        </w:rPr>
        <w:t>privind</w:t>
      </w:r>
      <w:r w:rsidR="00394A29">
        <w:rPr>
          <w:lang w:eastAsia="en-US"/>
        </w:rPr>
        <w:t xml:space="preserve"> </w:t>
      </w:r>
      <w:r w:rsidRPr="00240FC9">
        <w:rPr>
          <w:spacing w:val="-70"/>
          <w:lang w:eastAsia="en-US"/>
        </w:rPr>
        <w:t xml:space="preserve"> </w:t>
      </w:r>
      <w:r w:rsidRPr="00240FC9">
        <w:rPr>
          <w:lang w:eastAsia="en-US"/>
        </w:rPr>
        <w:t>măsurile aplicabile clienților finali din piața de energie electrică și gaze naturale în</w:t>
      </w:r>
      <w:r w:rsidRPr="00240FC9">
        <w:rPr>
          <w:spacing w:val="1"/>
          <w:lang w:eastAsia="en-US"/>
        </w:rPr>
        <w:t xml:space="preserve"> </w:t>
      </w:r>
      <w:r w:rsidRPr="00240FC9">
        <w:rPr>
          <w:lang w:eastAsia="en-US"/>
        </w:rPr>
        <w:t>perioada 1 aprilie 2022-31 martie 2023, precum și pentru modificarea și completarea</w:t>
      </w:r>
      <w:r w:rsidRPr="00240FC9">
        <w:rPr>
          <w:spacing w:val="1"/>
          <w:lang w:eastAsia="en-US"/>
        </w:rPr>
        <w:t xml:space="preserve"> </w:t>
      </w:r>
      <w:r w:rsidRPr="00240FC9">
        <w:rPr>
          <w:lang w:eastAsia="en-US"/>
        </w:rPr>
        <w:t>unor</w:t>
      </w:r>
      <w:r w:rsidRPr="00240FC9">
        <w:rPr>
          <w:spacing w:val="-4"/>
          <w:lang w:eastAsia="en-US"/>
        </w:rPr>
        <w:t xml:space="preserve"> </w:t>
      </w:r>
      <w:r w:rsidRPr="00240FC9">
        <w:rPr>
          <w:lang w:eastAsia="en-US"/>
        </w:rPr>
        <w:t>acte</w:t>
      </w:r>
      <w:r w:rsidRPr="00240FC9">
        <w:rPr>
          <w:spacing w:val="-1"/>
          <w:lang w:eastAsia="en-US"/>
        </w:rPr>
        <w:t xml:space="preserve"> </w:t>
      </w:r>
      <w:r w:rsidRPr="00240FC9">
        <w:rPr>
          <w:lang w:eastAsia="en-US"/>
        </w:rPr>
        <w:t>normative</w:t>
      </w:r>
      <w:r w:rsidRPr="00240FC9">
        <w:rPr>
          <w:spacing w:val="-1"/>
          <w:lang w:eastAsia="en-US"/>
        </w:rPr>
        <w:t xml:space="preserve"> </w:t>
      </w:r>
      <w:r w:rsidRPr="00240FC9">
        <w:rPr>
          <w:lang w:eastAsia="en-US"/>
        </w:rPr>
        <w:t>din</w:t>
      </w:r>
      <w:r w:rsidRPr="00240FC9">
        <w:rPr>
          <w:spacing w:val="-1"/>
          <w:lang w:eastAsia="en-US"/>
        </w:rPr>
        <w:t xml:space="preserve"> </w:t>
      </w:r>
      <w:r w:rsidRPr="00240FC9">
        <w:rPr>
          <w:lang w:eastAsia="en-US"/>
        </w:rPr>
        <w:t>domeniul</w:t>
      </w:r>
      <w:r w:rsidRPr="00240FC9">
        <w:rPr>
          <w:spacing w:val="-3"/>
          <w:lang w:eastAsia="en-US"/>
        </w:rPr>
        <w:t xml:space="preserve"> </w:t>
      </w:r>
      <w:r w:rsidRPr="00240FC9">
        <w:rPr>
          <w:lang w:eastAsia="en-US"/>
        </w:rPr>
        <w:t>energiei,</w:t>
      </w:r>
      <w:r w:rsidRPr="00240FC9">
        <w:rPr>
          <w:spacing w:val="-4"/>
          <w:lang w:eastAsia="en-US"/>
        </w:rPr>
        <w:t xml:space="preserve"> </w:t>
      </w:r>
      <w:r w:rsidRPr="00240FC9">
        <w:rPr>
          <w:lang w:eastAsia="en-US"/>
        </w:rPr>
        <w:t>cu</w:t>
      </w:r>
      <w:r w:rsidRPr="00240FC9">
        <w:rPr>
          <w:spacing w:val="-1"/>
          <w:lang w:eastAsia="en-US"/>
        </w:rPr>
        <w:t xml:space="preserve"> </w:t>
      </w:r>
      <w:r w:rsidRPr="00240FC9">
        <w:rPr>
          <w:lang w:eastAsia="en-US"/>
        </w:rPr>
        <w:t>modificările</w:t>
      </w:r>
      <w:r w:rsidRPr="00240FC9">
        <w:rPr>
          <w:spacing w:val="-1"/>
          <w:lang w:eastAsia="en-US"/>
        </w:rPr>
        <w:t xml:space="preserve"> </w:t>
      </w:r>
      <w:r w:rsidRPr="00240FC9">
        <w:rPr>
          <w:lang w:eastAsia="en-US"/>
        </w:rPr>
        <w:t>ulterioare)</w:t>
      </w:r>
      <w:bookmarkEnd w:id="87"/>
      <w:r w:rsidRPr="00240FC9">
        <w:rPr>
          <w:lang w:eastAsia="en-US"/>
        </w:rPr>
        <w:t>. Această măsură, cu modificările ulterioare, este în vigoare până în 2025.</w:t>
      </w:r>
    </w:p>
    <w:p w14:paraId="2891422B" w14:textId="21765049" w:rsidR="006E1771" w:rsidRDefault="009458C3">
      <w:pPr>
        <w:pStyle w:val="BodyText"/>
      </w:pPr>
      <w:r w:rsidRPr="00240FC9">
        <w:t xml:space="preserve">În total, subvențiile pentru energie în România au crescut în ultimii ani, ajungând la aproximativ 1,2% </w:t>
      </w:r>
      <w:r w:rsidR="00735E80">
        <w:t xml:space="preserve">din PIB </w:t>
      </w:r>
      <w:r w:rsidRPr="00240FC9">
        <w:t xml:space="preserve">în </w:t>
      </w:r>
      <w:r w:rsidR="00735E80">
        <w:t xml:space="preserve">anul </w:t>
      </w:r>
      <w:r w:rsidRPr="00240FC9">
        <w:t xml:space="preserve">2022. </w:t>
      </w:r>
    </w:p>
    <w:p w14:paraId="52F2BA37" w14:textId="77777777" w:rsidR="006E1771" w:rsidRDefault="006E1771">
      <w:pPr>
        <w:rPr>
          <w:color w:val="000000" w:themeColor="text1"/>
          <w:sz w:val="24"/>
          <w:szCs w:val="24"/>
        </w:rPr>
      </w:pPr>
      <w:r>
        <w:br w:type="page"/>
      </w:r>
    </w:p>
    <w:p w14:paraId="67A43D4A" w14:textId="77777777" w:rsidR="009458C3" w:rsidRPr="00240FC9" w:rsidRDefault="009458C3" w:rsidP="00D008CB">
      <w:pPr>
        <w:widowControl w:val="0"/>
        <w:snapToGrid w:val="0"/>
        <w:spacing w:after="120"/>
        <w:ind w:left="-136" w:right="22"/>
        <w:jc w:val="center"/>
        <w:rPr>
          <w:b/>
          <w:iCs/>
          <w:color w:val="000000" w:themeColor="text1"/>
          <w:sz w:val="24"/>
          <w:szCs w:val="24"/>
        </w:rPr>
      </w:pPr>
      <w:r w:rsidRPr="00240FC9">
        <w:rPr>
          <w:b/>
          <w:iCs/>
          <w:color w:val="000000" w:themeColor="text1"/>
          <w:sz w:val="24"/>
          <w:szCs w:val="24"/>
        </w:rPr>
        <w:t>Subvenții pentru a contracara creșterea prețurilor la energie, ca procent din PIB și valoare nominală în mld. EUR</w:t>
      </w:r>
    </w:p>
    <w:p w14:paraId="22D03FA3" w14:textId="77777777" w:rsidR="009458C3" w:rsidRPr="00240FC9" w:rsidRDefault="009458C3" w:rsidP="00D008CB">
      <w:pPr>
        <w:widowControl w:val="0"/>
        <w:snapToGrid w:val="0"/>
        <w:spacing w:after="120"/>
        <w:ind w:left="-136" w:right="22"/>
        <w:rPr>
          <w:b/>
          <w:i/>
          <w:color w:val="000000" w:themeColor="text1"/>
          <w:sz w:val="24"/>
          <w:szCs w:val="24"/>
        </w:rPr>
      </w:pPr>
      <w:r w:rsidRPr="00240FC9">
        <w:rPr>
          <w:noProof/>
          <w:color w:val="000000" w:themeColor="text1"/>
        </w:rPr>
        <w:drawing>
          <wp:inline distT="0" distB="0" distL="0" distR="0" wp14:anchorId="136AA0CE" wp14:editId="7CA7CACF">
            <wp:extent cx="5810250" cy="2401570"/>
            <wp:effectExtent l="0" t="0" r="0" b="0"/>
            <wp:docPr id="108011625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11608" cy="2402131"/>
                    </a:xfrm>
                    <a:prstGeom prst="rect">
                      <a:avLst/>
                    </a:prstGeom>
                    <a:noFill/>
                    <a:ln>
                      <a:noFill/>
                    </a:ln>
                  </pic:spPr>
                </pic:pic>
              </a:graphicData>
            </a:graphic>
          </wp:inline>
        </w:drawing>
      </w:r>
    </w:p>
    <w:p w14:paraId="3D0687BA" w14:textId="0B560ECD" w:rsidR="009458C3" w:rsidRPr="00240FC9" w:rsidRDefault="009458C3" w:rsidP="00D008CB">
      <w:pPr>
        <w:widowControl w:val="0"/>
        <w:snapToGrid w:val="0"/>
        <w:spacing w:after="120"/>
        <w:ind w:left="-136" w:right="22"/>
        <w:jc w:val="left"/>
        <w:rPr>
          <w:b/>
          <w:i/>
          <w:color w:val="000000" w:themeColor="text1"/>
          <w:sz w:val="24"/>
          <w:szCs w:val="24"/>
        </w:rPr>
      </w:pPr>
      <w:r w:rsidRPr="00240FC9">
        <w:rPr>
          <w:i/>
          <w:color w:val="000000" w:themeColor="text1"/>
          <w:sz w:val="24"/>
          <w:szCs w:val="24"/>
        </w:rPr>
        <w:t>Sursa: Raportul din 2023 privind subvențiile pentru energie în UE al Comisiei Europene</w:t>
      </w:r>
    </w:p>
    <w:p w14:paraId="126395E6" w14:textId="43B81EED" w:rsidR="002D51F9" w:rsidRPr="00240FC9" w:rsidRDefault="00432AB6" w:rsidP="009F5D18">
      <w:pPr>
        <w:pStyle w:val="BodyText"/>
        <w:rPr>
          <w:rFonts w:eastAsia="Times New Roman"/>
          <w:lang w:eastAsia="en-US" w:bidi="en-US"/>
        </w:rPr>
      </w:pPr>
      <w:r w:rsidRPr="00240FC9">
        <w:rPr>
          <w:lang w:eastAsia="en-GB"/>
        </w:rPr>
        <w:t xml:space="preserve">În </w:t>
      </w:r>
      <w:r w:rsidR="002D51F9" w:rsidRPr="00240FC9">
        <w:rPr>
          <w:lang w:eastAsia="en-GB"/>
        </w:rPr>
        <w:t>2023-2024</w:t>
      </w:r>
      <w:r w:rsidRPr="00240FC9">
        <w:rPr>
          <w:lang w:eastAsia="en-GB"/>
        </w:rPr>
        <w:t>, România se confruntă cu o volatilitate ridicată a prețurilor energiei electrice pe piețele spot (Piața pentru Ziua Următoare și Piața Intra</w:t>
      </w:r>
      <w:r w:rsidR="00ED6572" w:rsidRPr="00240FC9">
        <w:rPr>
          <w:lang w:eastAsia="en-GB"/>
        </w:rPr>
        <w:t>-</w:t>
      </w:r>
      <w:r w:rsidRPr="00240FC9">
        <w:rPr>
          <w:lang w:eastAsia="en-GB"/>
        </w:rPr>
        <w:t xml:space="preserve">zilnică), parțial din cauza variabilității surselor de energie regenerabilă. Astfel, prețurile variază de la valori de aproximativ 200 </w:t>
      </w:r>
      <w:r w:rsidR="00946B0B" w:rsidRPr="00240FC9">
        <w:rPr>
          <w:lang w:eastAsia="en-GB"/>
        </w:rPr>
        <w:t>EUR</w:t>
      </w:r>
      <w:r w:rsidRPr="00240FC9">
        <w:rPr>
          <w:lang w:eastAsia="en-GB"/>
        </w:rPr>
        <w:t xml:space="preserve">/MWh, la valori negative de aproximativ -20 </w:t>
      </w:r>
      <w:r w:rsidR="007366A5" w:rsidRPr="00240FC9">
        <w:rPr>
          <w:lang w:eastAsia="en-GB"/>
        </w:rPr>
        <w:t>EUR</w:t>
      </w:r>
      <w:r w:rsidRPr="00240FC9">
        <w:rPr>
          <w:lang w:eastAsia="en-GB"/>
        </w:rPr>
        <w:t>/MWh. De asemenea, în Piața de Echilibrare se înregistrează un v</w:t>
      </w:r>
      <w:r w:rsidRPr="00240FC9">
        <w:rPr>
          <w:rFonts w:eastAsia="Times New Roman"/>
          <w:lang w:eastAsia="en-US" w:bidi="en-US"/>
        </w:rPr>
        <w:t>olum mare al selecțiilor la reducere de putere, ceea ce a condus la înregistrarea unor prețuri negative în Piața de Echilibrare de până la -9.000 lei/MWh (20 – 21.05.2023), respectiv de -10.000 lei/MWh (28.05.2023), în mai multe intervale de decontare</w:t>
      </w:r>
      <w:r w:rsidR="00F3570F" w:rsidRPr="00240FC9">
        <w:rPr>
          <w:rFonts w:eastAsia="Times New Roman"/>
          <w:lang w:eastAsia="en-US" w:bidi="en-US"/>
        </w:rPr>
        <w:t>.</w:t>
      </w:r>
    </w:p>
    <w:p w14:paraId="000003C3" w14:textId="7C19EDE1" w:rsidR="00FE4C49" w:rsidRPr="00240FC9" w:rsidRDefault="00396402" w:rsidP="00D008CB">
      <w:pPr>
        <w:pStyle w:val="Heading3"/>
        <w:spacing w:line="240" w:lineRule="auto"/>
        <w:rPr>
          <w:color w:val="000000" w:themeColor="text1"/>
        </w:rPr>
      </w:pPr>
      <w:bookmarkStart w:id="88" w:name="_Toc167692963"/>
      <w:r w:rsidRPr="00240FC9">
        <w:rPr>
          <w:color w:val="000000" w:themeColor="text1"/>
        </w:rPr>
        <w:t>Consumatori industriali</w:t>
      </w:r>
      <w:bookmarkEnd w:id="88"/>
    </w:p>
    <w:p w14:paraId="000003C4" w14:textId="29CD2B9A" w:rsidR="00FE4C49" w:rsidRPr="00240FC9" w:rsidRDefault="00396402" w:rsidP="009F5D18">
      <w:pPr>
        <w:pStyle w:val="BodyText"/>
      </w:pPr>
      <w:r w:rsidRPr="00240FC9">
        <w:t>Energia ieftină este esențială consumatorilor industriali pentru a fi competitivi în piața globală. Industria românească suferă în competitivitate din cauza prețurilor mari la energie</w:t>
      </w:r>
      <w:r w:rsidR="00640BF2" w:rsidRPr="00240FC9">
        <w:t>, iar evoluțiile pieței de energie din 2022-2023 a determinat mari producători industriali</w:t>
      </w:r>
      <w:r w:rsidR="004C39CB" w:rsidRPr="00240FC9">
        <w:t>, în special din industria chimică,</w:t>
      </w:r>
      <w:r w:rsidR="00640BF2" w:rsidRPr="00240FC9">
        <w:t xml:space="preserve"> să</w:t>
      </w:r>
      <w:r w:rsidR="007120C4" w:rsidRPr="00240FC9">
        <w:t xml:space="preserve"> își</w:t>
      </w:r>
      <w:r w:rsidR="00640BF2" w:rsidRPr="00240FC9">
        <w:t xml:space="preserve"> suspende activitatea.</w:t>
      </w:r>
    </w:p>
    <w:p w14:paraId="00320257" w14:textId="199078A9" w:rsidR="006260CD" w:rsidRPr="00240FC9" w:rsidRDefault="006260CD" w:rsidP="009F5D18">
      <w:pPr>
        <w:pStyle w:val="BodyText"/>
      </w:pPr>
      <w:r w:rsidRPr="00240FC9">
        <w:t>În a doua</w:t>
      </w:r>
      <w:r w:rsidRPr="00240FC9">
        <w:rPr>
          <w:spacing w:val="1"/>
        </w:rPr>
        <w:t xml:space="preserve"> </w:t>
      </w:r>
      <w:r w:rsidRPr="00240FC9">
        <w:t>jumătate a anului 2020 România ocupa locul 17 în UE în ceea ce privește prețurile la</w:t>
      </w:r>
      <w:r w:rsidRPr="00240FC9">
        <w:rPr>
          <w:spacing w:val="1"/>
        </w:rPr>
        <w:t xml:space="preserve"> </w:t>
      </w:r>
      <w:r w:rsidRPr="00240FC9">
        <w:t>electricitate pentru consumatori industriali. Consumatori industriali din țări precum</w:t>
      </w:r>
      <w:r w:rsidRPr="00240FC9">
        <w:rPr>
          <w:spacing w:val="1"/>
        </w:rPr>
        <w:t xml:space="preserve"> </w:t>
      </w:r>
      <w:r w:rsidRPr="00240FC9">
        <w:t>Suedia, Danemarca, Cehia, Bulgaria, Franța, Ungaria, care se bucură oricum de o mai</w:t>
      </w:r>
      <w:r w:rsidRPr="00240FC9">
        <w:rPr>
          <w:spacing w:val="1"/>
        </w:rPr>
        <w:t xml:space="preserve"> </w:t>
      </w:r>
      <w:r w:rsidRPr="00240FC9">
        <w:t>mare productivitate și de grade mai ridicate de eficiență energetică, plătesc prețuri</w:t>
      </w:r>
      <w:r w:rsidRPr="00240FC9">
        <w:rPr>
          <w:spacing w:val="1"/>
        </w:rPr>
        <w:t xml:space="preserve"> </w:t>
      </w:r>
      <w:r w:rsidRPr="00240FC9">
        <w:t>mai mici decât întreprinderi similare din România. În plus, ponderea taxelor în prețul</w:t>
      </w:r>
      <w:r w:rsidRPr="00240FC9">
        <w:rPr>
          <w:spacing w:val="1"/>
        </w:rPr>
        <w:t xml:space="preserve"> </w:t>
      </w:r>
      <w:r w:rsidRPr="00240FC9">
        <w:t>energiei a crescut permanent, de la o medie europeană de 13,8% în 2008 la 35,3% din</w:t>
      </w:r>
      <w:r w:rsidRPr="00240FC9">
        <w:rPr>
          <w:spacing w:val="1"/>
        </w:rPr>
        <w:t xml:space="preserve"> </w:t>
      </w:r>
      <w:r w:rsidRPr="00240FC9">
        <w:t>prețul total cu energia în 2020.</w:t>
      </w:r>
    </w:p>
    <w:p w14:paraId="32AD2363" w14:textId="36F0C023" w:rsidR="006260CD" w:rsidRPr="00240FC9" w:rsidRDefault="007801BD" w:rsidP="009F5D18">
      <w:pPr>
        <w:pStyle w:val="BodyText"/>
        <w:rPr>
          <w:spacing w:val="-7"/>
        </w:rPr>
      </w:pPr>
      <w:r w:rsidRPr="00240FC9">
        <w:t>Mai mult</w:t>
      </w:r>
      <w:r w:rsidR="006260CD" w:rsidRPr="00240FC9">
        <w:t>, în ultimii ani</w:t>
      </w:r>
      <w:r w:rsidR="00E91E3E" w:rsidRPr="00240FC9">
        <w:t>,</w:t>
      </w:r>
      <w:r w:rsidR="006260CD" w:rsidRPr="00240FC9">
        <w:t xml:space="preserve"> competitivitatea economiei românești a fost erodată și de</w:t>
      </w:r>
      <w:r w:rsidR="006260CD" w:rsidRPr="00240FC9">
        <w:rPr>
          <w:spacing w:val="1"/>
        </w:rPr>
        <w:t xml:space="preserve"> </w:t>
      </w:r>
      <w:r w:rsidR="006260CD" w:rsidRPr="00240FC9">
        <w:t>creșterea prețului certificatelor de emisii de gaze cu efect de seră. Prețul carbonului</w:t>
      </w:r>
      <w:r w:rsidR="006260CD" w:rsidRPr="00240FC9">
        <w:rPr>
          <w:spacing w:val="1"/>
        </w:rPr>
        <w:t xml:space="preserve"> </w:t>
      </w:r>
      <w:r w:rsidR="006260CD" w:rsidRPr="00240FC9">
        <w:t>în</w:t>
      </w:r>
      <w:r w:rsidR="006260CD" w:rsidRPr="00240FC9">
        <w:rPr>
          <w:spacing w:val="-6"/>
        </w:rPr>
        <w:t xml:space="preserve"> </w:t>
      </w:r>
      <w:r w:rsidR="006260CD" w:rsidRPr="00240FC9">
        <w:t>cadrul</w:t>
      </w:r>
      <w:r w:rsidR="006260CD" w:rsidRPr="00240FC9">
        <w:rPr>
          <w:spacing w:val="-5"/>
        </w:rPr>
        <w:t xml:space="preserve"> </w:t>
      </w:r>
      <w:r w:rsidR="006260CD" w:rsidRPr="00240FC9">
        <w:t>ETS,</w:t>
      </w:r>
      <w:r w:rsidR="006260CD" w:rsidRPr="00240FC9">
        <w:rPr>
          <w:spacing w:val="-6"/>
        </w:rPr>
        <w:t xml:space="preserve"> </w:t>
      </w:r>
      <w:r w:rsidR="006260CD" w:rsidRPr="00240FC9">
        <w:t>la</w:t>
      </w:r>
      <w:r w:rsidR="006260CD" w:rsidRPr="00240FC9">
        <w:rPr>
          <w:spacing w:val="-3"/>
        </w:rPr>
        <w:t xml:space="preserve"> </w:t>
      </w:r>
      <w:r w:rsidR="006260CD" w:rsidRPr="00240FC9">
        <w:t>nivel</w:t>
      </w:r>
      <w:r w:rsidR="006260CD" w:rsidRPr="00240FC9">
        <w:rPr>
          <w:spacing w:val="-5"/>
        </w:rPr>
        <w:t xml:space="preserve"> </w:t>
      </w:r>
      <w:r w:rsidR="006260CD" w:rsidRPr="00240FC9">
        <w:t>european,</w:t>
      </w:r>
      <w:r w:rsidR="006260CD" w:rsidRPr="00240FC9">
        <w:rPr>
          <w:spacing w:val="-6"/>
        </w:rPr>
        <w:t xml:space="preserve"> </w:t>
      </w:r>
      <w:r w:rsidR="006260CD" w:rsidRPr="00240FC9">
        <w:t>s-a</w:t>
      </w:r>
      <w:r w:rsidR="006260CD" w:rsidRPr="00240FC9">
        <w:rPr>
          <w:spacing w:val="-3"/>
        </w:rPr>
        <w:t xml:space="preserve"> </w:t>
      </w:r>
      <w:r w:rsidR="006260CD" w:rsidRPr="00240FC9">
        <w:t>ridicat</w:t>
      </w:r>
      <w:r w:rsidR="006260CD" w:rsidRPr="00240FC9">
        <w:rPr>
          <w:spacing w:val="-3"/>
        </w:rPr>
        <w:t xml:space="preserve"> </w:t>
      </w:r>
      <w:r w:rsidR="006260CD" w:rsidRPr="00240FC9">
        <w:t>la</w:t>
      </w:r>
      <w:r w:rsidR="006260CD" w:rsidRPr="00240FC9">
        <w:rPr>
          <w:spacing w:val="-3"/>
        </w:rPr>
        <w:t xml:space="preserve"> </w:t>
      </w:r>
      <w:r w:rsidR="006260CD" w:rsidRPr="00240FC9">
        <w:t>niveluri</w:t>
      </w:r>
      <w:r w:rsidR="006260CD" w:rsidRPr="00240FC9">
        <w:rPr>
          <w:spacing w:val="-3"/>
        </w:rPr>
        <w:t xml:space="preserve"> </w:t>
      </w:r>
      <w:r w:rsidR="006260CD" w:rsidRPr="00240FC9">
        <w:t xml:space="preserve">nepreconizate, </w:t>
      </w:r>
      <w:r w:rsidR="005649BA" w:rsidRPr="00240FC9">
        <w:rPr>
          <w:spacing w:val="1"/>
        </w:rPr>
        <w:t>atingând în 2023 niveluri record de aproximativ EUR 100/tonă CO</w:t>
      </w:r>
      <w:r w:rsidR="005649BA" w:rsidRPr="00240FC9">
        <w:rPr>
          <w:spacing w:val="1"/>
          <w:vertAlign w:val="subscript"/>
        </w:rPr>
        <w:t>2</w:t>
      </w:r>
      <w:r w:rsidR="005649BA" w:rsidRPr="00240FC9">
        <w:rPr>
          <w:spacing w:val="1"/>
        </w:rPr>
        <w:t xml:space="preserve">. </w:t>
      </w:r>
      <w:r w:rsidR="006260CD" w:rsidRPr="00240FC9">
        <w:t>În aceste condiții, deținătorii instalațiilor cuprinse în schema EU ETS s-au văzut în</w:t>
      </w:r>
      <w:r w:rsidR="006260CD" w:rsidRPr="00240FC9">
        <w:rPr>
          <w:spacing w:val="1"/>
        </w:rPr>
        <w:t xml:space="preserve"> </w:t>
      </w:r>
      <w:r w:rsidR="006260CD" w:rsidRPr="00240FC9">
        <w:t>situații</w:t>
      </w:r>
      <w:r w:rsidR="006260CD" w:rsidRPr="00240FC9">
        <w:rPr>
          <w:spacing w:val="-8"/>
        </w:rPr>
        <w:t xml:space="preserve"> </w:t>
      </w:r>
      <w:r w:rsidR="006260CD" w:rsidRPr="00240FC9">
        <w:t>din</w:t>
      </w:r>
      <w:r w:rsidR="006260CD" w:rsidRPr="00240FC9">
        <w:rPr>
          <w:spacing w:val="-8"/>
        </w:rPr>
        <w:t xml:space="preserve"> </w:t>
      </w:r>
      <w:r w:rsidR="006260CD" w:rsidRPr="00240FC9">
        <w:t>ce</w:t>
      </w:r>
      <w:r w:rsidR="006260CD" w:rsidRPr="00240FC9">
        <w:rPr>
          <w:spacing w:val="-8"/>
        </w:rPr>
        <w:t xml:space="preserve"> </w:t>
      </w:r>
      <w:r w:rsidR="006260CD" w:rsidRPr="00240FC9">
        <w:t>în</w:t>
      </w:r>
      <w:r w:rsidR="006260CD" w:rsidRPr="00240FC9">
        <w:rPr>
          <w:spacing w:val="-8"/>
        </w:rPr>
        <w:t xml:space="preserve"> </w:t>
      </w:r>
      <w:r w:rsidR="006260CD" w:rsidRPr="00240FC9">
        <w:t>ce</w:t>
      </w:r>
      <w:r w:rsidR="006260CD" w:rsidRPr="00240FC9">
        <w:rPr>
          <w:spacing w:val="-7"/>
        </w:rPr>
        <w:t xml:space="preserve"> </w:t>
      </w:r>
      <w:r w:rsidR="006260CD" w:rsidRPr="00240FC9">
        <w:t>mai</w:t>
      </w:r>
      <w:r w:rsidR="006260CD" w:rsidRPr="00240FC9">
        <w:rPr>
          <w:spacing w:val="-8"/>
        </w:rPr>
        <w:t xml:space="preserve"> </w:t>
      </w:r>
      <w:r w:rsidR="006260CD" w:rsidRPr="00240FC9">
        <w:t>dificile</w:t>
      </w:r>
      <w:r w:rsidR="006260CD" w:rsidRPr="00240FC9">
        <w:rPr>
          <w:spacing w:val="-8"/>
        </w:rPr>
        <w:t xml:space="preserve"> </w:t>
      </w:r>
      <w:r w:rsidR="006260CD" w:rsidRPr="00240FC9">
        <w:t>în</w:t>
      </w:r>
      <w:r w:rsidR="006260CD" w:rsidRPr="00240FC9">
        <w:rPr>
          <w:spacing w:val="-8"/>
        </w:rPr>
        <w:t xml:space="preserve"> </w:t>
      </w:r>
      <w:r w:rsidR="006260CD" w:rsidRPr="00240FC9">
        <w:t>ceea</w:t>
      </w:r>
      <w:r w:rsidR="006260CD" w:rsidRPr="00240FC9">
        <w:rPr>
          <w:spacing w:val="-7"/>
        </w:rPr>
        <w:t xml:space="preserve"> </w:t>
      </w:r>
      <w:r w:rsidR="006260CD" w:rsidRPr="00240FC9">
        <w:t>ce</w:t>
      </w:r>
      <w:r w:rsidR="006260CD" w:rsidRPr="00240FC9">
        <w:rPr>
          <w:spacing w:val="-8"/>
        </w:rPr>
        <w:t xml:space="preserve"> </w:t>
      </w:r>
      <w:r w:rsidR="006260CD" w:rsidRPr="00240FC9">
        <w:t>privește</w:t>
      </w:r>
      <w:r w:rsidR="006260CD" w:rsidRPr="00240FC9">
        <w:rPr>
          <w:spacing w:val="-8"/>
        </w:rPr>
        <w:t xml:space="preserve"> </w:t>
      </w:r>
      <w:r w:rsidR="006260CD" w:rsidRPr="00240FC9">
        <w:t>plata</w:t>
      </w:r>
      <w:r w:rsidR="006260CD" w:rsidRPr="00240FC9">
        <w:rPr>
          <w:spacing w:val="-8"/>
        </w:rPr>
        <w:t xml:space="preserve"> </w:t>
      </w:r>
      <w:r w:rsidR="006260CD" w:rsidRPr="00240FC9">
        <w:t>certificatelor.</w:t>
      </w:r>
      <w:r w:rsidR="006260CD" w:rsidRPr="00240FC9">
        <w:rPr>
          <w:spacing w:val="-7"/>
        </w:rPr>
        <w:t xml:space="preserve"> </w:t>
      </w:r>
      <w:r w:rsidR="007B20E0" w:rsidRPr="00240FC9">
        <w:rPr>
          <w:spacing w:val="-7"/>
        </w:rPr>
        <w:t xml:space="preserve"> </w:t>
      </w:r>
      <w:r w:rsidR="006260CD" w:rsidRPr="00240FC9">
        <w:t xml:space="preserve">Având în vedere noul calendar de eliminare a certificatelor de emisii cu titlu gratuit pentru industrie până în 2034, ca parte a Directivei pentru Comercializarea Certificatelor de Emisii, și eliminarea lichidității pe piața primară de certificate din 2039, industria va trebui să achiziționeze certificate de emisii din ce în ce mai costisitoare. Așadar, povara costurilor energiei este de așteptat să crească. </w:t>
      </w:r>
    </w:p>
    <w:p w14:paraId="20E8AC13" w14:textId="40EACE62" w:rsidR="006260CD" w:rsidRPr="00240FC9" w:rsidRDefault="006260CD" w:rsidP="009F5D18">
      <w:pPr>
        <w:pStyle w:val="BodyText"/>
      </w:pPr>
      <w:r w:rsidRPr="00240FC9">
        <w:t xml:space="preserve">Se estimează că un număr de </w:t>
      </w:r>
      <w:r w:rsidRPr="00240FC9">
        <w:rPr>
          <w:spacing w:val="-70"/>
        </w:rPr>
        <w:t xml:space="preserve"> </w:t>
      </w:r>
      <w:r w:rsidRPr="00240FC9">
        <w:t>aproximativ 70 de companii mari consumatoare de energie, care asigură</w:t>
      </w:r>
      <w:r w:rsidRPr="00240FC9">
        <w:rPr>
          <w:spacing w:val="1"/>
        </w:rPr>
        <w:t xml:space="preserve"> </w:t>
      </w:r>
      <w:r w:rsidRPr="00240FC9">
        <w:t>apro</w:t>
      </w:r>
      <w:r w:rsidRPr="00240FC9">
        <w:rPr>
          <w:spacing w:val="-3"/>
        </w:rPr>
        <w:t>x</w:t>
      </w:r>
      <w:r w:rsidRPr="00240FC9">
        <w:t>i</w:t>
      </w:r>
      <w:r w:rsidRPr="00240FC9">
        <w:rPr>
          <w:spacing w:val="-1"/>
        </w:rPr>
        <w:t>m</w:t>
      </w:r>
      <w:r w:rsidRPr="00240FC9">
        <w:t>a</w:t>
      </w:r>
      <w:r w:rsidRPr="00240FC9">
        <w:rPr>
          <w:spacing w:val="-2"/>
        </w:rPr>
        <w:t>t</w:t>
      </w:r>
      <w:r w:rsidRPr="00240FC9">
        <w:rPr>
          <w:spacing w:val="2"/>
        </w:rPr>
        <w:t>i</w:t>
      </w:r>
      <w:r w:rsidRPr="00240FC9">
        <w:t xml:space="preserve">v </w:t>
      </w:r>
      <w:r w:rsidRPr="00240FC9">
        <w:rPr>
          <w:spacing w:val="-35"/>
        </w:rPr>
        <w:t xml:space="preserve"> </w:t>
      </w:r>
      <w:r w:rsidRPr="00240FC9">
        <w:rPr>
          <w:spacing w:val="-2"/>
        </w:rPr>
        <w:t>300</w:t>
      </w:r>
      <w:r w:rsidRPr="00240FC9">
        <w:rPr>
          <w:spacing w:val="-1"/>
        </w:rPr>
        <w:t>.0</w:t>
      </w:r>
      <w:r w:rsidRPr="00240FC9">
        <w:t xml:space="preserve">00 </w:t>
      </w:r>
      <w:r w:rsidRPr="00240FC9">
        <w:rPr>
          <w:spacing w:val="-36"/>
        </w:rPr>
        <w:t xml:space="preserve"> </w:t>
      </w:r>
      <w:r w:rsidRPr="00240FC9">
        <w:t>locu</w:t>
      </w:r>
      <w:r w:rsidRPr="00240FC9">
        <w:rPr>
          <w:spacing w:val="-3"/>
        </w:rPr>
        <w:t>r</w:t>
      </w:r>
      <w:r w:rsidRPr="00240FC9">
        <w:t xml:space="preserve">i </w:t>
      </w:r>
      <w:r w:rsidRPr="00240FC9">
        <w:rPr>
          <w:spacing w:val="-34"/>
        </w:rPr>
        <w:t xml:space="preserve"> </w:t>
      </w:r>
      <w:r w:rsidRPr="00240FC9">
        <w:t xml:space="preserve">de </w:t>
      </w:r>
      <w:r w:rsidRPr="00240FC9">
        <w:rPr>
          <w:spacing w:val="-34"/>
        </w:rPr>
        <w:t xml:space="preserve"> </w:t>
      </w:r>
      <w:r w:rsidRPr="00240FC9">
        <w:rPr>
          <w:spacing w:val="-3"/>
        </w:rPr>
        <w:t>m</w:t>
      </w:r>
      <w:r w:rsidRPr="00240FC9">
        <w:t>u</w:t>
      </w:r>
      <w:r w:rsidRPr="00240FC9">
        <w:rPr>
          <w:spacing w:val="-2"/>
        </w:rPr>
        <w:t>n</w:t>
      </w:r>
      <w:r w:rsidRPr="00240FC9">
        <w:rPr>
          <w:spacing w:val="4"/>
        </w:rPr>
        <w:t>c</w:t>
      </w:r>
      <w:r w:rsidRPr="00240FC9">
        <w:rPr>
          <w:spacing w:val="-1"/>
        </w:rPr>
        <w:t>a</w:t>
      </w:r>
      <w:r w:rsidRPr="00240FC9">
        <w:rPr>
          <w:w w:val="1"/>
        </w:rPr>
        <w:t>̆</w:t>
      </w:r>
      <w:r w:rsidRPr="00240FC9">
        <w:t xml:space="preserve"> </w:t>
      </w:r>
      <w:r w:rsidRPr="00240FC9">
        <w:rPr>
          <w:spacing w:val="-23"/>
        </w:rPr>
        <w:t xml:space="preserve"> </w:t>
      </w:r>
      <w:r w:rsidRPr="00240FC9">
        <w:t>dir</w:t>
      </w:r>
      <w:r w:rsidRPr="00240FC9">
        <w:rPr>
          <w:spacing w:val="-1"/>
        </w:rPr>
        <w:t>e</w:t>
      </w:r>
      <w:r w:rsidRPr="00240FC9">
        <w:rPr>
          <w:spacing w:val="-2"/>
        </w:rPr>
        <w:t>c</w:t>
      </w:r>
      <w:r w:rsidRPr="00240FC9">
        <w:t xml:space="preserve">te </w:t>
      </w:r>
      <w:r w:rsidRPr="00240FC9">
        <w:rPr>
          <w:spacing w:val="-33"/>
        </w:rPr>
        <w:t xml:space="preserve"> </w:t>
      </w:r>
      <w:r w:rsidR="00633DDB" w:rsidRPr="00240FC9">
        <w:t>și</w:t>
      </w:r>
      <w:r w:rsidRPr="00240FC9">
        <w:t xml:space="preserve"> </w:t>
      </w:r>
      <w:r w:rsidRPr="00240FC9">
        <w:rPr>
          <w:spacing w:val="-34"/>
        </w:rPr>
        <w:t xml:space="preserve"> </w:t>
      </w:r>
      <w:r w:rsidRPr="00240FC9">
        <w:rPr>
          <w:spacing w:val="-2"/>
        </w:rPr>
        <w:t>i</w:t>
      </w:r>
      <w:r w:rsidRPr="00240FC9">
        <w:t>ndi</w:t>
      </w:r>
      <w:r w:rsidRPr="00240FC9">
        <w:rPr>
          <w:spacing w:val="-3"/>
        </w:rPr>
        <w:t>r</w:t>
      </w:r>
      <w:r w:rsidRPr="00240FC9">
        <w:t>e</w:t>
      </w:r>
      <w:r w:rsidRPr="00240FC9">
        <w:rPr>
          <w:spacing w:val="-2"/>
        </w:rPr>
        <w:t>c</w:t>
      </w:r>
      <w:r w:rsidRPr="00240FC9">
        <w:t>te,</w:t>
      </w:r>
      <w:r w:rsidRPr="00240FC9">
        <w:rPr>
          <w:spacing w:val="36"/>
        </w:rPr>
        <w:t xml:space="preserve"> </w:t>
      </w:r>
      <w:r w:rsidRPr="00240FC9">
        <w:t xml:space="preserve">ar </w:t>
      </w:r>
      <w:r w:rsidRPr="00240FC9">
        <w:rPr>
          <w:spacing w:val="-35"/>
        </w:rPr>
        <w:t xml:space="preserve"> </w:t>
      </w:r>
      <w:r w:rsidRPr="00240FC9">
        <w:t xml:space="preserve">fi </w:t>
      </w:r>
      <w:r w:rsidRPr="00240FC9">
        <w:rPr>
          <w:spacing w:val="-36"/>
        </w:rPr>
        <w:t xml:space="preserve"> </w:t>
      </w:r>
      <w:r w:rsidRPr="00240FC9">
        <w:t>exp</w:t>
      </w:r>
      <w:r w:rsidRPr="00240FC9">
        <w:rPr>
          <w:spacing w:val="-1"/>
        </w:rPr>
        <w:t>u</w:t>
      </w:r>
      <w:r w:rsidRPr="00240FC9">
        <w:rPr>
          <w:spacing w:val="1"/>
        </w:rPr>
        <w:t>s</w:t>
      </w:r>
      <w:r w:rsidRPr="00240FC9">
        <w:t xml:space="preserve">e </w:t>
      </w:r>
      <w:r w:rsidRPr="00240FC9">
        <w:rPr>
          <w:spacing w:val="-34"/>
        </w:rPr>
        <w:t xml:space="preserve"> </w:t>
      </w:r>
      <w:r w:rsidRPr="00240FC9">
        <w:rPr>
          <w:spacing w:val="-2"/>
        </w:rPr>
        <w:t>u</w:t>
      </w:r>
      <w:r w:rsidRPr="00240FC9">
        <w:t xml:space="preserve">nui </w:t>
      </w:r>
      <w:r w:rsidRPr="00240FC9">
        <w:rPr>
          <w:spacing w:val="-36"/>
        </w:rPr>
        <w:t xml:space="preserve"> </w:t>
      </w:r>
      <w:r w:rsidRPr="00240FC9">
        <w:t>r</w:t>
      </w:r>
      <w:r w:rsidRPr="00240FC9">
        <w:rPr>
          <w:spacing w:val="-1"/>
        </w:rPr>
        <w:t>i</w:t>
      </w:r>
      <w:r w:rsidRPr="00240FC9">
        <w:rPr>
          <w:spacing w:val="1"/>
        </w:rPr>
        <w:t>s</w:t>
      </w:r>
      <w:r w:rsidRPr="00240FC9">
        <w:t>c de relocare în absența unei forme de sprijin în ceea ce privește costurile cu energia.</w:t>
      </w:r>
      <w:r w:rsidRPr="00240FC9">
        <w:rPr>
          <w:spacing w:val="1"/>
        </w:rPr>
        <w:t xml:space="preserve"> </w:t>
      </w:r>
    </w:p>
    <w:p w14:paraId="48AA55B0" w14:textId="045A166B" w:rsidR="001101A6" w:rsidRPr="00240FC9" w:rsidRDefault="00340CA4" w:rsidP="009F5D18">
      <w:pPr>
        <w:pStyle w:val="BodyText"/>
      </w:pPr>
      <w:r w:rsidRPr="00240FC9">
        <w:t>În condițiile în care ponderea industriei în economia națională este mai</w:t>
      </w:r>
      <w:r w:rsidRPr="00240FC9">
        <w:rPr>
          <w:spacing w:val="1"/>
        </w:rPr>
        <w:t xml:space="preserve"> </w:t>
      </w:r>
      <w:r w:rsidRPr="00240FC9">
        <w:t>mare</w:t>
      </w:r>
      <w:r w:rsidRPr="00240FC9">
        <w:rPr>
          <w:spacing w:val="-12"/>
        </w:rPr>
        <w:t xml:space="preserve"> </w:t>
      </w:r>
      <w:r w:rsidRPr="00240FC9">
        <w:t>decât</w:t>
      </w:r>
      <w:r w:rsidRPr="00240FC9">
        <w:rPr>
          <w:spacing w:val="-12"/>
        </w:rPr>
        <w:t xml:space="preserve"> </w:t>
      </w:r>
      <w:r w:rsidRPr="00240FC9">
        <w:t>media</w:t>
      </w:r>
      <w:r w:rsidRPr="00240FC9">
        <w:rPr>
          <w:spacing w:val="-15"/>
        </w:rPr>
        <w:t xml:space="preserve"> </w:t>
      </w:r>
      <w:r w:rsidRPr="00240FC9">
        <w:t>europeană</w:t>
      </w:r>
      <w:r w:rsidRPr="00240FC9">
        <w:rPr>
          <w:spacing w:val="-13"/>
        </w:rPr>
        <w:t xml:space="preserve"> </w:t>
      </w:r>
      <w:r w:rsidRPr="00240FC9">
        <w:t>(</w:t>
      </w:r>
      <w:r w:rsidR="007120C4" w:rsidRPr="00240FC9">
        <w:t>20,5% vs. 17,9% în 2021)</w:t>
      </w:r>
      <w:r w:rsidRPr="00240FC9">
        <w:rPr>
          <w:spacing w:val="-13"/>
        </w:rPr>
        <w:t xml:space="preserve"> </w:t>
      </w:r>
      <w:r w:rsidRPr="00240FC9">
        <w:t>și</w:t>
      </w:r>
      <w:r w:rsidRPr="00240FC9">
        <w:rPr>
          <w:spacing w:val="-12"/>
        </w:rPr>
        <w:t xml:space="preserve"> </w:t>
      </w:r>
      <w:r w:rsidRPr="00240FC9">
        <w:t>în</w:t>
      </w:r>
      <w:r w:rsidRPr="00240FC9">
        <w:rPr>
          <w:spacing w:val="-13"/>
        </w:rPr>
        <w:t xml:space="preserve"> </w:t>
      </w:r>
      <w:r w:rsidRPr="00240FC9">
        <w:t>condițiile</w:t>
      </w:r>
      <w:r w:rsidRPr="00240FC9">
        <w:rPr>
          <w:spacing w:val="-13"/>
        </w:rPr>
        <w:t xml:space="preserve"> </w:t>
      </w:r>
      <w:r w:rsidRPr="00240FC9">
        <w:t>în</w:t>
      </w:r>
      <w:r w:rsidRPr="00240FC9">
        <w:rPr>
          <w:spacing w:val="-13"/>
        </w:rPr>
        <w:t xml:space="preserve"> </w:t>
      </w:r>
      <w:r w:rsidRPr="00240FC9">
        <w:t>care</w:t>
      </w:r>
      <w:r w:rsidRPr="00240FC9">
        <w:rPr>
          <w:spacing w:val="-12"/>
        </w:rPr>
        <w:t xml:space="preserve"> </w:t>
      </w:r>
      <w:r w:rsidRPr="00240FC9">
        <w:t>România</w:t>
      </w:r>
      <w:r w:rsidRPr="00240FC9">
        <w:rPr>
          <w:spacing w:val="-13"/>
        </w:rPr>
        <w:t xml:space="preserve"> </w:t>
      </w:r>
      <w:r w:rsidRPr="00240FC9">
        <w:t>mai</w:t>
      </w:r>
      <w:r w:rsidRPr="00240FC9">
        <w:rPr>
          <w:spacing w:val="-15"/>
        </w:rPr>
        <w:t xml:space="preserve"> </w:t>
      </w:r>
      <w:r w:rsidRPr="00240FC9">
        <w:t>are</w:t>
      </w:r>
      <w:r w:rsidRPr="00240FC9">
        <w:rPr>
          <w:spacing w:val="-15"/>
        </w:rPr>
        <w:t xml:space="preserve"> </w:t>
      </w:r>
      <w:r w:rsidRPr="00240FC9">
        <w:t>etape</w:t>
      </w:r>
      <w:r w:rsidR="007120C4" w:rsidRPr="00240FC9">
        <w:t xml:space="preserve"> </w:t>
      </w:r>
      <w:r w:rsidRPr="00240FC9">
        <w:rPr>
          <w:spacing w:val="-70"/>
        </w:rPr>
        <w:t xml:space="preserve"> </w:t>
      </w:r>
      <w:r w:rsidRPr="00240FC9">
        <w:t>de</w:t>
      </w:r>
      <w:r w:rsidRPr="00240FC9">
        <w:rPr>
          <w:spacing w:val="1"/>
        </w:rPr>
        <w:t xml:space="preserve"> </w:t>
      </w:r>
      <w:r w:rsidRPr="00240FC9">
        <w:t>parcurs</w:t>
      </w:r>
      <w:r w:rsidRPr="00240FC9">
        <w:rPr>
          <w:spacing w:val="1"/>
        </w:rPr>
        <w:t xml:space="preserve"> </w:t>
      </w:r>
      <w:r w:rsidRPr="00240FC9">
        <w:t>în</w:t>
      </w:r>
      <w:r w:rsidRPr="00240FC9">
        <w:rPr>
          <w:spacing w:val="1"/>
        </w:rPr>
        <w:t xml:space="preserve"> </w:t>
      </w:r>
      <w:r w:rsidRPr="00240FC9">
        <w:t>privința</w:t>
      </w:r>
      <w:r w:rsidRPr="00240FC9">
        <w:rPr>
          <w:spacing w:val="1"/>
        </w:rPr>
        <w:t xml:space="preserve"> </w:t>
      </w:r>
      <w:r w:rsidRPr="00240FC9">
        <w:t>îmbunătățirii</w:t>
      </w:r>
      <w:r w:rsidRPr="00240FC9">
        <w:rPr>
          <w:spacing w:val="1"/>
        </w:rPr>
        <w:t xml:space="preserve"> </w:t>
      </w:r>
      <w:r w:rsidRPr="00240FC9">
        <w:t>eficienței</w:t>
      </w:r>
      <w:r w:rsidRPr="00240FC9">
        <w:rPr>
          <w:spacing w:val="1"/>
        </w:rPr>
        <w:t xml:space="preserve"> </w:t>
      </w:r>
      <w:r w:rsidRPr="00240FC9">
        <w:t>energetice</w:t>
      </w:r>
      <w:r w:rsidRPr="00240FC9">
        <w:rPr>
          <w:spacing w:val="1"/>
        </w:rPr>
        <w:t xml:space="preserve"> </w:t>
      </w:r>
      <w:r w:rsidRPr="00240FC9">
        <w:t>în</w:t>
      </w:r>
      <w:r w:rsidRPr="00240FC9">
        <w:rPr>
          <w:spacing w:val="1"/>
        </w:rPr>
        <w:t xml:space="preserve"> </w:t>
      </w:r>
      <w:r w:rsidRPr="00240FC9">
        <w:t>industrie</w:t>
      </w:r>
      <w:r w:rsidRPr="00240FC9">
        <w:rPr>
          <w:spacing w:val="1"/>
        </w:rPr>
        <w:t xml:space="preserve"> </w:t>
      </w:r>
      <w:r w:rsidRPr="00240FC9">
        <w:t>și</w:t>
      </w:r>
      <w:r w:rsidRPr="00240FC9">
        <w:rPr>
          <w:spacing w:val="1"/>
        </w:rPr>
        <w:t xml:space="preserve"> </w:t>
      </w:r>
      <w:r w:rsidRPr="00240FC9">
        <w:t>scăderii</w:t>
      </w:r>
      <w:r w:rsidRPr="00240FC9">
        <w:rPr>
          <w:spacing w:val="1"/>
        </w:rPr>
        <w:t xml:space="preserve"> </w:t>
      </w:r>
      <w:r w:rsidRPr="00240FC9">
        <w:t>intensității</w:t>
      </w:r>
      <w:r w:rsidRPr="00240FC9">
        <w:rPr>
          <w:spacing w:val="-9"/>
        </w:rPr>
        <w:t xml:space="preserve"> </w:t>
      </w:r>
      <w:r w:rsidRPr="00240FC9">
        <w:t>energetice</w:t>
      </w:r>
      <w:r w:rsidR="007120C4" w:rsidRPr="00240FC9">
        <w:rPr>
          <w:spacing w:val="-7"/>
        </w:rPr>
        <w:t xml:space="preserve">, </w:t>
      </w:r>
      <w:r w:rsidRPr="00240FC9">
        <w:t>s</w:t>
      </w:r>
      <w:r w:rsidR="007120C4" w:rsidRPr="00240FC9">
        <w:t>e</w:t>
      </w:r>
      <w:r w:rsidRPr="00240FC9">
        <w:rPr>
          <w:spacing w:val="-8"/>
        </w:rPr>
        <w:t xml:space="preserve"> </w:t>
      </w:r>
      <w:r w:rsidRPr="00240FC9">
        <w:t>impu</w:t>
      </w:r>
      <w:r w:rsidR="007120C4" w:rsidRPr="00240FC9">
        <w:t>ne</w:t>
      </w:r>
      <w:r w:rsidRPr="00240FC9">
        <w:rPr>
          <w:spacing w:val="-5"/>
        </w:rPr>
        <w:t xml:space="preserve"> </w:t>
      </w:r>
      <w:r w:rsidRPr="00240FC9">
        <w:t>acordarea</w:t>
      </w:r>
      <w:r w:rsidR="007120C4" w:rsidRPr="00240FC9">
        <w:t xml:space="preserve"> </w:t>
      </w:r>
      <w:r w:rsidRPr="00240FC9">
        <w:rPr>
          <w:spacing w:val="-70"/>
        </w:rPr>
        <w:t xml:space="preserve"> </w:t>
      </w:r>
      <w:r w:rsidRPr="00240FC9">
        <w:t>un</w:t>
      </w:r>
      <w:r w:rsidR="007B20E0" w:rsidRPr="00240FC9">
        <w:t xml:space="preserve">ui sprijin substanțial </w:t>
      </w:r>
      <w:r w:rsidRPr="00240FC9">
        <w:t>marilor</w:t>
      </w:r>
      <w:r w:rsidRPr="00240FC9">
        <w:rPr>
          <w:spacing w:val="-6"/>
        </w:rPr>
        <w:t xml:space="preserve"> </w:t>
      </w:r>
      <w:r w:rsidRPr="00240FC9">
        <w:t>consumatori</w:t>
      </w:r>
      <w:r w:rsidRPr="00240FC9">
        <w:rPr>
          <w:spacing w:val="-4"/>
        </w:rPr>
        <w:t xml:space="preserve"> </w:t>
      </w:r>
      <w:r w:rsidRPr="00240FC9">
        <w:t>industriali</w:t>
      </w:r>
      <w:r w:rsidRPr="00240FC9">
        <w:rPr>
          <w:spacing w:val="-5"/>
        </w:rPr>
        <w:t xml:space="preserve"> </w:t>
      </w:r>
      <w:r w:rsidRPr="00240FC9">
        <w:t>de</w:t>
      </w:r>
      <w:r w:rsidRPr="00240FC9">
        <w:rPr>
          <w:spacing w:val="-5"/>
        </w:rPr>
        <w:t xml:space="preserve"> </w:t>
      </w:r>
      <w:r w:rsidRPr="00240FC9">
        <w:t>energie,</w:t>
      </w:r>
      <w:r w:rsidRPr="00240FC9">
        <w:rPr>
          <w:spacing w:val="-6"/>
        </w:rPr>
        <w:t xml:space="preserve"> </w:t>
      </w:r>
      <w:r w:rsidRPr="00240FC9">
        <w:t>cu</w:t>
      </w:r>
      <w:r w:rsidRPr="00240FC9">
        <w:rPr>
          <w:spacing w:val="-5"/>
        </w:rPr>
        <w:t xml:space="preserve"> </w:t>
      </w:r>
      <w:r w:rsidRPr="00240FC9">
        <w:t>atât</w:t>
      </w:r>
      <w:r w:rsidRPr="00240FC9">
        <w:rPr>
          <w:spacing w:val="-6"/>
        </w:rPr>
        <w:t xml:space="preserve"> </w:t>
      </w:r>
      <w:r w:rsidRPr="00240FC9">
        <w:t>mai</w:t>
      </w:r>
      <w:r w:rsidRPr="00240FC9">
        <w:rPr>
          <w:spacing w:val="-5"/>
        </w:rPr>
        <w:t xml:space="preserve"> </w:t>
      </w:r>
      <w:r w:rsidRPr="00240FC9">
        <w:t>mult</w:t>
      </w:r>
      <w:r w:rsidRPr="00240FC9">
        <w:rPr>
          <w:spacing w:val="-6"/>
        </w:rPr>
        <w:t xml:space="preserve"> </w:t>
      </w:r>
      <w:r w:rsidRPr="00240FC9">
        <w:t>cu</w:t>
      </w:r>
      <w:r w:rsidRPr="00240FC9">
        <w:rPr>
          <w:spacing w:val="-5"/>
        </w:rPr>
        <w:t xml:space="preserve"> </w:t>
      </w:r>
      <w:r w:rsidRPr="00240FC9">
        <w:t>cât</w:t>
      </w:r>
      <w:r w:rsidR="007120C4" w:rsidRPr="00240FC9">
        <w:t xml:space="preserve"> unele </w:t>
      </w:r>
      <w:r w:rsidRPr="00240FC9">
        <w:rPr>
          <w:spacing w:val="-70"/>
        </w:rPr>
        <w:t xml:space="preserve"> </w:t>
      </w:r>
      <w:r w:rsidRPr="00240FC9">
        <w:t>regiuni și județe din România au în continuare un caracter monoindustrial (ex: Galați,</w:t>
      </w:r>
      <w:r w:rsidRPr="00240FC9">
        <w:rPr>
          <w:spacing w:val="1"/>
        </w:rPr>
        <w:t xml:space="preserve"> </w:t>
      </w:r>
      <w:r w:rsidRPr="00240FC9">
        <w:t xml:space="preserve">Gorj, Hunedoara, etc.). </w:t>
      </w:r>
    </w:p>
    <w:p w14:paraId="628F631C" w14:textId="50C8F724" w:rsidR="00340CA4" w:rsidRPr="00240FC9" w:rsidRDefault="00340CA4" w:rsidP="009F5D18">
      <w:pPr>
        <w:pStyle w:val="BodyText"/>
      </w:pPr>
      <w:r w:rsidRPr="00240FC9">
        <w:rPr>
          <w:spacing w:val="-1"/>
        </w:rPr>
        <w:t>În</w:t>
      </w:r>
      <w:r w:rsidRPr="00240FC9">
        <w:rPr>
          <w:spacing w:val="-19"/>
        </w:rPr>
        <w:t xml:space="preserve"> </w:t>
      </w:r>
      <w:r w:rsidRPr="00240FC9">
        <w:rPr>
          <w:spacing w:val="-1"/>
        </w:rPr>
        <w:t>acest</w:t>
      </w:r>
      <w:r w:rsidRPr="00240FC9">
        <w:rPr>
          <w:spacing w:val="-17"/>
        </w:rPr>
        <w:t xml:space="preserve"> </w:t>
      </w:r>
      <w:r w:rsidRPr="00240FC9">
        <w:rPr>
          <w:spacing w:val="-1"/>
        </w:rPr>
        <w:t>context,</w:t>
      </w:r>
      <w:r w:rsidRPr="00240FC9">
        <w:rPr>
          <w:spacing w:val="-19"/>
        </w:rPr>
        <w:t xml:space="preserve"> </w:t>
      </w:r>
      <w:r w:rsidRPr="00240FC9">
        <w:rPr>
          <w:spacing w:val="-1"/>
        </w:rPr>
        <w:t>anual</w:t>
      </w:r>
      <w:r w:rsidRPr="00240FC9">
        <w:rPr>
          <w:spacing w:val="-19"/>
        </w:rPr>
        <w:t xml:space="preserve"> </w:t>
      </w:r>
      <w:r w:rsidRPr="00240FC9">
        <w:rPr>
          <w:spacing w:val="-1"/>
        </w:rPr>
        <w:t>în</w:t>
      </w:r>
      <w:r w:rsidRPr="00240FC9">
        <w:rPr>
          <w:spacing w:val="-16"/>
        </w:rPr>
        <w:t xml:space="preserve"> </w:t>
      </w:r>
      <w:r w:rsidRPr="00240FC9">
        <w:rPr>
          <w:spacing w:val="-1"/>
        </w:rPr>
        <w:t>medie</w:t>
      </w:r>
      <w:r w:rsidRPr="00240FC9">
        <w:rPr>
          <w:spacing w:val="-17"/>
        </w:rPr>
        <w:t xml:space="preserve"> </w:t>
      </w:r>
      <w:r w:rsidR="0065251F" w:rsidRPr="00240FC9">
        <w:rPr>
          <w:spacing w:val="-1"/>
        </w:rPr>
        <w:t>70</w:t>
      </w:r>
      <w:r w:rsidR="0065251F" w:rsidRPr="00240FC9">
        <w:rPr>
          <w:spacing w:val="-19"/>
        </w:rPr>
        <w:t xml:space="preserve"> </w:t>
      </w:r>
      <w:r w:rsidR="0065251F" w:rsidRPr="00240FC9">
        <w:rPr>
          <w:spacing w:val="-1"/>
        </w:rPr>
        <w:t>de</w:t>
      </w:r>
      <w:r w:rsidR="0065251F" w:rsidRPr="00240FC9">
        <w:rPr>
          <w:spacing w:val="-17"/>
        </w:rPr>
        <w:t xml:space="preserve"> </w:t>
      </w:r>
      <w:r w:rsidR="0065251F" w:rsidRPr="00240FC9">
        <w:rPr>
          <w:spacing w:val="-1"/>
        </w:rPr>
        <w:t>companii</w:t>
      </w:r>
      <w:r w:rsidR="0065251F" w:rsidRPr="00240FC9">
        <w:rPr>
          <w:spacing w:val="-17"/>
        </w:rPr>
        <w:t xml:space="preserve"> </w:t>
      </w:r>
      <w:r w:rsidR="001101A6" w:rsidRPr="00240FC9">
        <w:t>beneficiază</w:t>
      </w:r>
      <w:r w:rsidR="0065251F" w:rsidRPr="00240FC9">
        <w:rPr>
          <w:spacing w:val="-17"/>
        </w:rPr>
        <w:t xml:space="preserve"> </w:t>
      </w:r>
      <w:r w:rsidR="0065251F" w:rsidRPr="00240FC9">
        <w:t>de</w:t>
      </w:r>
      <w:r w:rsidR="0065251F" w:rsidRPr="00240FC9">
        <w:rPr>
          <w:spacing w:val="-19"/>
        </w:rPr>
        <w:t xml:space="preserve"> </w:t>
      </w:r>
      <w:r w:rsidR="001101A6" w:rsidRPr="00240FC9">
        <w:t>schema</w:t>
      </w:r>
      <w:r w:rsidR="0065251F" w:rsidRPr="00240FC9">
        <w:rPr>
          <w:spacing w:val="-1"/>
        </w:rPr>
        <w:t xml:space="preserve"> </w:t>
      </w:r>
      <w:r w:rsidR="0065251F" w:rsidRPr="00240FC9">
        <w:t>de</w:t>
      </w:r>
      <w:r w:rsidR="0065251F" w:rsidRPr="00240FC9">
        <w:rPr>
          <w:spacing w:val="-1"/>
        </w:rPr>
        <w:t xml:space="preserve"> </w:t>
      </w:r>
      <w:r w:rsidR="0065251F" w:rsidRPr="00240FC9">
        <w:t>ajutor</w:t>
      </w:r>
      <w:r w:rsidR="0065251F" w:rsidRPr="00240FC9">
        <w:rPr>
          <w:spacing w:val="-1"/>
        </w:rPr>
        <w:t xml:space="preserve"> </w:t>
      </w:r>
      <w:r w:rsidR="0065251F" w:rsidRPr="00240FC9">
        <w:t>de</w:t>
      </w:r>
      <w:r w:rsidR="0065251F" w:rsidRPr="00240FC9">
        <w:rPr>
          <w:spacing w:val="-3"/>
        </w:rPr>
        <w:t xml:space="preserve"> </w:t>
      </w:r>
      <w:r w:rsidR="0065251F" w:rsidRPr="00240FC9">
        <w:t>stat</w:t>
      </w:r>
      <w:r w:rsidR="001101A6" w:rsidRPr="00240FC9">
        <w:t xml:space="preserve"> de ajutor de stat destinată sprijinirii întreprinderilor mari, inclusiv industria grea, care sunt afectate de costurile crescute ale energiei</w:t>
      </w:r>
      <w:r w:rsidR="0065251F" w:rsidRPr="00240FC9">
        <w:t>,</w:t>
      </w:r>
      <w:r w:rsidR="0065251F" w:rsidRPr="00240FC9">
        <w:rPr>
          <w:spacing w:val="-3"/>
        </w:rPr>
        <w:t xml:space="preserve"> </w:t>
      </w:r>
      <w:r w:rsidR="0065251F" w:rsidRPr="00240FC9">
        <w:t>având</w:t>
      </w:r>
      <w:r w:rsidR="0065251F" w:rsidRPr="00240FC9">
        <w:rPr>
          <w:spacing w:val="-1"/>
        </w:rPr>
        <w:t xml:space="preserve"> </w:t>
      </w:r>
      <w:r w:rsidR="0065251F" w:rsidRPr="00240FC9">
        <w:t>un</w:t>
      </w:r>
      <w:r w:rsidR="0065251F" w:rsidRPr="00240FC9">
        <w:rPr>
          <w:spacing w:val="-4"/>
        </w:rPr>
        <w:t xml:space="preserve"> </w:t>
      </w:r>
      <w:r w:rsidR="0065251F" w:rsidRPr="00240FC9">
        <w:t>buget anual</w:t>
      </w:r>
      <w:r w:rsidR="0065251F" w:rsidRPr="00240FC9">
        <w:rPr>
          <w:spacing w:val="-1"/>
        </w:rPr>
        <w:t xml:space="preserve"> </w:t>
      </w:r>
      <w:r w:rsidR="0065251F" w:rsidRPr="00240FC9">
        <w:t>de 75</w:t>
      </w:r>
      <w:r w:rsidR="0065251F" w:rsidRPr="00240FC9">
        <w:rPr>
          <w:spacing w:val="-3"/>
        </w:rPr>
        <w:t xml:space="preserve"> </w:t>
      </w:r>
      <w:r w:rsidR="0065251F" w:rsidRPr="00240FC9">
        <w:t>milioane</w:t>
      </w:r>
      <w:r w:rsidR="0065251F" w:rsidRPr="00240FC9">
        <w:rPr>
          <w:spacing w:val="-1"/>
        </w:rPr>
        <w:t xml:space="preserve"> </w:t>
      </w:r>
      <w:r w:rsidR="0065251F" w:rsidRPr="00240FC9">
        <w:t>EUR</w:t>
      </w:r>
      <w:r w:rsidRPr="00240FC9">
        <w:t>.</w:t>
      </w:r>
    </w:p>
    <w:p w14:paraId="000003C5" w14:textId="09C7D271" w:rsidR="00FE4C49" w:rsidRPr="00240FC9" w:rsidRDefault="00396402" w:rsidP="00D008CB">
      <w:pPr>
        <w:pStyle w:val="Heading3"/>
        <w:spacing w:line="240" w:lineRule="auto"/>
        <w:rPr>
          <w:color w:val="000000" w:themeColor="text1"/>
        </w:rPr>
      </w:pPr>
      <w:bookmarkStart w:id="89" w:name="_Toc167692964"/>
      <w:r w:rsidRPr="00240FC9">
        <w:rPr>
          <w:color w:val="000000" w:themeColor="text1"/>
        </w:rPr>
        <w:t>Consumatori casnici</w:t>
      </w:r>
      <w:bookmarkEnd w:id="89"/>
    </w:p>
    <w:p w14:paraId="515F3D76" w14:textId="49B25F83" w:rsidR="007120C4" w:rsidRPr="00240FC9" w:rsidRDefault="007120C4" w:rsidP="009F5D18">
      <w:pPr>
        <w:pStyle w:val="BodyText"/>
        <w:rPr>
          <w:lang w:eastAsia="en-US"/>
        </w:rPr>
      </w:pPr>
      <w:r w:rsidRPr="00240FC9">
        <w:rPr>
          <w:lang w:eastAsia="en-US"/>
        </w:rPr>
        <w:t>Sărăcia energetică este o problemă critică care afectează în mod disproporționat anumite grupuri</w:t>
      </w:r>
      <w:r w:rsidR="000E781E" w:rsidRPr="00240FC9">
        <w:rPr>
          <w:lang w:eastAsia="en-US"/>
        </w:rPr>
        <w:t xml:space="preserve"> vulnerabile</w:t>
      </w:r>
      <w:r w:rsidRPr="00240FC9">
        <w:rPr>
          <w:lang w:eastAsia="en-US"/>
        </w:rPr>
        <w:t>. Combaterea sărăciei energetice necesită strategii direcționate care să asigure că populațiile vulnerabile, așa cum sunt definite în Legea nr. 226/2021, au acces la energia de care au nevoie pentru încălzire, gătit și alte servicii esențiale.</w:t>
      </w:r>
    </w:p>
    <w:p w14:paraId="040855D3" w14:textId="5B4DC3D9" w:rsidR="001633F7" w:rsidRPr="00240FC9" w:rsidRDefault="00396402" w:rsidP="009F5D18">
      <w:pPr>
        <w:pStyle w:val="BodyText"/>
      </w:pPr>
      <w:r w:rsidRPr="00240FC9">
        <w:t>Deși în creștere rapidă, puterea de cumpărare a gospodăriilor din România este încă relativ mică fată de media UE. Pe de altă parte, inegalitatea distribuirii veniturilor cre</w:t>
      </w:r>
      <w:r w:rsidR="00297B62" w:rsidRPr="00240FC9">
        <w:t>e</w:t>
      </w:r>
      <w:r w:rsidRPr="00240FC9">
        <w:t>ază o pătură semnificativă de consumatori vulnerabili</w:t>
      </w:r>
      <w:r w:rsidR="0091181B" w:rsidRPr="00240FC9">
        <w:t>.</w:t>
      </w:r>
    </w:p>
    <w:p w14:paraId="787704B2" w14:textId="25B088F7" w:rsidR="00FC3E1F" w:rsidRPr="00240FC9" w:rsidRDefault="00FC3E1F" w:rsidP="009F5D18">
      <w:pPr>
        <w:pStyle w:val="BodyText"/>
        <w:rPr>
          <w:bdr w:val="none" w:sz="0" w:space="0" w:color="auto" w:frame="1"/>
          <w:lang w:eastAsia="en-US"/>
        </w:rPr>
      </w:pPr>
      <w:r w:rsidRPr="00240FC9">
        <w:rPr>
          <w:rFonts w:eastAsia="Aptos"/>
          <w:lang w:eastAsia="en-US"/>
        </w:rPr>
        <w:t>Pe plan european, România se află la finele anului 2023 în jumătatea superioară a valorii prețurilor energiei electrice și gazelor naturale pentru consumatorii casnici, în ciuda măsurilor de plafonare</w:t>
      </w:r>
      <w:r w:rsidR="00766E37" w:rsidRPr="00240FC9">
        <w:rPr>
          <w:rFonts w:eastAsia="Aptos"/>
          <w:lang w:eastAsia="en-US"/>
        </w:rPr>
        <w:t xml:space="preserve"> a prețurilor</w:t>
      </w:r>
      <w:r w:rsidRPr="00240FC9">
        <w:rPr>
          <w:rFonts w:eastAsia="Aptos"/>
          <w:lang w:eastAsia="en-US"/>
        </w:rPr>
        <w:t>. Astfel, suportabilitatea prețului este o problemă de prim ordin, care se traduce într-un nivel ridicat de sărăcie energetică.</w:t>
      </w:r>
      <w:r w:rsidR="0012629A" w:rsidRPr="00240FC9">
        <w:rPr>
          <w:bdr w:val="none" w:sz="0" w:space="0" w:color="auto" w:frame="1"/>
          <w:lang w:eastAsia="en-US"/>
        </w:rPr>
        <w:t xml:space="preserve"> Sărăcia energetică este mai prezentă în mediul rural, în special din cauza stării precare a locuințelor și opțiunilor precare pentru încălzire.</w:t>
      </w:r>
    </w:p>
    <w:p w14:paraId="000003C8" w14:textId="6660B47D" w:rsidR="007F3501" w:rsidRDefault="00396402" w:rsidP="007F3501">
      <w:pPr>
        <w:pStyle w:val="BodyText"/>
      </w:pPr>
      <w:r w:rsidRPr="00240FC9">
        <w:t xml:space="preserve">Conform EUROSTAT, studiul anual privind veniturile și condițiile de viată pentru cetățenii europeni, numărul gospodăriilor care au dificultăți în a plăti facturile la utilități în termen de un an, a fost în România de </w:t>
      </w:r>
      <w:r w:rsidR="00F23BA7" w:rsidRPr="00240FC9">
        <w:t>17,8</w:t>
      </w:r>
      <w:r w:rsidRPr="00240FC9">
        <w:t>% în 20</w:t>
      </w:r>
      <w:r w:rsidR="00F23BA7" w:rsidRPr="00240FC9">
        <w:t>22</w:t>
      </w:r>
      <w:r w:rsidRPr="00240FC9">
        <w:t xml:space="preserve">, România situându-se pe locul </w:t>
      </w:r>
      <w:r w:rsidR="00F23BA7" w:rsidRPr="00240FC9">
        <w:t>3</w:t>
      </w:r>
      <w:r w:rsidRPr="00240FC9">
        <w:t>, după Grecia</w:t>
      </w:r>
      <w:r w:rsidR="00F23BA7" w:rsidRPr="00240FC9">
        <w:t xml:space="preserve"> și Bulgaria</w:t>
      </w:r>
      <w:r w:rsidRPr="00240FC9">
        <w:t>, în timp ce la polul opus se află state membre precum, Olanda</w:t>
      </w:r>
      <w:r w:rsidR="00F23BA7" w:rsidRPr="00240FC9">
        <w:t xml:space="preserve"> și Cehia, cu un procent de 2%. </w:t>
      </w:r>
    </w:p>
    <w:p w14:paraId="26F9107B" w14:textId="77777777" w:rsidR="007F3501" w:rsidRDefault="007F3501">
      <w:pPr>
        <w:rPr>
          <w:color w:val="000000" w:themeColor="text1"/>
          <w:sz w:val="24"/>
          <w:szCs w:val="24"/>
        </w:rPr>
      </w:pPr>
      <w:r>
        <w:br w:type="page"/>
      </w:r>
    </w:p>
    <w:p w14:paraId="5A47EAEB" w14:textId="1B663305" w:rsidR="00FC3E1F" w:rsidRPr="00240FC9" w:rsidRDefault="00FC3E1F" w:rsidP="00D008CB">
      <w:pPr>
        <w:snapToGrid w:val="0"/>
        <w:spacing w:after="120"/>
        <w:ind w:right="22"/>
        <w:jc w:val="center"/>
        <w:rPr>
          <w:rFonts w:eastAsia="Aptos"/>
          <w:b/>
          <w:bCs/>
          <w:color w:val="000000" w:themeColor="text1"/>
          <w:sz w:val="24"/>
          <w:szCs w:val="24"/>
          <w:lang w:eastAsia="en-US"/>
        </w:rPr>
      </w:pPr>
      <w:bookmarkStart w:id="90" w:name="_heading=h.2r0uhxc" w:colFirst="0" w:colLast="0"/>
      <w:bookmarkStart w:id="91" w:name="_Toc29979458"/>
      <w:bookmarkStart w:id="92" w:name="_Toc29990749"/>
      <w:bookmarkStart w:id="93" w:name="_Toc29223878"/>
      <w:bookmarkStart w:id="94" w:name="_Toc29228072"/>
      <w:bookmarkStart w:id="95" w:name="_Toc29499756"/>
      <w:bookmarkStart w:id="96" w:name="_Toc36050694"/>
      <w:bookmarkEnd w:id="90"/>
      <w:r w:rsidRPr="00240FC9">
        <w:rPr>
          <w:rFonts w:eastAsia="Aptos"/>
          <w:b/>
          <w:bCs/>
          <w:color w:val="000000" w:themeColor="text1"/>
          <w:sz w:val="24"/>
          <w:szCs w:val="24"/>
          <w:lang w:eastAsia="en-US"/>
        </w:rPr>
        <w:t>Restanțe la facturile de utilități</w:t>
      </w:r>
      <w:r w:rsidR="00EA778E" w:rsidRPr="00240FC9">
        <w:rPr>
          <w:rFonts w:eastAsia="Aptos"/>
          <w:b/>
          <w:bCs/>
          <w:color w:val="000000" w:themeColor="text1"/>
          <w:sz w:val="24"/>
          <w:szCs w:val="24"/>
          <w:lang w:eastAsia="en-US"/>
        </w:rPr>
        <w:t xml:space="preserve">, </w:t>
      </w:r>
      <w:r w:rsidRPr="00240FC9">
        <w:rPr>
          <w:rFonts w:eastAsia="Aptos"/>
          <w:b/>
          <w:bCs/>
          <w:color w:val="000000" w:themeColor="text1"/>
          <w:sz w:val="24"/>
          <w:szCs w:val="24"/>
          <w:lang w:eastAsia="en-US"/>
        </w:rPr>
        <w:t>%</w:t>
      </w:r>
      <w:r w:rsidR="00EA778E" w:rsidRPr="00240FC9">
        <w:rPr>
          <w:rFonts w:eastAsia="Aptos"/>
          <w:b/>
          <w:bCs/>
          <w:color w:val="000000" w:themeColor="text1"/>
          <w:sz w:val="24"/>
          <w:szCs w:val="24"/>
          <w:lang w:eastAsia="en-US"/>
        </w:rPr>
        <w:t xml:space="preserve"> din </w:t>
      </w:r>
      <w:r w:rsidR="00693734" w:rsidRPr="00240FC9">
        <w:rPr>
          <w:rFonts w:eastAsia="Aptos"/>
          <w:b/>
          <w:bCs/>
          <w:color w:val="000000" w:themeColor="text1"/>
          <w:sz w:val="24"/>
          <w:szCs w:val="24"/>
          <w:lang w:eastAsia="en-US"/>
        </w:rPr>
        <w:t>gospodării</w:t>
      </w:r>
      <w:r w:rsidRPr="00240FC9">
        <w:rPr>
          <w:rFonts w:eastAsia="Aptos"/>
          <w:b/>
          <w:bCs/>
          <w:color w:val="000000" w:themeColor="text1"/>
          <w:sz w:val="24"/>
          <w:szCs w:val="24"/>
          <w:lang w:eastAsia="en-US"/>
        </w:rPr>
        <w:t xml:space="preserve">, 2010 - </w:t>
      </w:r>
      <w:bookmarkEnd w:id="91"/>
      <w:bookmarkEnd w:id="92"/>
      <w:bookmarkEnd w:id="93"/>
      <w:bookmarkEnd w:id="94"/>
      <w:bookmarkEnd w:id="95"/>
      <w:bookmarkEnd w:id="96"/>
      <w:r w:rsidRPr="00240FC9">
        <w:rPr>
          <w:rFonts w:eastAsia="Aptos"/>
          <w:b/>
          <w:bCs/>
          <w:color w:val="000000" w:themeColor="text1"/>
          <w:sz w:val="24"/>
          <w:szCs w:val="24"/>
          <w:lang w:eastAsia="en-US"/>
        </w:rPr>
        <w:t>202</w:t>
      </w:r>
      <w:r w:rsidR="00F23BA7" w:rsidRPr="00240FC9">
        <w:rPr>
          <w:rFonts w:eastAsia="Aptos"/>
          <w:b/>
          <w:bCs/>
          <w:color w:val="000000" w:themeColor="text1"/>
          <w:sz w:val="24"/>
          <w:szCs w:val="24"/>
          <w:lang w:eastAsia="en-US"/>
        </w:rPr>
        <w:t>2</w:t>
      </w:r>
    </w:p>
    <w:p w14:paraId="6A0DD65A" w14:textId="65857361" w:rsidR="00FC3E1F" w:rsidRPr="00240FC9" w:rsidRDefault="007F3501" w:rsidP="00D008CB">
      <w:pPr>
        <w:snapToGrid w:val="0"/>
        <w:spacing w:after="120"/>
        <w:ind w:right="22"/>
        <w:jc w:val="center"/>
        <w:rPr>
          <w:rFonts w:eastAsia="Aptos"/>
          <w:color w:val="000000" w:themeColor="text1"/>
          <w:sz w:val="24"/>
          <w:szCs w:val="24"/>
          <w:lang w:eastAsia="en-US"/>
        </w:rPr>
      </w:pPr>
      <w:r w:rsidRPr="007F3501">
        <w:rPr>
          <w:rFonts w:eastAsia="Aptos"/>
          <w:noProof/>
          <w:color w:val="000000" w:themeColor="text1"/>
          <w:sz w:val="24"/>
          <w:szCs w:val="24"/>
          <w:lang w:eastAsia="en-US"/>
        </w:rPr>
        <w:drawing>
          <wp:inline distT="0" distB="0" distL="0" distR="0" wp14:anchorId="4BA82C1A" wp14:editId="2FDF9871">
            <wp:extent cx="5734050" cy="1147445"/>
            <wp:effectExtent l="0" t="0" r="0" b="0"/>
            <wp:docPr id="1562922377" name="Picture 1">
              <a:extLst xmlns:a="http://schemas.openxmlformats.org/drawingml/2006/main">
                <a:ext uri="{FF2B5EF4-FFF2-40B4-BE49-F238E27FC236}">
                  <a16:creationId xmlns:a16="http://schemas.microsoft.com/office/drawing/2014/main" id="{4DA1CCE7-17D3-AF9E-9BA2-694F531C01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4DA1CCE7-17D3-AF9E-9BA2-694F531C01A4}"/>
                        </a:ext>
                      </a:extLst>
                    </pic:cNvPr>
                    <pic:cNvPicPr>
                      <a:picLocks noChangeAspect="1"/>
                    </pic:cNvPicPr>
                  </pic:nvPicPr>
                  <pic:blipFill>
                    <a:blip r:embed="rId44"/>
                    <a:stretch>
                      <a:fillRect/>
                    </a:stretch>
                  </pic:blipFill>
                  <pic:spPr>
                    <a:xfrm>
                      <a:off x="0" y="0"/>
                      <a:ext cx="5734050" cy="1147445"/>
                    </a:xfrm>
                    <a:prstGeom prst="rect">
                      <a:avLst/>
                    </a:prstGeom>
                  </pic:spPr>
                </pic:pic>
              </a:graphicData>
            </a:graphic>
          </wp:inline>
        </w:drawing>
      </w:r>
    </w:p>
    <w:p w14:paraId="2FE52F23" w14:textId="185AFE92" w:rsidR="00FC3E1F" w:rsidRPr="00240FC9" w:rsidRDefault="00FC3E1F" w:rsidP="00D008CB">
      <w:pPr>
        <w:snapToGrid w:val="0"/>
        <w:spacing w:after="120"/>
        <w:ind w:right="22"/>
        <w:jc w:val="left"/>
        <w:rPr>
          <w:rFonts w:eastAsia="Aptos"/>
          <w:i/>
          <w:color w:val="000000" w:themeColor="text1"/>
          <w:sz w:val="24"/>
          <w:szCs w:val="24"/>
          <w:lang w:eastAsia="en-US"/>
        </w:rPr>
      </w:pPr>
      <w:r w:rsidRPr="00240FC9">
        <w:rPr>
          <w:rFonts w:eastAsia="Aptos"/>
          <w:color w:val="000000" w:themeColor="text1"/>
          <w:sz w:val="24"/>
          <w:szCs w:val="24"/>
          <w:lang w:eastAsia="en-US"/>
        </w:rPr>
        <w:t>S</w:t>
      </w:r>
      <w:r w:rsidRPr="00240FC9">
        <w:rPr>
          <w:rFonts w:eastAsia="Aptos"/>
          <w:i/>
          <w:color w:val="000000" w:themeColor="text1"/>
          <w:sz w:val="24"/>
          <w:szCs w:val="24"/>
          <w:lang w:eastAsia="en-US"/>
        </w:rPr>
        <w:t>ursă: Eurostat, Arrears on utility bills. EU-SILC survey</w:t>
      </w:r>
      <w:r w:rsidR="00F23BA7" w:rsidRPr="00240FC9">
        <w:rPr>
          <w:rFonts w:eastAsia="Aptos"/>
          <w:i/>
          <w:color w:val="000000" w:themeColor="text1"/>
          <w:sz w:val="24"/>
          <w:szCs w:val="24"/>
          <w:lang w:eastAsia="en-US"/>
        </w:rPr>
        <w:t>,</w:t>
      </w:r>
      <w:r w:rsidR="00EA778E" w:rsidRPr="00240FC9">
        <w:rPr>
          <w:rFonts w:eastAsia="Aptos"/>
          <w:i/>
          <w:color w:val="000000" w:themeColor="text1"/>
          <w:sz w:val="24"/>
          <w:szCs w:val="24"/>
          <w:lang w:eastAsia="en-US"/>
        </w:rPr>
        <w:t xml:space="preserve"> </w:t>
      </w:r>
      <w:hyperlink r:id="rId45" w:history="1">
        <w:r w:rsidR="00EA778E" w:rsidRPr="00240FC9">
          <w:rPr>
            <w:rStyle w:val="Hyperlink"/>
            <w:rFonts w:eastAsia="Aptos"/>
            <w:i/>
            <w:color w:val="000000" w:themeColor="text1"/>
            <w:sz w:val="24"/>
            <w:szCs w:val="24"/>
            <w:lang w:eastAsia="en-US"/>
          </w:rPr>
          <w:t>https://doi.org/10.2908/ILC_MDES07</w:t>
        </w:r>
      </w:hyperlink>
      <w:r w:rsidR="00F23BA7" w:rsidRPr="00240FC9">
        <w:rPr>
          <w:rFonts w:eastAsia="Aptos"/>
          <w:i/>
          <w:color w:val="000000" w:themeColor="text1"/>
          <w:sz w:val="24"/>
          <w:szCs w:val="24"/>
          <w:lang w:eastAsia="en-US"/>
        </w:rPr>
        <w:t xml:space="preserve"> </w:t>
      </w:r>
    </w:p>
    <w:p w14:paraId="61EB091E" w14:textId="578637B9" w:rsidR="006E6CA9" w:rsidRPr="00240FC9" w:rsidRDefault="00396402" w:rsidP="00D008CB">
      <w:pPr>
        <w:snapToGrid w:val="0"/>
        <w:spacing w:after="120"/>
        <w:ind w:right="22"/>
        <w:rPr>
          <w:rFonts w:eastAsia="Arial"/>
          <w:color w:val="000000" w:themeColor="text1"/>
          <w:sz w:val="24"/>
          <w:szCs w:val="24"/>
        </w:rPr>
      </w:pPr>
      <w:r w:rsidRPr="00240FC9">
        <w:rPr>
          <w:color w:val="000000" w:themeColor="text1"/>
          <w:sz w:val="24"/>
          <w:szCs w:val="24"/>
        </w:rPr>
        <w:t xml:space="preserve">Imposibilitatea de a încălzi gospodăria la un nivel adecvat este un alt indicator care cuantifică ponderea gospodăriilor care nu au această capacitate, bazându-se pe întrebarea </w:t>
      </w:r>
      <w:r w:rsidR="00C57B0F">
        <w:rPr>
          <w:color w:val="000000" w:themeColor="text1"/>
          <w:sz w:val="24"/>
          <w:szCs w:val="24"/>
        </w:rPr>
        <w:t>„</w:t>
      </w:r>
      <w:r w:rsidRPr="00240FC9">
        <w:rPr>
          <w:color w:val="000000" w:themeColor="text1"/>
          <w:sz w:val="24"/>
          <w:szCs w:val="24"/>
        </w:rPr>
        <w:t xml:space="preserve">Vă permiteți să vă încălziți locuința la un nivel adecvat?”. </w:t>
      </w:r>
      <w:r w:rsidR="0011274D" w:rsidRPr="00240FC9">
        <w:rPr>
          <w:color w:val="000000" w:themeColor="text1"/>
          <w:sz w:val="24"/>
          <w:szCs w:val="24"/>
        </w:rPr>
        <w:t>Conform acestui indicator, în 2022 15,2%</w:t>
      </w:r>
      <w:hyperlink w:anchor="_heading=h.xevivl">
        <w:r w:rsidR="0011274D" w:rsidRPr="00240FC9">
          <w:rPr>
            <w:color w:val="000000" w:themeColor="text1"/>
            <w:sz w:val="24"/>
            <w:szCs w:val="24"/>
            <w:vertAlign w:val="superscript"/>
          </w:rPr>
          <w:t xml:space="preserve"> </w:t>
        </w:r>
      </w:hyperlink>
      <w:r w:rsidR="0011274D" w:rsidRPr="00240FC9">
        <w:rPr>
          <w:color w:val="000000" w:themeColor="text1"/>
          <w:sz w:val="24"/>
          <w:szCs w:val="24"/>
        </w:rPr>
        <w:t xml:space="preserve">din populația României nu a reușit să mențină un nivel adecvat de încălzire în locuințele proprii (au dificultăți în a-și plăti facturile de energie electrică, nu își pot încălzi în mod adecvat locuințele sau nu au acces la surse accesibile de alimentare cu energie). La nivelul UE, valoarea indicatorului citat este 9,3% din populație. </w:t>
      </w:r>
      <w:r w:rsidR="00AD558B" w:rsidRPr="00240FC9">
        <w:rPr>
          <w:rFonts w:eastAsia="Arial"/>
          <w:color w:val="000000" w:themeColor="text1"/>
          <w:sz w:val="24"/>
          <w:szCs w:val="24"/>
        </w:rPr>
        <w:t xml:space="preserve">Un </w:t>
      </w:r>
      <w:r w:rsidR="00693734" w:rsidRPr="00240FC9">
        <w:rPr>
          <w:rFonts w:eastAsia="Arial"/>
          <w:color w:val="000000" w:themeColor="text1"/>
          <w:sz w:val="24"/>
          <w:szCs w:val="24"/>
        </w:rPr>
        <w:t>număr</w:t>
      </w:r>
      <w:r w:rsidR="00AD558B" w:rsidRPr="00240FC9">
        <w:rPr>
          <w:rFonts w:eastAsia="Arial"/>
          <w:color w:val="000000" w:themeColor="text1"/>
          <w:sz w:val="24"/>
          <w:szCs w:val="24"/>
        </w:rPr>
        <w:t xml:space="preserve"> semnificativ de gospodarii din Romania </w:t>
      </w:r>
      <w:r w:rsidR="00693734" w:rsidRPr="00240FC9">
        <w:rPr>
          <w:rFonts w:eastAsia="Arial"/>
          <w:color w:val="000000" w:themeColor="text1"/>
          <w:sz w:val="24"/>
          <w:szCs w:val="24"/>
        </w:rPr>
        <w:t>utilizează</w:t>
      </w:r>
      <w:r w:rsidR="000007A9" w:rsidRPr="00240FC9">
        <w:rPr>
          <w:rFonts w:eastAsia="Arial"/>
          <w:color w:val="000000" w:themeColor="text1"/>
          <w:sz w:val="24"/>
          <w:szCs w:val="24"/>
        </w:rPr>
        <w:t xml:space="preserve"> în </w:t>
      </w:r>
      <w:r w:rsidR="00AD558B" w:rsidRPr="00240FC9">
        <w:rPr>
          <w:rFonts w:eastAsia="Arial"/>
          <w:color w:val="000000" w:themeColor="text1"/>
          <w:sz w:val="24"/>
          <w:szCs w:val="24"/>
        </w:rPr>
        <w:t xml:space="preserve">continuare biomasa pentru asigurarea energiei termice - </w:t>
      </w:r>
      <w:r w:rsidR="00693734" w:rsidRPr="00240FC9">
        <w:rPr>
          <w:rFonts w:eastAsia="Arial"/>
          <w:color w:val="000000" w:themeColor="text1"/>
          <w:sz w:val="24"/>
          <w:szCs w:val="24"/>
        </w:rPr>
        <w:t>încălzire</w:t>
      </w:r>
      <w:r w:rsidR="00AD558B" w:rsidRPr="00240FC9">
        <w:rPr>
          <w:rFonts w:eastAsia="Arial"/>
          <w:color w:val="000000" w:themeColor="text1"/>
          <w:sz w:val="24"/>
          <w:szCs w:val="24"/>
        </w:rPr>
        <w:t xml:space="preserve">, </w:t>
      </w:r>
      <w:r w:rsidR="003E5C3C" w:rsidRPr="00240FC9">
        <w:rPr>
          <w:rFonts w:eastAsia="Arial"/>
          <w:color w:val="000000" w:themeColor="text1"/>
          <w:sz w:val="24"/>
          <w:szCs w:val="24"/>
        </w:rPr>
        <w:t>gătit</w:t>
      </w:r>
      <w:r w:rsidR="00AD558B" w:rsidRPr="00240FC9">
        <w:rPr>
          <w:rFonts w:eastAsia="Arial"/>
          <w:color w:val="000000" w:themeColor="text1"/>
          <w:sz w:val="24"/>
          <w:szCs w:val="24"/>
        </w:rPr>
        <w:t xml:space="preserve">. </w:t>
      </w:r>
      <w:r w:rsidR="00693734" w:rsidRPr="00240FC9">
        <w:rPr>
          <w:rFonts w:eastAsia="Arial"/>
          <w:color w:val="000000" w:themeColor="text1"/>
          <w:sz w:val="24"/>
          <w:szCs w:val="24"/>
        </w:rPr>
        <w:t>Înăsprirea</w:t>
      </w:r>
      <w:r w:rsidR="00AD558B" w:rsidRPr="00240FC9">
        <w:rPr>
          <w:rFonts w:eastAsia="Arial"/>
          <w:color w:val="000000" w:themeColor="text1"/>
          <w:sz w:val="24"/>
          <w:szCs w:val="24"/>
        </w:rPr>
        <w:t xml:space="preserve"> controlului asupra masei lemnoase va face ca costul Gcal </w:t>
      </w:r>
      <w:r w:rsidR="00693734" w:rsidRPr="00240FC9">
        <w:rPr>
          <w:rFonts w:eastAsia="Arial"/>
          <w:color w:val="000000" w:themeColor="text1"/>
          <w:sz w:val="24"/>
          <w:szCs w:val="24"/>
        </w:rPr>
        <w:t>obținute</w:t>
      </w:r>
      <w:r w:rsidR="00AD558B" w:rsidRPr="00240FC9">
        <w:rPr>
          <w:rFonts w:eastAsia="Arial"/>
          <w:color w:val="000000" w:themeColor="text1"/>
          <w:sz w:val="24"/>
          <w:szCs w:val="24"/>
        </w:rPr>
        <w:t xml:space="preserve"> din biomasa să crească treptat. </w:t>
      </w:r>
    </w:p>
    <w:p w14:paraId="691735A4" w14:textId="14D4C786" w:rsidR="00FC3E1F" w:rsidRDefault="00FC3E1F" w:rsidP="00D008CB">
      <w:pPr>
        <w:snapToGrid w:val="0"/>
        <w:spacing w:after="120"/>
        <w:ind w:right="22"/>
        <w:jc w:val="center"/>
        <w:rPr>
          <w:rFonts w:eastAsia="Aptos"/>
          <w:b/>
          <w:bCs/>
          <w:color w:val="000000" w:themeColor="text1"/>
          <w:sz w:val="24"/>
          <w:szCs w:val="24"/>
          <w:lang w:eastAsia="en-US"/>
        </w:rPr>
      </w:pPr>
      <w:bookmarkStart w:id="97" w:name="_heading=h.1664s55" w:colFirst="0" w:colLast="0"/>
      <w:bookmarkStart w:id="98" w:name="_Toc29979459"/>
      <w:bookmarkStart w:id="99" w:name="_Toc29990750"/>
      <w:bookmarkStart w:id="100" w:name="_Toc29223879"/>
      <w:bookmarkStart w:id="101" w:name="_Toc29228073"/>
      <w:bookmarkStart w:id="102" w:name="_Toc29499757"/>
      <w:bookmarkStart w:id="103" w:name="_Toc36050695"/>
      <w:bookmarkEnd w:id="97"/>
      <w:r w:rsidRPr="00240FC9">
        <w:rPr>
          <w:rFonts w:eastAsia="Aptos"/>
          <w:b/>
          <w:bCs/>
          <w:color w:val="000000" w:themeColor="text1"/>
          <w:sz w:val="24"/>
          <w:szCs w:val="24"/>
          <w:lang w:eastAsia="en-US"/>
        </w:rPr>
        <w:t>Imposibilitatea de a încălzi gospodăria la un nivel adecvat</w:t>
      </w:r>
      <w:r w:rsidR="00EA778E" w:rsidRPr="00240FC9">
        <w:rPr>
          <w:rFonts w:eastAsia="Aptos"/>
          <w:b/>
          <w:bCs/>
          <w:color w:val="000000" w:themeColor="text1"/>
          <w:sz w:val="24"/>
          <w:szCs w:val="24"/>
          <w:lang w:eastAsia="en-US"/>
        </w:rPr>
        <w:t>,</w:t>
      </w:r>
      <w:r w:rsidRPr="00240FC9">
        <w:rPr>
          <w:rFonts w:eastAsia="Aptos"/>
          <w:b/>
          <w:bCs/>
          <w:color w:val="000000" w:themeColor="text1"/>
          <w:sz w:val="24"/>
          <w:szCs w:val="24"/>
          <w:lang w:eastAsia="en-US"/>
        </w:rPr>
        <w:t xml:space="preserve"> %</w:t>
      </w:r>
      <w:r w:rsidR="00EA778E" w:rsidRPr="00240FC9">
        <w:rPr>
          <w:rFonts w:eastAsia="Aptos"/>
          <w:b/>
          <w:bCs/>
          <w:color w:val="000000" w:themeColor="text1"/>
          <w:sz w:val="24"/>
          <w:szCs w:val="24"/>
          <w:lang w:eastAsia="en-US"/>
        </w:rPr>
        <w:t xml:space="preserve"> din gospodării</w:t>
      </w:r>
      <w:r w:rsidRPr="00240FC9">
        <w:rPr>
          <w:rFonts w:eastAsia="Aptos"/>
          <w:b/>
          <w:bCs/>
          <w:color w:val="000000" w:themeColor="text1"/>
          <w:sz w:val="24"/>
          <w:szCs w:val="24"/>
          <w:lang w:eastAsia="en-US"/>
        </w:rPr>
        <w:t>, 2010-20</w:t>
      </w:r>
      <w:bookmarkEnd w:id="98"/>
      <w:bookmarkEnd w:id="99"/>
      <w:bookmarkEnd w:id="100"/>
      <w:bookmarkEnd w:id="101"/>
      <w:bookmarkEnd w:id="102"/>
      <w:bookmarkEnd w:id="103"/>
      <w:r w:rsidR="0011274D" w:rsidRPr="00240FC9">
        <w:rPr>
          <w:rFonts w:eastAsia="Aptos"/>
          <w:b/>
          <w:bCs/>
          <w:color w:val="000000" w:themeColor="text1"/>
          <w:sz w:val="24"/>
          <w:szCs w:val="24"/>
          <w:lang w:eastAsia="en-US"/>
        </w:rPr>
        <w:t>22</w:t>
      </w:r>
    </w:p>
    <w:p w14:paraId="5986C531" w14:textId="289E8F0F" w:rsidR="007F3501" w:rsidRPr="00240FC9" w:rsidRDefault="007F3501" w:rsidP="00D008CB">
      <w:pPr>
        <w:snapToGrid w:val="0"/>
        <w:spacing w:after="120"/>
        <w:ind w:right="22"/>
        <w:jc w:val="center"/>
        <w:rPr>
          <w:rFonts w:eastAsia="Aptos"/>
          <w:b/>
          <w:bCs/>
          <w:color w:val="000000" w:themeColor="text1"/>
          <w:sz w:val="24"/>
          <w:szCs w:val="24"/>
          <w:lang w:eastAsia="en-US"/>
        </w:rPr>
      </w:pPr>
      <w:r w:rsidRPr="007F3501">
        <w:rPr>
          <w:rFonts w:eastAsia="Aptos"/>
          <w:b/>
          <w:bCs/>
          <w:noProof/>
          <w:color w:val="000000" w:themeColor="text1"/>
          <w:sz w:val="24"/>
          <w:szCs w:val="24"/>
          <w:lang w:eastAsia="en-US"/>
        </w:rPr>
        <w:drawing>
          <wp:inline distT="0" distB="0" distL="0" distR="0" wp14:anchorId="65E2F283" wp14:editId="0CCAC053">
            <wp:extent cx="5734050" cy="1147445"/>
            <wp:effectExtent l="0" t="0" r="0" b="0"/>
            <wp:docPr id="1689105815" name="Picture 1">
              <a:extLst xmlns:a="http://schemas.openxmlformats.org/drawingml/2006/main">
                <a:ext uri="{FF2B5EF4-FFF2-40B4-BE49-F238E27FC236}">
                  <a16:creationId xmlns:a16="http://schemas.microsoft.com/office/drawing/2014/main" id="{07A1A19B-C372-D8E2-A2B2-1FCE9BD54F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07A1A19B-C372-D8E2-A2B2-1FCE9BD54FF0}"/>
                        </a:ext>
                      </a:extLst>
                    </pic:cNvPr>
                    <pic:cNvPicPr>
                      <a:picLocks noChangeAspect="1"/>
                    </pic:cNvPicPr>
                  </pic:nvPicPr>
                  <pic:blipFill>
                    <a:blip r:embed="rId46"/>
                    <a:stretch>
                      <a:fillRect/>
                    </a:stretch>
                  </pic:blipFill>
                  <pic:spPr>
                    <a:xfrm>
                      <a:off x="0" y="0"/>
                      <a:ext cx="5734050" cy="1147445"/>
                    </a:xfrm>
                    <a:prstGeom prst="rect">
                      <a:avLst/>
                    </a:prstGeom>
                  </pic:spPr>
                </pic:pic>
              </a:graphicData>
            </a:graphic>
          </wp:inline>
        </w:drawing>
      </w:r>
    </w:p>
    <w:p w14:paraId="5F1CA0A1" w14:textId="3F90A268" w:rsidR="00E82885" w:rsidRPr="00240FC9" w:rsidRDefault="00FC3E1F" w:rsidP="00D008CB">
      <w:pPr>
        <w:snapToGrid w:val="0"/>
        <w:spacing w:after="120"/>
        <w:ind w:right="22"/>
        <w:rPr>
          <w:rFonts w:eastAsia="Aptos"/>
          <w:i/>
          <w:color w:val="000000" w:themeColor="text1"/>
          <w:sz w:val="24"/>
          <w:szCs w:val="24"/>
          <w:lang w:eastAsia="en-US"/>
        </w:rPr>
      </w:pPr>
      <w:r w:rsidRPr="00240FC9">
        <w:rPr>
          <w:rFonts w:eastAsia="Aptos"/>
          <w:i/>
          <w:color w:val="000000" w:themeColor="text1"/>
          <w:sz w:val="24"/>
          <w:szCs w:val="24"/>
          <w:lang w:eastAsia="en-US"/>
        </w:rPr>
        <w:t>Sursă: Eurostat, Inability to keep home adequately warm. EU-SILC survey</w:t>
      </w:r>
      <w:r w:rsidR="0011274D" w:rsidRPr="00240FC9">
        <w:rPr>
          <w:rFonts w:eastAsia="Aptos"/>
          <w:i/>
          <w:color w:val="000000" w:themeColor="text1"/>
          <w:sz w:val="24"/>
          <w:szCs w:val="24"/>
          <w:lang w:eastAsia="en-US"/>
        </w:rPr>
        <w:t xml:space="preserve">, </w:t>
      </w:r>
      <w:hyperlink r:id="rId47" w:history="1">
        <w:r w:rsidR="0011274D" w:rsidRPr="00240FC9">
          <w:rPr>
            <w:rStyle w:val="Hyperlink"/>
            <w:rFonts w:eastAsia="Aptos"/>
            <w:i/>
            <w:color w:val="000000" w:themeColor="text1"/>
            <w:sz w:val="24"/>
            <w:szCs w:val="24"/>
            <w:lang w:eastAsia="en-US"/>
          </w:rPr>
          <w:t>https://doi.org/10.2908/ILC_MDES01</w:t>
        </w:r>
      </w:hyperlink>
      <w:r w:rsidR="0011274D" w:rsidRPr="00240FC9">
        <w:rPr>
          <w:rFonts w:eastAsia="Aptos"/>
          <w:i/>
          <w:color w:val="000000" w:themeColor="text1"/>
          <w:sz w:val="24"/>
          <w:szCs w:val="24"/>
          <w:lang w:eastAsia="en-US"/>
        </w:rPr>
        <w:t xml:space="preserve"> </w:t>
      </w:r>
    </w:p>
    <w:p w14:paraId="6D0A3FD5" w14:textId="0B4B09ED" w:rsidR="00144D35" w:rsidRPr="00240FC9" w:rsidRDefault="00AE780F" w:rsidP="009F5D18">
      <w:pPr>
        <w:pStyle w:val="BodyText"/>
      </w:pPr>
      <w:r w:rsidRPr="00240FC9">
        <w:t>Comparația indicatorilor arată</w:t>
      </w:r>
      <w:r w:rsidR="0011274D" w:rsidRPr="00240FC9">
        <w:t xml:space="preserve"> </w:t>
      </w:r>
      <w:r w:rsidRPr="00240FC9">
        <w:t xml:space="preserve">progresul </w:t>
      </w:r>
      <w:r w:rsidR="0011274D" w:rsidRPr="00240FC9">
        <w:t xml:space="preserve">constant al </w:t>
      </w:r>
      <w:r w:rsidRPr="00240FC9">
        <w:t>României în combaterea sărăciei energetice</w:t>
      </w:r>
      <w:r w:rsidR="0011274D" w:rsidRPr="00240FC9">
        <w:t xml:space="preserve"> până în 2021, cu o reversare bruscă de tendință în anul 2022. Astfel,</w:t>
      </w:r>
      <w:r w:rsidRPr="00240FC9">
        <w:t xml:space="preserve"> </w:t>
      </w:r>
      <w:r w:rsidR="0011274D" w:rsidRPr="00240FC9">
        <w:rPr>
          <w:rFonts w:eastAsiaTheme="minorHAnsi"/>
          <w:kern w:val="2"/>
          <w:lang w:eastAsia="en-US"/>
          <w14:ligatures w14:val="standardContextual"/>
        </w:rPr>
        <w:t>s</w:t>
      </w:r>
      <w:r w:rsidR="00BE6378" w:rsidRPr="00240FC9">
        <w:rPr>
          <w:rFonts w:eastAsiaTheme="minorHAnsi"/>
          <w:kern w:val="2"/>
          <w:lang w:eastAsia="en-US"/>
          <w14:ligatures w14:val="standardContextual"/>
        </w:rPr>
        <w:t>ărăcia energetică a înregistrat o curbă importantă de creștere în 2021 - 2022, în contextul pandemiei și odată cu războiul din Ucraina</w:t>
      </w:r>
      <w:r w:rsidR="00544A23" w:rsidRPr="00240FC9">
        <w:rPr>
          <w:rFonts w:eastAsiaTheme="minorHAnsi"/>
          <w:kern w:val="2"/>
          <w:lang w:eastAsia="en-US"/>
          <w14:ligatures w14:val="standardContextual"/>
        </w:rPr>
        <w:t xml:space="preserve">, chiar și după implementarea </w:t>
      </w:r>
      <w:r w:rsidR="00BE6378" w:rsidRPr="00240FC9">
        <w:rPr>
          <w:rFonts w:eastAsiaTheme="minorHAnsi"/>
          <w:kern w:val="2"/>
          <w:lang w:eastAsia="en-US"/>
          <w14:ligatures w14:val="standardContextual"/>
        </w:rPr>
        <w:t xml:space="preserve">măsurilor de plafonare-compensare și a </w:t>
      </w:r>
      <w:r w:rsidR="00544A23" w:rsidRPr="00240FC9">
        <w:rPr>
          <w:rFonts w:eastAsiaTheme="minorHAnsi"/>
          <w:kern w:val="2"/>
          <w:lang w:eastAsia="en-US"/>
          <w14:ligatures w14:val="standardContextual"/>
        </w:rPr>
        <w:t>subvenționării pentru consumatori vulnerabili</w:t>
      </w:r>
      <w:r w:rsidR="00BE6378" w:rsidRPr="00240FC9">
        <w:rPr>
          <w:rFonts w:eastAsiaTheme="minorHAnsi"/>
          <w:kern w:val="2"/>
          <w:lang w:eastAsia="en-US"/>
          <w14:ligatures w14:val="standardContextual"/>
        </w:rPr>
        <w:t>.</w:t>
      </w:r>
    </w:p>
    <w:p w14:paraId="60DDC2E0" w14:textId="05B68CD8" w:rsidR="00477B8C" w:rsidRPr="009F5D18" w:rsidRDefault="00477B8C" w:rsidP="009F5D18">
      <w:pPr>
        <w:pStyle w:val="BodyText"/>
        <w:jc w:val="center"/>
        <w:rPr>
          <w:b/>
          <w:bCs/>
          <w:lang w:eastAsia="en-US"/>
        </w:rPr>
      </w:pPr>
      <w:r w:rsidRPr="009F5D18">
        <w:rPr>
          <w:b/>
          <w:bCs/>
          <w:lang w:eastAsia="en-US"/>
        </w:rPr>
        <w:t>Evoluția sărăciei energetice în România, în baza celor mai frecvent utilizați indicatori</w:t>
      </w:r>
    </w:p>
    <w:tbl>
      <w:tblPr>
        <w:tblStyle w:val="TableGrid"/>
        <w:tblW w:w="0" w:type="auto"/>
        <w:tblLook w:val="04A0" w:firstRow="1" w:lastRow="0" w:firstColumn="1" w:lastColumn="0" w:noHBand="0" w:noVBand="1"/>
      </w:tblPr>
      <w:tblGrid>
        <w:gridCol w:w="852"/>
        <w:gridCol w:w="827"/>
        <w:gridCol w:w="827"/>
        <w:gridCol w:w="827"/>
        <w:gridCol w:w="828"/>
        <w:gridCol w:w="828"/>
        <w:gridCol w:w="828"/>
        <w:gridCol w:w="828"/>
        <w:gridCol w:w="828"/>
        <w:gridCol w:w="828"/>
        <w:gridCol w:w="719"/>
      </w:tblGrid>
      <w:tr w:rsidR="005E12AB" w:rsidRPr="005E12AB" w14:paraId="1CB4FE32" w14:textId="77777777" w:rsidTr="009F5D18">
        <w:tc>
          <w:tcPr>
            <w:tcW w:w="819" w:type="dxa"/>
            <w:shd w:val="clear" w:color="auto" w:fill="000000" w:themeFill="text1"/>
          </w:tcPr>
          <w:p w14:paraId="3689F40D" w14:textId="77777777" w:rsidR="00477B8C" w:rsidRPr="009F5D18" w:rsidRDefault="00477B8C" w:rsidP="00D008CB">
            <w:pPr>
              <w:ind w:right="22"/>
              <w:rPr>
                <w:rFonts w:eastAsiaTheme="minorHAnsi"/>
                <w:color w:val="FFFFFF" w:themeColor="background1"/>
                <w:kern w:val="2"/>
                <w:lang w:eastAsia="en-US"/>
                <w14:ligatures w14:val="standardContextual"/>
              </w:rPr>
            </w:pPr>
          </w:p>
        </w:tc>
        <w:tc>
          <w:tcPr>
            <w:tcW w:w="835" w:type="dxa"/>
            <w:shd w:val="clear" w:color="auto" w:fill="000000" w:themeFill="text1"/>
          </w:tcPr>
          <w:p w14:paraId="6564670B" w14:textId="77777777" w:rsidR="00477B8C" w:rsidRPr="009F5D18" w:rsidRDefault="00477B8C" w:rsidP="00D008CB">
            <w:pPr>
              <w:ind w:right="22"/>
              <w:rPr>
                <w:rFonts w:eastAsiaTheme="minorHAnsi"/>
                <w:b/>
                <w:bCs/>
                <w:color w:val="FFFFFF" w:themeColor="background1"/>
                <w:kern w:val="2"/>
                <w:lang w:eastAsia="en-US"/>
                <w14:ligatures w14:val="standardContextual"/>
              </w:rPr>
            </w:pPr>
            <w:r w:rsidRPr="009F5D18">
              <w:rPr>
                <w:rFonts w:eastAsiaTheme="minorHAnsi"/>
                <w:b/>
                <w:bCs/>
                <w:color w:val="FFFFFF" w:themeColor="background1"/>
                <w:kern w:val="2"/>
                <w:lang w:eastAsia="en-US"/>
                <w14:ligatures w14:val="standardContextual"/>
              </w:rPr>
              <w:t>2013</w:t>
            </w:r>
          </w:p>
        </w:tc>
        <w:tc>
          <w:tcPr>
            <w:tcW w:w="835" w:type="dxa"/>
            <w:shd w:val="clear" w:color="auto" w:fill="000000" w:themeFill="text1"/>
          </w:tcPr>
          <w:p w14:paraId="57D20668" w14:textId="77777777" w:rsidR="00477B8C" w:rsidRPr="009F5D18" w:rsidRDefault="00477B8C" w:rsidP="00D008CB">
            <w:pPr>
              <w:ind w:right="22"/>
              <w:rPr>
                <w:rFonts w:eastAsiaTheme="minorHAnsi"/>
                <w:b/>
                <w:bCs/>
                <w:color w:val="FFFFFF" w:themeColor="background1"/>
                <w:kern w:val="2"/>
                <w:lang w:eastAsia="en-US"/>
                <w14:ligatures w14:val="standardContextual"/>
              </w:rPr>
            </w:pPr>
            <w:r w:rsidRPr="009F5D18">
              <w:rPr>
                <w:rFonts w:eastAsiaTheme="minorHAnsi"/>
                <w:b/>
                <w:bCs/>
                <w:color w:val="FFFFFF" w:themeColor="background1"/>
                <w:kern w:val="2"/>
                <w:lang w:eastAsia="en-US"/>
                <w14:ligatures w14:val="standardContextual"/>
              </w:rPr>
              <w:t>2014</w:t>
            </w:r>
          </w:p>
        </w:tc>
        <w:tc>
          <w:tcPr>
            <w:tcW w:w="835" w:type="dxa"/>
            <w:shd w:val="clear" w:color="auto" w:fill="000000" w:themeFill="text1"/>
          </w:tcPr>
          <w:p w14:paraId="2F4CB5D3" w14:textId="77777777" w:rsidR="00477B8C" w:rsidRPr="009F5D18" w:rsidRDefault="00477B8C" w:rsidP="00D008CB">
            <w:pPr>
              <w:ind w:right="22"/>
              <w:rPr>
                <w:rFonts w:eastAsiaTheme="minorHAnsi"/>
                <w:b/>
                <w:bCs/>
                <w:color w:val="FFFFFF" w:themeColor="background1"/>
                <w:kern w:val="2"/>
                <w:lang w:eastAsia="en-US"/>
                <w14:ligatures w14:val="standardContextual"/>
              </w:rPr>
            </w:pPr>
            <w:r w:rsidRPr="009F5D18">
              <w:rPr>
                <w:rFonts w:eastAsiaTheme="minorHAnsi"/>
                <w:b/>
                <w:bCs/>
                <w:color w:val="FFFFFF" w:themeColor="background1"/>
                <w:kern w:val="2"/>
                <w:lang w:eastAsia="en-US"/>
                <w14:ligatures w14:val="standardContextual"/>
              </w:rPr>
              <w:t>2015</w:t>
            </w:r>
          </w:p>
        </w:tc>
        <w:tc>
          <w:tcPr>
            <w:tcW w:w="836" w:type="dxa"/>
            <w:shd w:val="clear" w:color="auto" w:fill="000000" w:themeFill="text1"/>
          </w:tcPr>
          <w:p w14:paraId="2CE824AA" w14:textId="77777777" w:rsidR="00477B8C" w:rsidRPr="009F5D18" w:rsidRDefault="00477B8C" w:rsidP="00D008CB">
            <w:pPr>
              <w:ind w:right="22"/>
              <w:rPr>
                <w:rFonts w:eastAsiaTheme="minorHAnsi"/>
                <w:b/>
                <w:bCs/>
                <w:color w:val="FFFFFF" w:themeColor="background1"/>
                <w:kern w:val="2"/>
                <w:lang w:eastAsia="en-US"/>
                <w14:ligatures w14:val="standardContextual"/>
              </w:rPr>
            </w:pPr>
            <w:r w:rsidRPr="009F5D18">
              <w:rPr>
                <w:rFonts w:eastAsiaTheme="minorHAnsi"/>
                <w:b/>
                <w:bCs/>
                <w:color w:val="FFFFFF" w:themeColor="background1"/>
                <w:kern w:val="2"/>
                <w:lang w:eastAsia="en-US"/>
                <w14:ligatures w14:val="standardContextual"/>
              </w:rPr>
              <w:t>2016</w:t>
            </w:r>
          </w:p>
        </w:tc>
        <w:tc>
          <w:tcPr>
            <w:tcW w:w="836" w:type="dxa"/>
            <w:shd w:val="clear" w:color="auto" w:fill="000000" w:themeFill="text1"/>
          </w:tcPr>
          <w:p w14:paraId="60D34C65" w14:textId="77777777" w:rsidR="00477B8C" w:rsidRPr="009F5D18" w:rsidRDefault="00477B8C" w:rsidP="00D008CB">
            <w:pPr>
              <w:ind w:right="22"/>
              <w:rPr>
                <w:rFonts w:eastAsiaTheme="minorHAnsi"/>
                <w:b/>
                <w:bCs/>
                <w:color w:val="FFFFFF" w:themeColor="background1"/>
                <w:kern w:val="2"/>
                <w:lang w:eastAsia="en-US"/>
                <w14:ligatures w14:val="standardContextual"/>
              </w:rPr>
            </w:pPr>
            <w:r w:rsidRPr="009F5D18">
              <w:rPr>
                <w:rFonts w:eastAsiaTheme="minorHAnsi"/>
                <w:b/>
                <w:bCs/>
                <w:color w:val="FFFFFF" w:themeColor="background1"/>
                <w:kern w:val="2"/>
                <w:lang w:eastAsia="en-US"/>
                <w14:ligatures w14:val="standardContextual"/>
              </w:rPr>
              <w:t>2017</w:t>
            </w:r>
          </w:p>
        </w:tc>
        <w:tc>
          <w:tcPr>
            <w:tcW w:w="836" w:type="dxa"/>
            <w:shd w:val="clear" w:color="auto" w:fill="000000" w:themeFill="text1"/>
          </w:tcPr>
          <w:p w14:paraId="2526B933" w14:textId="77777777" w:rsidR="00477B8C" w:rsidRPr="009F5D18" w:rsidRDefault="00477B8C" w:rsidP="00D008CB">
            <w:pPr>
              <w:ind w:right="22"/>
              <w:rPr>
                <w:rFonts w:eastAsiaTheme="minorHAnsi"/>
                <w:b/>
                <w:bCs/>
                <w:color w:val="FFFFFF" w:themeColor="background1"/>
                <w:kern w:val="2"/>
                <w:lang w:eastAsia="en-US"/>
                <w14:ligatures w14:val="standardContextual"/>
              </w:rPr>
            </w:pPr>
            <w:r w:rsidRPr="009F5D18">
              <w:rPr>
                <w:rFonts w:eastAsiaTheme="minorHAnsi"/>
                <w:b/>
                <w:bCs/>
                <w:color w:val="FFFFFF" w:themeColor="background1"/>
                <w:kern w:val="2"/>
                <w:lang w:eastAsia="en-US"/>
                <w14:ligatures w14:val="standardContextual"/>
              </w:rPr>
              <w:t>2018</w:t>
            </w:r>
          </w:p>
        </w:tc>
        <w:tc>
          <w:tcPr>
            <w:tcW w:w="836" w:type="dxa"/>
            <w:shd w:val="clear" w:color="auto" w:fill="000000" w:themeFill="text1"/>
          </w:tcPr>
          <w:p w14:paraId="599BB2B1" w14:textId="77777777" w:rsidR="00477B8C" w:rsidRPr="009F5D18" w:rsidRDefault="00477B8C" w:rsidP="00D008CB">
            <w:pPr>
              <w:ind w:right="22"/>
              <w:rPr>
                <w:rFonts w:eastAsiaTheme="minorHAnsi"/>
                <w:b/>
                <w:bCs/>
                <w:color w:val="FFFFFF" w:themeColor="background1"/>
                <w:kern w:val="2"/>
                <w:lang w:eastAsia="en-US"/>
                <w14:ligatures w14:val="standardContextual"/>
              </w:rPr>
            </w:pPr>
            <w:r w:rsidRPr="009F5D18">
              <w:rPr>
                <w:rFonts w:eastAsiaTheme="minorHAnsi"/>
                <w:b/>
                <w:bCs/>
                <w:color w:val="FFFFFF" w:themeColor="background1"/>
                <w:kern w:val="2"/>
                <w:lang w:eastAsia="en-US"/>
                <w14:ligatures w14:val="standardContextual"/>
              </w:rPr>
              <w:t>2019</w:t>
            </w:r>
          </w:p>
        </w:tc>
        <w:tc>
          <w:tcPr>
            <w:tcW w:w="836" w:type="dxa"/>
            <w:shd w:val="clear" w:color="auto" w:fill="000000" w:themeFill="text1"/>
          </w:tcPr>
          <w:p w14:paraId="45230FFC" w14:textId="77777777" w:rsidR="00477B8C" w:rsidRPr="009F5D18" w:rsidRDefault="00477B8C" w:rsidP="00D008CB">
            <w:pPr>
              <w:ind w:right="22"/>
              <w:rPr>
                <w:rFonts w:eastAsiaTheme="minorHAnsi"/>
                <w:b/>
                <w:bCs/>
                <w:color w:val="FFFFFF" w:themeColor="background1"/>
                <w:kern w:val="2"/>
                <w:lang w:eastAsia="en-US"/>
                <w14:ligatures w14:val="standardContextual"/>
              </w:rPr>
            </w:pPr>
            <w:r w:rsidRPr="009F5D18">
              <w:rPr>
                <w:rFonts w:eastAsiaTheme="minorHAnsi"/>
                <w:b/>
                <w:bCs/>
                <w:color w:val="FFFFFF" w:themeColor="background1"/>
                <w:kern w:val="2"/>
                <w:lang w:eastAsia="en-US"/>
                <w14:ligatures w14:val="standardContextual"/>
              </w:rPr>
              <w:t>2020</w:t>
            </w:r>
          </w:p>
        </w:tc>
        <w:tc>
          <w:tcPr>
            <w:tcW w:w="836" w:type="dxa"/>
            <w:shd w:val="clear" w:color="auto" w:fill="000000" w:themeFill="text1"/>
          </w:tcPr>
          <w:p w14:paraId="6D290EA9" w14:textId="77777777" w:rsidR="00477B8C" w:rsidRPr="009F5D18" w:rsidRDefault="00477B8C" w:rsidP="00D008CB">
            <w:pPr>
              <w:ind w:right="22"/>
              <w:rPr>
                <w:rFonts w:eastAsiaTheme="minorHAnsi"/>
                <w:b/>
                <w:bCs/>
                <w:color w:val="FFFFFF" w:themeColor="background1"/>
                <w:kern w:val="2"/>
                <w:lang w:eastAsia="en-US"/>
                <w14:ligatures w14:val="standardContextual"/>
              </w:rPr>
            </w:pPr>
            <w:r w:rsidRPr="009F5D18">
              <w:rPr>
                <w:rFonts w:eastAsiaTheme="minorHAnsi"/>
                <w:b/>
                <w:bCs/>
                <w:color w:val="FFFFFF" w:themeColor="background1"/>
                <w:kern w:val="2"/>
                <w:lang w:eastAsia="en-US"/>
                <w14:ligatures w14:val="standardContextual"/>
              </w:rPr>
              <w:t>2021</w:t>
            </w:r>
          </w:p>
        </w:tc>
        <w:tc>
          <w:tcPr>
            <w:tcW w:w="676" w:type="dxa"/>
            <w:shd w:val="clear" w:color="auto" w:fill="000000" w:themeFill="text1"/>
          </w:tcPr>
          <w:p w14:paraId="5B245A9C" w14:textId="77777777" w:rsidR="00477B8C" w:rsidRPr="009F5D18" w:rsidRDefault="00477B8C" w:rsidP="00D008CB">
            <w:pPr>
              <w:ind w:right="22"/>
              <w:rPr>
                <w:rFonts w:eastAsiaTheme="minorHAnsi"/>
                <w:b/>
                <w:bCs/>
                <w:color w:val="FFFFFF" w:themeColor="background1"/>
                <w:kern w:val="2"/>
                <w:lang w:eastAsia="en-US"/>
                <w14:ligatures w14:val="standardContextual"/>
              </w:rPr>
            </w:pPr>
            <w:r w:rsidRPr="009F5D18">
              <w:rPr>
                <w:rFonts w:eastAsiaTheme="minorHAnsi"/>
                <w:b/>
                <w:bCs/>
                <w:color w:val="FFFFFF" w:themeColor="background1"/>
                <w:kern w:val="2"/>
                <w:lang w:eastAsia="en-US"/>
                <w14:ligatures w14:val="standardContextual"/>
              </w:rPr>
              <w:t>2022</w:t>
            </w:r>
          </w:p>
        </w:tc>
      </w:tr>
      <w:tr w:rsidR="005E12AB" w:rsidRPr="005E12AB" w14:paraId="7BE0838A" w14:textId="77777777" w:rsidTr="00976B66">
        <w:tc>
          <w:tcPr>
            <w:tcW w:w="819" w:type="dxa"/>
          </w:tcPr>
          <w:p w14:paraId="668890BD" w14:textId="77777777" w:rsidR="00477B8C" w:rsidRPr="00240FC9" w:rsidRDefault="00477B8C" w:rsidP="00D008CB">
            <w:pPr>
              <w:ind w:right="22"/>
              <w:rPr>
                <w:rFonts w:eastAsiaTheme="minorHAnsi"/>
                <w:b/>
                <w:bCs/>
                <w:color w:val="000000" w:themeColor="text1"/>
                <w:kern w:val="2"/>
                <w:lang w:eastAsia="en-US"/>
                <w14:ligatures w14:val="standardContextual"/>
              </w:rPr>
            </w:pPr>
            <w:r w:rsidRPr="00240FC9">
              <w:rPr>
                <w:rFonts w:eastAsiaTheme="minorHAnsi"/>
                <w:b/>
                <w:bCs/>
                <w:color w:val="000000" w:themeColor="text1"/>
                <w:kern w:val="2"/>
                <w:lang w:eastAsia="en-US"/>
                <w14:ligatures w14:val="standardContextual"/>
              </w:rPr>
              <w:t>LIHC</w:t>
            </w:r>
          </w:p>
        </w:tc>
        <w:tc>
          <w:tcPr>
            <w:tcW w:w="835" w:type="dxa"/>
          </w:tcPr>
          <w:p w14:paraId="202594EE" w14:textId="5C3B5386" w:rsidR="00477B8C" w:rsidRPr="00240FC9" w:rsidRDefault="00477B8C" w:rsidP="00240FC9">
            <w:pPr>
              <w:ind w:right="22"/>
              <w:jc w:val="right"/>
              <w:rPr>
                <w:rFonts w:eastAsiaTheme="minorHAnsi"/>
                <w:color w:val="000000" w:themeColor="text1"/>
                <w:kern w:val="2"/>
                <w:lang w:eastAsia="en-US"/>
                <w14:ligatures w14:val="standardContextual"/>
              </w:rPr>
            </w:pPr>
            <w:r w:rsidRPr="00240FC9">
              <w:rPr>
                <w:rFonts w:eastAsiaTheme="minorHAnsi"/>
                <w:color w:val="000000" w:themeColor="text1"/>
                <w:kern w:val="2"/>
                <w:lang w:eastAsia="en-US"/>
                <w14:ligatures w14:val="standardContextual"/>
              </w:rPr>
              <w:t>12</w:t>
            </w:r>
            <w:r w:rsidR="00FA0C57" w:rsidRPr="00240FC9">
              <w:rPr>
                <w:rFonts w:eastAsiaTheme="minorHAnsi"/>
                <w:color w:val="000000" w:themeColor="text1"/>
                <w:kern w:val="2"/>
                <w:lang w:eastAsia="en-US"/>
                <w14:ligatures w14:val="standardContextual"/>
              </w:rPr>
              <w:t>,</w:t>
            </w:r>
            <w:r w:rsidRPr="00240FC9">
              <w:rPr>
                <w:rFonts w:eastAsiaTheme="minorHAnsi"/>
                <w:color w:val="000000" w:themeColor="text1"/>
                <w:kern w:val="2"/>
                <w:lang w:eastAsia="en-US"/>
                <w14:ligatures w14:val="standardContextual"/>
              </w:rPr>
              <w:t>3</w:t>
            </w:r>
          </w:p>
        </w:tc>
        <w:tc>
          <w:tcPr>
            <w:tcW w:w="835" w:type="dxa"/>
          </w:tcPr>
          <w:p w14:paraId="5CCF2203" w14:textId="6B002E2B" w:rsidR="00477B8C" w:rsidRPr="00240FC9" w:rsidRDefault="00477B8C" w:rsidP="00240FC9">
            <w:pPr>
              <w:ind w:right="22"/>
              <w:jc w:val="right"/>
              <w:rPr>
                <w:rFonts w:eastAsiaTheme="minorHAnsi"/>
                <w:color w:val="000000" w:themeColor="text1"/>
                <w:kern w:val="2"/>
                <w:lang w:eastAsia="en-US"/>
                <w14:ligatures w14:val="standardContextual"/>
              </w:rPr>
            </w:pPr>
            <w:r w:rsidRPr="00240FC9">
              <w:rPr>
                <w:rFonts w:eastAsiaTheme="minorHAnsi"/>
                <w:color w:val="000000" w:themeColor="text1"/>
                <w:kern w:val="2"/>
                <w:lang w:eastAsia="en-US"/>
                <w14:ligatures w14:val="standardContextual"/>
              </w:rPr>
              <w:t>16</w:t>
            </w:r>
            <w:r w:rsidR="00FA0C57" w:rsidRPr="00240FC9">
              <w:rPr>
                <w:rFonts w:eastAsiaTheme="minorHAnsi"/>
                <w:color w:val="000000" w:themeColor="text1"/>
                <w:kern w:val="2"/>
                <w:lang w:eastAsia="en-US"/>
                <w14:ligatures w14:val="standardContextual"/>
              </w:rPr>
              <w:t>,</w:t>
            </w:r>
            <w:r w:rsidRPr="00240FC9">
              <w:rPr>
                <w:rFonts w:eastAsiaTheme="minorHAnsi"/>
                <w:color w:val="000000" w:themeColor="text1"/>
                <w:kern w:val="2"/>
                <w:lang w:eastAsia="en-US"/>
                <w14:ligatures w14:val="standardContextual"/>
              </w:rPr>
              <w:t>9</w:t>
            </w:r>
          </w:p>
        </w:tc>
        <w:tc>
          <w:tcPr>
            <w:tcW w:w="835" w:type="dxa"/>
          </w:tcPr>
          <w:p w14:paraId="1158A5BC" w14:textId="00F81672" w:rsidR="00477B8C" w:rsidRPr="00240FC9" w:rsidRDefault="00477B8C" w:rsidP="00240FC9">
            <w:pPr>
              <w:ind w:right="22"/>
              <w:jc w:val="right"/>
              <w:rPr>
                <w:rFonts w:eastAsiaTheme="minorHAnsi"/>
                <w:color w:val="000000" w:themeColor="text1"/>
                <w:kern w:val="2"/>
                <w:lang w:eastAsia="en-US"/>
                <w14:ligatures w14:val="standardContextual"/>
              </w:rPr>
            </w:pPr>
            <w:r w:rsidRPr="00240FC9">
              <w:rPr>
                <w:rFonts w:eastAsiaTheme="minorHAnsi"/>
                <w:color w:val="000000" w:themeColor="text1"/>
                <w:kern w:val="2"/>
                <w:lang w:eastAsia="en-US"/>
                <w14:ligatures w14:val="standardContextual"/>
              </w:rPr>
              <w:t>9</w:t>
            </w:r>
            <w:r w:rsidR="00FA0C57" w:rsidRPr="00240FC9">
              <w:rPr>
                <w:rFonts w:eastAsiaTheme="minorHAnsi"/>
                <w:color w:val="000000" w:themeColor="text1"/>
                <w:kern w:val="2"/>
                <w:lang w:eastAsia="en-US"/>
                <w14:ligatures w14:val="standardContextual"/>
              </w:rPr>
              <w:t>,</w:t>
            </w:r>
            <w:r w:rsidRPr="00240FC9">
              <w:rPr>
                <w:rFonts w:eastAsiaTheme="minorHAnsi"/>
                <w:color w:val="000000" w:themeColor="text1"/>
                <w:kern w:val="2"/>
                <w:lang w:eastAsia="en-US"/>
                <w14:ligatures w14:val="standardContextual"/>
              </w:rPr>
              <w:t>9</w:t>
            </w:r>
          </w:p>
        </w:tc>
        <w:tc>
          <w:tcPr>
            <w:tcW w:w="836" w:type="dxa"/>
          </w:tcPr>
          <w:p w14:paraId="10DACC35" w14:textId="4881B967" w:rsidR="00477B8C" w:rsidRPr="00240FC9" w:rsidRDefault="00477B8C" w:rsidP="00240FC9">
            <w:pPr>
              <w:ind w:right="22"/>
              <w:jc w:val="right"/>
              <w:rPr>
                <w:rFonts w:eastAsiaTheme="minorHAnsi"/>
                <w:color w:val="000000" w:themeColor="text1"/>
                <w:kern w:val="2"/>
                <w:lang w:eastAsia="en-US"/>
                <w14:ligatures w14:val="standardContextual"/>
              </w:rPr>
            </w:pPr>
            <w:r w:rsidRPr="00240FC9">
              <w:rPr>
                <w:rFonts w:eastAsiaTheme="minorHAnsi"/>
                <w:color w:val="000000" w:themeColor="text1"/>
                <w:kern w:val="2"/>
                <w:lang w:eastAsia="en-US"/>
                <w14:ligatures w14:val="standardContextual"/>
              </w:rPr>
              <w:t>7</w:t>
            </w:r>
            <w:r w:rsidR="00FA0C57" w:rsidRPr="00240FC9">
              <w:rPr>
                <w:rFonts w:eastAsiaTheme="minorHAnsi"/>
                <w:color w:val="000000" w:themeColor="text1"/>
                <w:kern w:val="2"/>
                <w:lang w:eastAsia="en-US"/>
                <w14:ligatures w14:val="standardContextual"/>
              </w:rPr>
              <w:t>,</w:t>
            </w:r>
            <w:r w:rsidRPr="00240FC9">
              <w:rPr>
                <w:rFonts w:eastAsiaTheme="minorHAnsi"/>
                <w:color w:val="000000" w:themeColor="text1"/>
                <w:kern w:val="2"/>
                <w:lang w:eastAsia="en-US"/>
                <w14:ligatures w14:val="standardContextual"/>
              </w:rPr>
              <w:t>7</w:t>
            </w:r>
          </w:p>
        </w:tc>
        <w:tc>
          <w:tcPr>
            <w:tcW w:w="836" w:type="dxa"/>
          </w:tcPr>
          <w:p w14:paraId="34D8B57E" w14:textId="33B281C8" w:rsidR="00477B8C" w:rsidRPr="00240FC9" w:rsidRDefault="00477B8C" w:rsidP="00240FC9">
            <w:pPr>
              <w:ind w:right="22"/>
              <w:jc w:val="right"/>
              <w:rPr>
                <w:rFonts w:eastAsiaTheme="minorHAnsi"/>
                <w:color w:val="000000" w:themeColor="text1"/>
                <w:kern w:val="2"/>
                <w:lang w:eastAsia="en-US"/>
                <w14:ligatures w14:val="standardContextual"/>
              </w:rPr>
            </w:pPr>
            <w:r w:rsidRPr="00240FC9">
              <w:rPr>
                <w:rFonts w:eastAsiaTheme="minorHAnsi"/>
                <w:color w:val="000000" w:themeColor="text1"/>
                <w:kern w:val="2"/>
                <w:lang w:eastAsia="en-US"/>
                <w14:ligatures w14:val="standardContextual"/>
              </w:rPr>
              <w:t>11</w:t>
            </w:r>
            <w:r w:rsidR="00FA0C57" w:rsidRPr="00240FC9">
              <w:rPr>
                <w:rFonts w:eastAsiaTheme="minorHAnsi"/>
                <w:color w:val="000000" w:themeColor="text1"/>
                <w:kern w:val="2"/>
                <w:lang w:eastAsia="en-US"/>
                <w14:ligatures w14:val="standardContextual"/>
              </w:rPr>
              <w:t>,</w:t>
            </w:r>
            <w:r w:rsidRPr="00240FC9">
              <w:rPr>
                <w:rFonts w:eastAsiaTheme="minorHAnsi"/>
                <w:color w:val="000000" w:themeColor="text1"/>
                <w:kern w:val="2"/>
                <w:lang w:eastAsia="en-US"/>
                <w14:ligatures w14:val="standardContextual"/>
              </w:rPr>
              <w:t>1</w:t>
            </w:r>
          </w:p>
        </w:tc>
        <w:tc>
          <w:tcPr>
            <w:tcW w:w="836" w:type="dxa"/>
          </w:tcPr>
          <w:p w14:paraId="78B76B00" w14:textId="77777777" w:rsidR="00477B8C" w:rsidRPr="00240FC9" w:rsidRDefault="00477B8C" w:rsidP="00240FC9">
            <w:pPr>
              <w:ind w:right="22"/>
              <w:jc w:val="right"/>
              <w:rPr>
                <w:rFonts w:eastAsiaTheme="minorHAnsi"/>
                <w:color w:val="000000" w:themeColor="text1"/>
                <w:kern w:val="2"/>
                <w:lang w:eastAsia="en-US"/>
                <w14:ligatures w14:val="standardContextual"/>
              </w:rPr>
            </w:pPr>
            <w:r w:rsidRPr="00240FC9">
              <w:rPr>
                <w:rFonts w:eastAsiaTheme="minorHAnsi"/>
                <w:color w:val="000000" w:themeColor="text1"/>
                <w:kern w:val="2"/>
                <w:lang w:eastAsia="en-US"/>
                <w14:ligatures w14:val="standardContextual"/>
              </w:rPr>
              <w:t>13</w:t>
            </w:r>
          </w:p>
        </w:tc>
        <w:tc>
          <w:tcPr>
            <w:tcW w:w="836" w:type="dxa"/>
          </w:tcPr>
          <w:p w14:paraId="2F90E31A" w14:textId="6229A108" w:rsidR="00477B8C" w:rsidRPr="00240FC9" w:rsidRDefault="00477B8C" w:rsidP="00240FC9">
            <w:pPr>
              <w:ind w:right="22"/>
              <w:jc w:val="right"/>
              <w:rPr>
                <w:rFonts w:eastAsiaTheme="minorHAnsi"/>
                <w:color w:val="000000" w:themeColor="text1"/>
                <w:kern w:val="2"/>
                <w:lang w:eastAsia="en-US"/>
                <w14:ligatures w14:val="standardContextual"/>
              </w:rPr>
            </w:pPr>
            <w:r w:rsidRPr="00240FC9">
              <w:rPr>
                <w:rFonts w:eastAsiaTheme="minorHAnsi"/>
                <w:color w:val="000000" w:themeColor="text1"/>
                <w:kern w:val="2"/>
                <w:lang w:eastAsia="en-US"/>
                <w14:ligatures w14:val="standardContextual"/>
              </w:rPr>
              <w:t>7</w:t>
            </w:r>
            <w:r w:rsidR="00FA0C57" w:rsidRPr="00240FC9">
              <w:rPr>
                <w:rFonts w:eastAsiaTheme="minorHAnsi"/>
                <w:color w:val="000000" w:themeColor="text1"/>
                <w:kern w:val="2"/>
                <w:lang w:eastAsia="en-US"/>
                <w14:ligatures w14:val="standardContextual"/>
              </w:rPr>
              <w:t>,</w:t>
            </w:r>
            <w:r w:rsidRPr="00240FC9">
              <w:rPr>
                <w:rFonts w:eastAsiaTheme="minorHAnsi"/>
                <w:color w:val="000000" w:themeColor="text1"/>
                <w:kern w:val="2"/>
                <w:lang w:eastAsia="en-US"/>
                <w14:ligatures w14:val="standardContextual"/>
              </w:rPr>
              <w:t>8</w:t>
            </w:r>
          </w:p>
        </w:tc>
        <w:tc>
          <w:tcPr>
            <w:tcW w:w="836" w:type="dxa"/>
          </w:tcPr>
          <w:p w14:paraId="646518E9" w14:textId="7213A5C4" w:rsidR="00477B8C" w:rsidRPr="00240FC9" w:rsidRDefault="00477B8C" w:rsidP="00240FC9">
            <w:pPr>
              <w:ind w:right="22"/>
              <w:jc w:val="right"/>
              <w:rPr>
                <w:rFonts w:eastAsiaTheme="minorHAnsi"/>
                <w:color w:val="000000" w:themeColor="text1"/>
                <w:kern w:val="2"/>
                <w:lang w:eastAsia="en-US"/>
                <w14:ligatures w14:val="standardContextual"/>
              </w:rPr>
            </w:pPr>
            <w:r w:rsidRPr="00240FC9">
              <w:rPr>
                <w:rFonts w:eastAsiaTheme="minorHAnsi"/>
                <w:color w:val="000000" w:themeColor="text1"/>
                <w:kern w:val="2"/>
                <w:lang w:eastAsia="en-US"/>
                <w14:ligatures w14:val="standardContextual"/>
              </w:rPr>
              <w:t>10</w:t>
            </w:r>
            <w:r w:rsidR="00FA0C57" w:rsidRPr="00240FC9">
              <w:rPr>
                <w:rFonts w:eastAsiaTheme="minorHAnsi"/>
                <w:color w:val="000000" w:themeColor="text1"/>
                <w:kern w:val="2"/>
                <w:lang w:eastAsia="en-US"/>
                <w14:ligatures w14:val="standardContextual"/>
              </w:rPr>
              <w:t>,</w:t>
            </w:r>
            <w:r w:rsidRPr="00240FC9">
              <w:rPr>
                <w:rFonts w:eastAsiaTheme="minorHAnsi"/>
                <w:color w:val="000000" w:themeColor="text1"/>
                <w:kern w:val="2"/>
                <w:lang w:eastAsia="en-US"/>
                <w14:ligatures w14:val="standardContextual"/>
              </w:rPr>
              <w:t>5</w:t>
            </w:r>
          </w:p>
        </w:tc>
        <w:tc>
          <w:tcPr>
            <w:tcW w:w="836" w:type="dxa"/>
          </w:tcPr>
          <w:p w14:paraId="157992E4" w14:textId="76CB45B0" w:rsidR="00477B8C" w:rsidRPr="00240FC9" w:rsidRDefault="00477B8C" w:rsidP="00240FC9">
            <w:pPr>
              <w:ind w:right="22"/>
              <w:jc w:val="right"/>
              <w:rPr>
                <w:rFonts w:eastAsiaTheme="minorHAnsi"/>
                <w:color w:val="000000" w:themeColor="text1"/>
                <w:kern w:val="2"/>
                <w:lang w:eastAsia="en-US"/>
                <w14:ligatures w14:val="standardContextual"/>
              </w:rPr>
            </w:pPr>
            <w:r w:rsidRPr="00240FC9">
              <w:rPr>
                <w:rFonts w:eastAsiaTheme="minorHAnsi"/>
                <w:color w:val="000000" w:themeColor="text1"/>
                <w:kern w:val="2"/>
                <w:lang w:eastAsia="en-US"/>
                <w14:ligatures w14:val="standardContextual"/>
              </w:rPr>
              <w:t>10</w:t>
            </w:r>
            <w:r w:rsidR="00FA0C57" w:rsidRPr="00240FC9">
              <w:rPr>
                <w:rFonts w:eastAsiaTheme="minorHAnsi"/>
                <w:color w:val="000000" w:themeColor="text1"/>
                <w:kern w:val="2"/>
                <w:lang w:eastAsia="en-US"/>
                <w14:ligatures w14:val="standardContextual"/>
              </w:rPr>
              <w:t>,</w:t>
            </w:r>
            <w:r w:rsidRPr="00240FC9">
              <w:rPr>
                <w:rFonts w:eastAsiaTheme="minorHAnsi"/>
                <w:color w:val="000000" w:themeColor="text1"/>
                <w:kern w:val="2"/>
                <w:lang w:eastAsia="en-US"/>
                <w14:ligatures w14:val="standardContextual"/>
              </w:rPr>
              <w:t>5</w:t>
            </w:r>
          </w:p>
        </w:tc>
        <w:tc>
          <w:tcPr>
            <w:tcW w:w="676" w:type="dxa"/>
          </w:tcPr>
          <w:p w14:paraId="7404EC0C" w14:textId="77777777" w:rsidR="00477B8C" w:rsidRPr="00240FC9" w:rsidRDefault="00477B8C" w:rsidP="00240FC9">
            <w:pPr>
              <w:ind w:right="22"/>
              <w:jc w:val="right"/>
              <w:rPr>
                <w:rFonts w:eastAsiaTheme="minorHAnsi"/>
                <w:color w:val="000000" w:themeColor="text1"/>
                <w:kern w:val="2"/>
                <w:lang w:eastAsia="en-US"/>
                <w14:ligatures w14:val="standardContextual"/>
              </w:rPr>
            </w:pPr>
            <w:r w:rsidRPr="00240FC9">
              <w:rPr>
                <w:rFonts w:eastAsiaTheme="minorHAnsi"/>
                <w:color w:val="000000" w:themeColor="text1"/>
                <w:kern w:val="2"/>
                <w:lang w:eastAsia="en-US"/>
                <w14:ligatures w14:val="standardContextual"/>
              </w:rPr>
              <w:t>21</w:t>
            </w:r>
          </w:p>
        </w:tc>
      </w:tr>
      <w:tr w:rsidR="005E12AB" w:rsidRPr="005E12AB" w14:paraId="249BBE27" w14:textId="77777777" w:rsidTr="00976B66">
        <w:tc>
          <w:tcPr>
            <w:tcW w:w="819" w:type="dxa"/>
          </w:tcPr>
          <w:p w14:paraId="6F2336A6" w14:textId="77777777" w:rsidR="00477B8C" w:rsidRPr="00240FC9" w:rsidRDefault="00477B8C" w:rsidP="00D008CB">
            <w:pPr>
              <w:ind w:right="22"/>
              <w:rPr>
                <w:rFonts w:eastAsiaTheme="minorHAnsi"/>
                <w:b/>
                <w:bCs/>
                <w:color w:val="000000" w:themeColor="text1"/>
                <w:kern w:val="2"/>
                <w:lang w:eastAsia="en-US"/>
                <w14:ligatures w14:val="standardContextual"/>
              </w:rPr>
            </w:pPr>
            <w:r w:rsidRPr="00240FC9">
              <w:rPr>
                <w:rFonts w:eastAsiaTheme="minorHAnsi"/>
                <w:b/>
                <w:bCs/>
                <w:color w:val="000000" w:themeColor="text1"/>
                <w:kern w:val="2"/>
                <w:lang w:eastAsia="en-US"/>
                <w14:ligatures w14:val="standardContextual"/>
              </w:rPr>
              <w:t>M/2</w:t>
            </w:r>
          </w:p>
        </w:tc>
        <w:tc>
          <w:tcPr>
            <w:tcW w:w="835" w:type="dxa"/>
          </w:tcPr>
          <w:p w14:paraId="34F45F56" w14:textId="6F3D69F2" w:rsidR="00477B8C" w:rsidRPr="00240FC9" w:rsidRDefault="00477B8C" w:rsidP="00240FC9">
            <w:pPr>
              <w:ind w:right="22"/>
              <w:jc w:val="right"/>
              <w:rPr>
                <w:rFonts w:eastAsiaTheme="minorHAnsi"/>
                <w:color w:val="000000" w:themeColor="text1"/>
                <w:kern w:val="2"/>
                <w:lang w:eastAsia="en-US"/>
                <w14:ligatures w14:val="standardContextual"/>
              </w:rPr>
            </w:pPr>
            <w:r w:rsidRPr="00240FC9">
              <w:rPr>
                <w:rFonts w:eastAsiaTheme="minorHAnsi"/>
                <w:color w:val="000000" w:themeColor="text1"/>
                <w:kern w:val="2"/>
                <w:lang w:eastAsia="en-US"/>
                <w14:ligatures w14:val="standardContextual"/>
              </w:rPr>
              <w:t>12</w:t>
            </w:r>
            <w:r w:rsidR="00FA0C57" w:rsidRPr="00240FC9">
              <w:rPr>
                <w:rFonts w:eastAsiaTheme="minorHAnsi"/>
                <w:color w:val="000000" w:themeColor="text1"/>
                <w:kern w:val="2"/>
                <w:lang w:eastAsia="en-US"/>
                <w14:ligatures w14:val="standardContextual"/>
              </w:rPr>
              <w:t>,</w:t>
            </w:r>
            <w:r w:rsidRPr="00240FC9">
              <w:rPr>
                <w:rFonts w:eastAsiaTheme="minorHAnsi"/>
                <w:color w:val="000000" w:themeColor="text1"/>
                <w:kern w:val="2"/>
                <w:lang w:eastAsia="en-US"/>
                <w14:ligatures w14:val="standardContextual"/>
              </w:rPr>
              <w:t>2</w:t>
            </w:r>
          </w:p>
        </w:tc>
        <w:tc>
          <w:tcPr>
            <w:tcW w:w="835" w:type="dxa"/>
          </w:tcPr>
          <w:p w14:paraId="1DFA48C6" w14:textId="2216503E" w:rsidR="00477B8C" w:rsidRPr="00240FC9" w:rsidRDefault="00477B8C" w:rsidP="00240FC9">
            <w:pPr>
              <w:ind w:right="22"/>
              <w:jc w:val="right"/>
              <w:rPr>
                <w:rFonts w:eastAsiaTheme="minorHAnsi"/>
                <w:color w:val="000000" w:themeColor="text1"/>
                <w:kern w:val="2"/>
                <w:lang w:eastAsia="en-US"/>
                <w14:ligatures w14:val="standardContextual"/>
              </w:rPr>
            </w:pPr>
            <w:r w:rsidRPr="00240FC9">
              <w:rPr>
                <w:rFonts w:eastAsiaTheme="minorHAnsi"/>
                <w:color w:val="000000" w:themeColor="text1"/>
                <w:kern w:val="2"/>
                <w:lang w:eastAsia="en-US"/>
                <w14:ligatures w14:val="standardContextual"/>
              </w:rPr>
              <w:t>18</w:t>
            </w:r>
            <w:r w:rsidR="00FA0C57" w:rsidRPr="00240FC9">
              <w:rPr>
                <w:rFonts w:eastAsiaTheme="minorHAnsi"/>
                <w:color w:val="000000" w:themeColor="text1"/>
                <w:kern w:val="2"/>
                <w:lang w:eastAsia="en-US"/>
                <w14:ligatures w14:val="standardContextual"/>
              </w:rPr>
              <w:t>,</w:t>
            </w:r>
            <w:r w:rsidRPr="00240FC9">
              <w:rPr>
                <w:rFonts w:eastAsiaTheme="minorHAnsi"/>
                <w:color w:val="000000" w:themeColor="text1"/>
                <w:kern w:val="2"/>
                <w:lang w:eastAsia="en-US"/>
                <w14:ligatures w14:val="standardContextual"/>
              </w:rPr>
              <w:t>7</w:t>
            </w:r>
          </w:p>
        </w:tc>
        <w:tc>
          <w:tcPr>
            <w:tcW w:w="835" w:type="dxa"/>
          </w:tcPr>
          <w:p w14:paraId="25C6A84D" w14:textId="4D112095" w:rsidR="00477B8C" w:rsidRPr="00240FC9" w:rsidRDefault="00477B8C" w:rsidP="00240FC9">
            <w:pPr>
              <w:ind w:right="22"/>
              <w:jc w:val="right"/>
              <w:rPr>
                <w:rFonts w:eastAsiaTheme="minorHAnsi"/>
                <w:color w:val="000000" w:themeColor="text1"/>
                <w:kern w:val="2"/>
                <w:lang w:eastAsia="en-US"/>
                <w14:ligatures w14:val="standardContextual"/>
              </w:rPr>
            </w:pPr>
            <w:r w:rsidRPr="00240FC9">
              <w:rPr>
                <w:rFonts w:eastAsiaTheme="minorHAnsi"/>
                <w:color w:val="000000" w:themeColor="text1"/>
                <w:kern w:val="2"/>
                <w:lang w:eastAsia="en-US"/>
                <w14:ligatures w14:val="standardContextual"/>
              </w:rPr>
              <w:t>13</w:t>
            </w:r>
            <w:r w:rsidR="00FA0C57" w:rsidRPr="00240FC9">
              <w:rPr>
                <w:rFonts w:eastAsiaTheme="minorHAnsi"/>
                <w:color w:val="000000" w:themeColor="text1"/>
                <w:kern w:val="2"/>
                <w:lang w:eastAsia="en-US"/>
                <w14:ligatures w14:val="standardContextual"/>
              </w:rPr>
              <w:t>,</w:t>
            </w:r>
            <w:r w:rsidRPr="00240FC9">
              <w:rPr>
                <w:rFonts w:eastAsiaTheme="minorHAnsi"/>
                <w:color w:val="000000" w:themeColor="text1"/>
                <w:kern w:val="2"/>
                <w:lang w:eastAsia="en-US"/>
                <w14:ligatures w14:val="standardContextual"/>
              </w:rPr>
              <w:t>5</w:t>
            </w:r>
          </w:p>
        </w:tc>
        <w:tc>
          <w:tcPr>
            <w:tcW w:w="836" w:type="dxa"/>
          </w:tcPr>
          <w:p w14:paraId="513359AE" w14:textId="251BC79A" w:rsidR="00477B8C" w:rsidRPr="00240FC9" w:rsidRDefault="00477B8C" w:rsidP="00240FC9">
            <w:pPr>
              <w:ind w:right="22"/>
              <w:jc w:val="right"/>
              <w:rPr>
                <w:rFonts w:eastAsiaTheme="minorHAnsi"/>
                <w:color w:val="000000" w:themeColor="text1"/>
                <w:kern w:val="2"/>
                <w:lang w:eastAsia="en-US"/>
                <w14:ligatures w14:val="standardContextual"/>
              </w:rPr>
            </w:pPr>
            <w:r w:rsidRPr="00240FC9">
              <w:rPr>
                <w:rFonts w:eastAsiaTheme="minorHAnsi"/>
                <w:color w:val="000000" w:themeColor="text1"/>
                <w:kern w:val="2"/>
                <w:lang w:eastAsia="en-US"/>
                <w14:ligatures w14:val="standardContextual"/>
              </w:rPr>
              <w:t>34</w:t>
            </w:r>
            <w:r w:rsidR="00FA0C57" w:rsidRPr="00240FC9">
              <w:rPr>
                <w:rFonts w:eastAsiaTheme="minorHAnsi"/>
                <w:color w:val="000000" w:themeColor="text1"/>
                <w:kern w:val="2"/>
                <w:lang w:eastAsia="en-US"/>
                <w14:ligatures w14:val="standardContextual"/>
              </w:rPr>
              <w:t>,</w:t>
            </w:r>
            <w:r w:rsidRPr="00240FC9">
              <w:rPr>
                <w:rFonts w:eastAsiaTheme="minorHAnsi"/>
                <w:color w:val="000000" w:themeColor="text1"/>
                <w:kern w:val="2"/>
                <w:lang w:eastAsia="en-US"/>
                <w14:ligatures w14:val="standardContextual"/>
              </w:rPr>
              <w:t>3</w:t>
            </w:r>
          </w:p>
        </w:tc>
        <w:tc>
          <w:tcPr>
            <w:tcW w:w="836" w:type="dxa"/>
          </w:tcPr>
          <w:p w14:paraId="3A043B88" w14:textId="35C51FC2" w:rsidR="00477B8C" w:rsidRPr="00240FC9" w:rsidRDefault="00477B8C" w:rsidP="00240FC9">
            <w:pPr>
              <w:ind w:right="22"/>
              <w:jc w:val="right"/>
              <w:rPr>
                <w:rFonts w:eastAsiaTheme="minorHAnsi"/>
                <w:color w:val="000000" w:themeColor="text1"/>
                <w:kern w:val="2"/>
                <w:lang w:eastAsia="en-US"/>
                <w14:ligatures w14:val="standardContextual"/>
              </w:rPr>
            </w:pPr>
            <w:r w:rsidRPr="00240FC9">
              <w:rPr>
                <w:rFonts w:eastAsiaTheme="minorHAnsi"/>
                <w:color w:val="000000" w:themeColor="text1"/>
                <w:kern w:val="2"/>
                <w:lang w:eastAsia="en-US"/>
                <w14:ligatures w14:val="standardContextual"/>
              </w:rPr>
              <w:t>20</w:t>
            </w:r>
            <w:r w:rsidR="00FA0C57" w:rsidRPr="00240FC9">
              <w:rPr>
                <w:rFonts w:eastAsiaTheme="minorHAnsi"/>
                <w:color w:val="000000" w:themeColor="text1"/>
                <w:kern w:val="2"/>
                <w:lang w:eastAsia="en-US"/>
                <w14:ligatures w14:val="standardContextual"/>
              </w:rPr>
              <w:t>,</w:t>
            </w:r>
            <w:r w:rsidRPr="00240FC9">
              <w:rPr>
                <w:rFonts w:eastAsiaTheme="minorHAnsi"/>
                <w:color w:val="000000" w:themeColor="text1"/>
                <w:kern w:val="2"/>
                <w:lang w:eastAsia="en-US"/>
                <w14:ligatures w14:val="standardContextual"/>
              </w:rPr>
              <w:t>7</w:t>
            </w:r>
          </w:p>
        </w:tc>
        <w:tc>
          <w:tcPr>
            <w:tcW w:w="836" w:type="dxa"/>
          </w:tcPr>
          <w:p w14:paraId="4F6CA9A5" w14:textId="666033E2" w:rsidR="00477B8C" w:rsidRPr="00240FC9" w:rsidRDefault="00477B8C" w:rsidP="00240FC9">
            <w:pPr>
              <w:ind w:right="22"/>
              <w:jc w:val="right"/>
              <w:rPr>
                <w:rFonts w:eastAsiaTheme="minorHAnsi"/>
                <w:color w:val="000000" w:themeColor="text1"/>
                <w:kern w:val="2"/>
                <w:lang w:eastAsia="en-US"/>
                <w14:ligatures w14:val="standardContextual"/>
              </w:rPr>
            </w:pPr>
            <w:r w:rsidRPr="00240FC9">
              <w:rPr>
                <w:rFonts w:eastAsiaTheme="minorHAnsi"/>
                <w:color w:val="000000" w:themeColor="text1"/>
                <w:kern w:val="2"/>
                <w:lang w:eastAsia="en-US"/>
                <w14:ligatures w14:val="standardContextual"/>
              </w:rPr>
              <w:t>11</w:t>
            </w:r>
            <w:r w:rsidR="00FA0C57" w:rsidRPr="00240FC9">
              <w:rPr>
                <w:rFonts w:eastAsiaTheme="minorHAnsi"/>
                <w:color w:val="000000" w:themeColor="text1"/>
                <w:kern w:val="2"/>
                <w:lang w:eastAsia="en-US"/>
                <w14:ligatures w14:val="standardContextual"/>
              </w:rPr>
              <w:t>,</w:t>
            </w:r>
            <w:r w:rsidRPr="00240FC9">
              <w:rPr>
                <w:rFonts w:eastAsiaTheme="minorHAnsi"/>
                <w:color w:val="000000" w:themeColor="text1"/>
                <w:kern w:val="2"/>
                <w:lang w:eastAsia="en-US"/>
                <w14:ligatures w14:val="standardContextual"/>
              </w:rPr>
              <w:t>7</w:t>
            </w:r>
          </w:p>
        </w:tc>
        <w:tc>
          <w:tcPr>
            <w:tcW w:w="836" w:type="dxa"/>
          </w:tcPr>
          <w:p w14:paraId="16B50599" w14:textId="77777777" w:rsidR="00477B8C" w:rsidRPr="00240FC9" w:rsidRDefault="00477B8C" w:rsidP="00240FC9">
            <w:pPr>
              <w:ind w:right="22"/>
              <w:jc w:val="right"/>
              <w:rPr>
                <w:rFonts w:eastAsiaTheme="minorHAnsi"/>
                <w:color w:val="000000" w:themeColor="text1"/>
                <w:kern w:val="2"/>
                <w:lang w:eastAsia="en-US"/>
                <w14:ligatures w14:val="standardContextual"/>
              </w:rPr>
            </w:pPr>
            <w:r w:rsidRPr="00240FC9">
              <w:rPr>
                <w:rFonts w:eastAsiaTheme="minorHAnsi"/>
                <w:color w:val="000000" w:themeColor="text1"/>
                <w:kern w:val="2"/>
                <w:lang w:eastAsia="en-US"/>
                <w14:ligatures w14:val="standardContextual"/>
              </w:rPr>
              <w:t>16</w:t>
            </w:r>
          </w:p>
        </w:tc>
        <w:tc>
          <w:tcPr>
            <w:tcW w:w="836" w:type="dxa"/>
          </w:tcPr>
          <w:p w14:paraId="39A46C37" w14:textId="77777777" w:rsidR="00477B8C" w:rsidRPr="00240FC9" w:rsidRDefault="00477B8C" w:rsidP="00240FC9">
            <w:pPr>
              <w:ind w:right="22"/>
              <w:jc w:val="right"/>
              <w:rPr>
                <w:rFonts w:eastAsiaTheme="minorHAnsi"/>
                <w:color w:val="000000" w:themeColor="text1"/>
                <w:kern w:val="2"/>
                <w:lang w:eastAsia="en-US"/>
                <w14:ligatures w14:val="standardContextual"/>
              </w:rPr>
            </w:pPr>
            <w:r w:rsidRPr="00240FC9">
              <w:rPr>
                <w:rFonts w:eastAsiaTheme="minorHAnsi"/>
                <w:color w:val="000000" w:themeColor="text1"/>
                <w:kern w:val="2"/>
                <w:lang w:eastAsia="en-US"/>
                <w14:ligatures w14:val="standardContextual"/>
              </w:rPr>
              <w:t>19</w:t>
            </w:r>
          </w:p>
        </w:tc>
        <w:tc>
          <w:tcPr>
            <w:tcW w:w="836" w:type="dxa"/>
          </w:tcPr>
          <w:p w14:paraId="73D84535" w14:textId="13B36036" w:rsidR="00477B8C" w:rsidRPr="00240FC9" w:rsidRDefault="00477B8C" w:rsidP="00240FC9">
            <w:pPr>
              <w:ind w:right="22"/>
              <w:jc w:val="right"/>
              <w:rPr>
                <w:rFonts w:eastAsiaTheme="minorHAnsi"/>
                <w:color w:val="000000" w:themeColor="text1"/>
                <w:kern w:val="2"/>
                <w:lang w:eastAsia="en-US"/>
                <w14:ligatures w14:val="standardContextual"/>
              </w:rPr>
            </w:pPr>
            <w:r w:rsidRPr="00240FC9">
              <w:rPr>
                <w:rFonts w:eastAsiaTheme="minorHAnsi"/>
                <w:color w:val="000000" w:themeColor="text1"/>
                <w:kern w:val="2"/>
                <w:lang w:eastAsia="en-US"/>
                <w14:ligatures w14:val="standardContextual"/>
              </w:rPr>
              <w:t>19</w:t>
            </w:r>
            <w:r w:rsidR="00FA0C57" w:rsidRPr="00240FC9">
              <w:rPr>
                <w:rFonts w:eastAsiaTheme="minorHAnsi"/>
                <w:color w:val="000000" w:themeColor="text1"/>
                <w:kern w:val="2"/>
                <w:lang w:eastAsia="en-US"/>
                <w14:ligatures w14:val="standardContextual"/>
              </w:rPr>
              <w:t>,</w:t>
            </w:r>
            <w:r w:rsidRPr="00240FC9">
              <w:rPr>
                <w:rFonts w:eastAsiaTheme="minorHAnsi"/>
                <w:color w:val="000000" w:themeColor="text1"/>
                <w:kern w:val="2"/>
                <w:lang w:eastAsia="en-US"/>
                <w14:ligatures w14:val="standardContextual"/>
              </w:rPr>
              <w:t>2</w:t>
            </w:r>
          </w:p>
        </w:tc>
        <w:tc>
          <w:tcPr>
            <w:tcW w:w="676" w:type="dxa"/>
          </w:tcPr>
          <w:p w14:paraId="4AE3EA2E" w14:textId="637EBBCD" w:rsidR="00477B8C" w:rsidRPr="00240FC9" w:rsidRDefault="00477B8C" w:rsidP="00240FC9">
            <w:pPr>
              <w:ind w:right="22"/>
              <w:jc w:val="right"/>
              <w:rPr>
                <w:rFonts w:eastAsiaTheme="minorHAnsi"/>
                <w:color w:val="000000" w:themeColor="text1"/>
                <w:kern w:val="2"/>
                <w:lang w:eastAsia="en-US"/>
                <w14:ligatures w14:val="standardContextual"/>
              </w:rPr>
            </w:pPr>
            <w:r w:rsidRPr="00240FC9">
              <w:rPr>
                <w:rFonts w:eastAsiaTheme="minorHAnsi"/>
                <w:color w:val="000000" w:themeColor="text1"/>
                <w:kern w:val="2"/>
                <w:lang w:eastAsia="en-US"/>
                <w14:ligatures w14:val="standardContextual"/>
              </w:rPr>
              <w:t>19</w:t>
            </w:r>
            <w:r w:rsidR="00FA0C57" w:rsidRPr="00240FC9">
              <w:rPr>
                <w:rFonts w:eastAsiaTheme="minorHAnsi"/>
                <w:color w:val="000000" w:themeColor="text1"/>
                <w:kern w:val="2"/>
                <w:lang w:eastAsia="en-US"/>
                <w14:ligatures w14:val="standardContextual"/>
              </w:rPr>
              <w:t>,</w:t>
            </w:r>
            <w:r w:rsidRPr="00240FC9">
              <w:rPr>
                <w:rFonts w:eastAsiaTheme="minorHAnsi"/>
                <w:color w:val="000000" w:themeColor="text1"/>
                <w:kern w:val="2"/>
                <w:lang w:eastAsia="en-US"/>
                <w14:ligatures w14:val="standardContextual"/>
              </w:rPr>
              <w:t>8</w:t>
            </w:r>
          </w:p>
        </w:tc>
      </w:tr>
      <w:tr w:rsidR="005E12AB" w:rsidRPr="005E12AB" w14:paraId="6E631083" w14:textId="77777777" w:rsidTr="00976B66">
        <w:tc>
          <w:tcPr>
            <w:tcW w:w="819" w:type="dxa"/>
          </w:tcPr>
          <w:p w14:paraId="05DAB709" w14:textId="77777777" w:rsidR="00477B8C" w:rsidRPr="00240FC9" w:rsidRDefault="00477B8C" w:rsidP="00D008CB">
            <w:pPr>
              <w:ind w:right="22"/>
              <w:rPr>
                <w:rFonts w:eastAsiaTheme="minorHAnsi"/>
                <w:b/>
                <w:bCs/>
                <w:color w:val="000000" w:themeColor="text1"/>
                <w:kern w:val="2"/>
                <w:lang w:eastAsia="en-US"/>
                <w14:ligatures w14:val="standardContextual"/>
              </w:rPr>
            </w:pPr>
            <w:r w:rsidRPr="00240FC9">
              <w:rPr>
                <w:rFonts w:eastAsiaTheme="minorHAnsi"/>
                <w:b/>
                <w:bCs/>
                <w:color w:val="000000" w:themeColor="text1"/>
                <w:kern w:val="2"/>
                <w:lang w:eastAsia="en-US"/>
                <w14:ligatures w14:val="standardContextual"/>
              </w:rPr>
              <w:t>2M</w:t>
            </w:r>
          </w:p>
        </w:tc>
        <w:tc>
          <w:tcPr>
            <w:tcW w:w="835" w:type="dxa"/>
          </w:tcPr>
          <w:p w14:paraId="32AC9815" w14:textId="0FF78C8E" w:rsidR="00477B8C" w:rsidRPr="00240FC9" w:rsidRDefault="00477B8C" w:rsidP="00240FC9">
            <w:pPr>
              <w:ind w:right="22"/>
              <w:jc w:val="right"/>
              <w:rPr>
                <w:rFonts w:eastAsiaTheme="minorHAnsi"/>
                <w:color w:val="000000" w:themeColor="text1"/>
                <w:kern w:val="2"/>
                <w:lang w:eastAsia="en-US"/>
                <w14:ligatures w14:val="standardContextual"/>
              </w:rPr>
            </w:pPr>
            <w:r w:rsidRPr="00240FC9">
              <w:rPr>
                <w:rFonts w:eastAsiaTheme="minorHAnsi"/>
                <w:color w:val="000000" w:themeColor="text1"/>
                <w:kern w:val="2"/>
                <w:lang w:eastAsia="en-US"/>
                <w14:ligatures w14:val="standardContextual"/>
              </w:rPr>
              <w:t>11</w:t>
            </w:r>
            <w:r w:rsidR="00FA0C57" w:rsidRPr="00240FC9">
              <w:rPr>
                <w:rFonts w:eastAsiaTheme="minorHAnsi"/>
                <w:color w:val="000000" w:themeColor="text1"/>
                <w:kern w:val="2"/>
                <w:lang w:eastAsia="en-US"/>
                <w14:ligatures w14:val="standardContextual"/>
              </w:rPr>
              <w:t>,</w:t>
            </w:r>
            <w:r w:rsidRPr="00240FC9">
              <w:rPr>
                <w:rFonts w:eastAsiaTheme="minorHAnsi"/>
                <w:color w:val="000000" w:themeColor="text1"/>
                <w:kern w:val="2"/>
                <w:lang w:eastAsia="en-US"/>
                <w14:ligatures w14:val="standardContextual"/>
              </w:rPr>
              <w:t>9</w:t>
            </w:r>
          </w:p>
        </w:tc>
        <w:tc>
          <w:tcPr>
            <w:tcW w:w="835" w:type="dxa"/>
          </w:tcPr>
          <w:p w14:paraId="22531FDE" w14:textId="77777777" w:rsidR="00477B8C" w:rsidRPr="00240FC9" w:rsidRDefault="00477B8C" w:rsidP="00240FC9">
            <w:pPr>
              <w:ind w:right="22"/>
              <w:jc w:val="right"/>
              <w:rPr>
                <w:rFonts w:eastAsiaTheme="minorHAnsi"/>
                <w:color w:val="000000" w:themeColor="text1"/>
                <w:kern w:val="2"/>
                <w:lang w:eastAsia="en-US"/>
                <w14:ligatures w14:val="standardContextual"/>
              </w:rPr>
            </w:pPr>
            <w:r w:rsidRPr="00240FC9">
              <w:rPr>
                <w:rFonts w:eastAsiaTheme="minorHAnsi"/>
                <w:color w:val="000000" w:themeColor="text1"/>
                <w:kern w:val="2"/>
                <w:lang w:eastAsia="en-US"/>
                <w14:ligatures w14:val="standardContextual"/>
              </w:rPr>
              <w:t>19</w:t>
            </w:r>
          </w:p>
        </w:tc>
        <w:tc>
          <w:tcPr>
            <w:tcW w:w="835" w:type="dxa"/>
          </w:tcPr>
          <w:p w14:paraId="69FA5100" w14:textId="77777777" w:rsidR="00477B8C" w:rsidRPr="00240FC9" w:rsidRDefault="00477B8C" w:rsidP="00240FC9">
            <w:pPr>
              <w:ind w:right="22"/>
              <w:jc w:val="right"/>
              <w:rPr>
                <w:rFonts w:eastAsiaTheme="minorHAnsi"/>
                <w:color w:val="000000" w:themeColor="text1"/>
                <w:kern w:val="2"/>
                <w:lang w:eastAsia="en-US"/>
                <w14:ligatures w14:val="standardContextual"/>
              </w:rPr>
            </w:pPr>
            <w:r w:rsidRPr="00240FC9">
              <w:rPr>
                <w:rFonts w:eastAsiaTheme="minorHAnsi"/>
                <w:color w:val="000000" w:themeColor="text1"/>
                <w:kern w:val="2"/>
                <w:lang w:eastAsia="en-US"/>
                <w14:ligatures w14:val="standardContextual"/>
              </w:rPr>
              <w:t>12</w:t>
            </w:r>
          </w:p>
        </w:tc>
        <w:tc>
          <w:tcPr>
            <w:tcW w:w="836" w:type="dxa"/>
          </w:tcPr>
          <w:p w14:paraId="43026689" w14:textId="26D7D856" w:rsidR="00477B8C" w:rsidRPr="00240FC9" w:rsidRDefault="00477B8C" w:rsidP="00240FC9">
            <w:pPr>
              <w:ind w:right="22"/>
              <w:jc w:val="right"/>
              <w:rPr>
                <w:rFonts w:eastAsiaTheme="minorHAnsi"/>
                <w:color w:val="000000" w:themeColor="text1"/>
                <w:kern w:val="2"/>
                <w:lang w:eastAsia="en-US"/>
                <w14:ligatures w14:val="standardContextual"/>
              </w:rPr>
            </w:pPr>
            <w:r w:rsidRPr="00240FC9">
              <w:rPr>
                <w:rFonts w:eastAsiaTheme="minorHAnsi"/>
                <w:color w:val="000000" w:themeColor="text1"/>
                <w:kern w:val="2"/>
                <w:lang w:eastAsia="en-US"/>
                <w14:ligatures w14:val="standardContextual"/>
              </w:rPr>
              <w:t>11</w:t>
            </w:r>
            <w:r w:rsidR="00FA0C57" w:rsidRPr="00240FC9">
              <w:rPr>
                <w:rFonts w:eastAsiaTheme="minorHAnsi"/>
                <w:color w:val="000000" w:themeColor="text1"/>
                <w:kern w:val="2"/>
                <w:lang w:eastAsia="en-US"/>
                <w14:ligatures w14:val="standardContextual"/>
              </w:rPr>
              <w:t>,</w:t>
            </w:r>
            <w:r w:rsidRPr="00240FC9">
              <w:rPr>
                <w:rFonts w:eastAsiaTheme="minorHAnsi"/>
                <w:color w:val="000000" w:themeColor="text1"/>
                <w:kern w:val="2"/>
                <w:lang w:eastAsia="en-US"/>
                <w14:ligatures w14:val="standardContextual"/>
              </w:rPr>
              <w:t>6</w:t>
            </w:r>
          </w:p>
        </w:tc>
        <w:tc>
          <w:tcPr>
            <w:tcW w:w="836" w:type="dxa"/>
          </w:tcPr>
          <w:p w14:paraId="4E246112" w14:textId="41933049" w:rsidR="00477B8C" w:rsidRPr="00240FC9" w:rsidRDefault="00477B8C" w:rsidP="00240FC9">
            <w:pPr>
              <w:ind w:right="22"/>
              <w:jc w:val="right"/>
              <w:rPr>
                <w:rFonts w:eastAsiaTheme="minorHAnsi"/>
                <w:color w:val="000000" w:themeColor="text1"/>
                <w:kern w:val="2"/>
                <w:lang w:eastAsia="en-US"/>
                <w14:ligatures w14:val="standardContextual"/>
              </w:rPr>
            </w:pPr>
            <w:r w:rsidRPr="00240FC9">
              <w:rPr>
                <w:rFonts w:eastAsiaTheme="minorHAnsi"/>
                <w:color w:val="000000" w:themeColor="text1"/>
                <w:kern w:val="2"/>
                <w:lang w:eastAsia="en-US"/>
                <w14:ligatures w14:val="standardContextual"/>
              </w:rPr>
              <w:t>21</w:t>
            </w:r>
            <w:r w:rsidR="00FA0C57" w:rsidRPr="00240FC9">
              <w:rPr>
                <w:rFonts w:eastAsiaTheme="minorHAnsi"/>
                <w:color w:val="000000" w:themeColor="text1"/>
                <w:kern w:val="2"/>
                <w:lang w:eastAsia="en-US"/>
                <w14:ligatures w14:val="standardContextual"/>
              </w:rPr>
              <w:t>,</w:t>
            </w:r>
            <w:r w:rsidRPr="00240FC9">
              <w:rPr>
                <w:rFonts w:eastAsiaTheme="minorHAnsi"/>
                <w:color w:val="000000" w:themeColor="text1"/>
                <w:kern w:val="2"/>
                <w:lang w:eastAsia="en-US"/>
                <w14:ligatures w14:val="standardContextual"/>
              </w:rPr>
              <w:t>9</w:t>
            </w:r>
          </w:p>
        </w:tc>
        <w:tc>
          <w:tcPr>
            <w:tcW w:w="836" w:type="dxa"/>
          </w:tcPr>
          <w:p w14:paraId="64ACDE6E" w14:textId="77777777" w:rsidR="00477B8C" w:rsidRPr="00240FC9" w:rsidRDefault="00477B8C" w:rsidP="00240FC9">
            <w:pPr>
              <w:ind w:right="22"/>
              <w:jc w:val="right"/>
              <w:rPr>
                <w:rFonts w:eastAsiaTheme="minorHAnsi"/>
                <w:color w:val="000000" w:themeColor="text1"/>
                <w:kern w:val="2"/>
                <w:lang w:eastAsia="en-US"/>
                <w14:ligatures w14:val="standardContextual"/>
              </w:rPr>
            </w:pPr>
            <w:r w:rsidRPr="00240FC9">
              <w:rPr>
                <w:rFonts w:eastAsiaTheme="minorHAnsi"/>
                <w:color w:val="000000" w:themeColor="text1"/>
                <w:kern w:val="2"/>
                <w:lang w:eastAsia="en-US"/>
                <w14:ligatures w14:val="standardContextual"/>
              </w:rPr>
              <w:t>10</w:t>
            </w:r>
          </w:p>
        </w:tc>
        <w:tc>
          <w:tcPr>
            <w:tcW w:w="836" w:type="dxa"/>
          </w:tcPr>
          <w:p w14:paraId="56DE1B92" w14:textId="46B04094" w:rsidR="00477B8C" w:rsidRPr="00240FC9" w:rsidRDefault="00477B8C" w:rsidP="00240FC9">
            <w:pPr>
              <w:ind w:right="22"/>
              <w:jc w:val="right"/>
              <w:rPr>
                <w:rFonts w:eastAsiaTheme="minorHAnsi"/>
                <w:color w:val="000000" w:themeColor="text1"/>
                <w:kern w:val="2"/>
                <w:lang w:eastAsia="en-US"/>
                <w14:ligatures w14:val="standardContextual"/>
              </w:rPr>
            </w:pPr>
            <w:r w:rsidRPr="00240FC9">
              <w:rPr>
                <w:rFonts w:eastAsiaTheme="minorHAnsi"/>
                <w:color w:val="000000" w:themeColor="text1"/>
                <w:kern w:val="2"/>
                <w:lang w:eastAsia="en-US"/>
                <w14:ligatures w14:val="standardContextual"/>
              </w:rPr>
              <w:t>18</w:t>
            </w:r>
            <w:r w:rsidR="00FA0C57" w:rsidRPr="00240FC9">
              <w:rPr>
                <w:rFonts w:eastAsiaTheme="minorHAnsi"/>
                <w:color w:val="000000" w:themeColor="text1"/>
                <w:kern w:val="2"/>
                <w:lang w:eastAsia="en-US"/>
                <w14:ligatures w14:val="standardContextual"/>
              </w:rPr>
              <w:t>,</w:t>
            </w:r>
            <w:r w:rsidRPr="00240FC9">
              <w:rPr>
                <w:rFonts w:eastAsiaTheme="minorHAnsi"/>
                <w:color w:val="000000" w:themeColor="text1"/>
                <w:kern w:val="2"/>
                <w:lang w:eastAsia="en-US"/>
                <w14:ligatures w14:val="standardContextual"/>
              </w:rPr>
              <w:t>9</w:t>
            </w:r>
          </w:p>
        </w:tc>
        <w:tc>
          <w:tcPr>
            <w:tcW w:w="836" w:type="dxa"/>
          </w:tcPr>
          <w:p w14:paraId="21D48250" w14:textId="72AA425B" w:rsidR="00477B8C" w:rsidRPr="00240FC9" w:rsidRDefault="00477B8C" w:rsidP="00240FC9">
            <w:pPr>
              <w:ind w:right="22"/>
              <w:jc w:val="right"/>
              <w:rPr>
                <w:rFonts w:eastAsiaTheme="minorHAnsi"/>
                <w:color w:val="000000" w:themeColor="text1"/>
                <w:kern w:val="2"/>
                <w:lang w:eastAsia="en-US"/>
                <w14:ligatures w14:val="standardContextual"/>
              </w:rPr>
            </w:pPr>
            <w:r w:rsidRPr="00240FC9">
              <w:rPr>
                <w:rFonts w:eastAsiaTheme="minorHAnsi"/>
                <w:color w:val="000000" w:themeColor="text1"/>
                <w:kern w:val="2"/>
                <w:lang w:eastAsia="en-US"/>
                <w14:ligatures w14:val="standardContextual"/>
              </w:rPr>
              <w:t>20</w:t>
            </w:r>
            <w:r w:rsidR="00FA0C57" w:rsidRPr="00240FC9">
              <w:rPr>
                <w:rFonts w:eastAsiaTheme="minorHAnsi"/>
                <w:color w:val="000000" w:themeColor="text1"/>
                <w:kern w:val="2"/>
                <w:lang w:eastAsia="en-US"/>
                <w14:ligatures w14:val="standardContextual"/>
              </w:rPr>
              <w:t>,</w:t>
            </w:r>
            <w:r w:rsidRPr="00240FC9">
              <w:rPr>
                <w:rFonts w:eastAsiaTheme="minorHAnsi"/>
                <w:color w:val="000000" w:themeColor="text1"/>
                <w:kern w:val="2"/>
                <w:lang w:eastAsia="en-US"/>
                <w14:ligatures w14:val="standardContextual"/>
              </w:rPr>
              <w:t>5</w:t>
            </w:r>
          </w:p>
        </w:tc>
        <w:tc>
          <w:tcPr>
            <w:tcW w:w="836" w:type="dxa"/>
          </w:tcPr>
          <w:p w14:paraId="7097FB78" w14:textId="08C0A009" w:rsidR="00477B8C" w:rsidRPr="00240FC9" w:rsidRDefault="00477B8C" w:rsidP="00240FC9">
            <w:pPr>
              <w:ind w:right="22"/>
              <w:jc w:val="right"/>
              <w:rPr>
                <w:rFonts w:eastAsiaTheme="minorHAnsi"/>
                <w:color w:val="000000" w:themeColor="text1"/>
                <w:kern w:val="2"/>
                <w:lang w:eastAsia="en-US"/>
                <w14:ligatures w14:val="standardContextual"/>
              </w:rPr>
            </w:pPr>
            <w:r w:rsidRPr="00240FC9">
              <w:rPr>
                <w:rFonts w:eastAsiaTheme="minorHAnsi"/>
                <w:color w:val="000000" w:themeColor="text1"/>
                <w:kern w:val="2"/>
                <w:lang w:eastAsia="en-US"/>
                <w14:ligatures w14:val="standardContextual"/>
              </w:rPr>
              <w:t>19</w:t>
            </w:r>
            <w:r w:rsidR="00FA0C57" w:rsidRPr="00240FC9">
              <w:rPr>
                <w:rFonts w:eastAsiaTheme="minorHAnsi"/>
                <w:color w:val="000000" w:themeColor="text1"/>
                <w:kern w:val="2"/>
                <w:lang w:eastAsia="en-US"/>
                <w14:ligatures w14:val="standardContextual"/>
              </w:rPr>
              <w:t>,</w:t>
            </w:r>
            <w:r w:rsidRPr="00240FC9">
              <w:rPr>
                <w:rFonts w:eastAsiaTheme="minorHAnsi"/>
                <w:color w:val="000000" w:themeColor="text1"/>
                <w:kern w:val="2"/>
                <w:lang w:eastAsia="en-US"/>
                <w14:ligatures w14:val="standardContextual"/>
              </w:rPr>
              <w:t>5</w:t>
            </w:r>
          </w:p>
        </w:tc>
        <w:tc>
          <w:tcPr>
            <w:tcW w:w="676" w:type="dxa"/>
          </w:tcPr>
          <w:p w14:paraId="11972495" w14:textId="60C8403A" w:rsidR="00477B8C" w:rsidRPr="00240FC9" w:rsidRDefault="00477B8C" w:rsidP="00240FC9">
            <w:pPr>
              <w:ind w:right="22"/>
              <w:jc w:val="right"/>
              <w:rPr>
                <w:rFonts w:eastAsiaTheme="minorHAnsi"/>
                <w:color w:val="000000" w:themeColor="text1"/>
                <w:kern w:val="2"/>
                <w:lang w:eastAsia="en-US"/>
                <w14:ligatures w14:val="standardContextual"/>
              </w:rPr>
            </w:pPr>
            <w:r w:rsidRPr="00240FC9">
              <w:rPr>
                <w:rFonts w:eastAsiaTheme="minorHAnsi"/>
                <w:color w:val="000000" w:themeColor="text1"/>
                <w:kern w:val="2"/>
                <w:lang w:eastAsia="en-US"/>
                <w14:ligatures w14:val="standardContextual"/>
              </w:rPr>
              <w:t>21</w:t>
            </w:r>
            <w:r w:rsidR="00FA0C57" w:rsidRPr="00240FC9">
              <w:rPr>
                <w:rFonts w:eastAsiaTheme="minorHAnsi"/>
                <w:color w:val="000000" w:themeColor="text1"/>
                <w:kern w:val="2"/>
                <w:lang w:eastAsia="en-US"/>
                <w14:ligatures w14:val="standardContextual"/>
              </w:rPr>
              <w:t>,</w:t>
            </w:r>
            <w:r w:rsidRPr="00240FC9">
              <w:rPr>
                <w:rFonts w:eastAsiaTheme="minorHAnsi"/>
                <w:color w:val="000000" w:themeColor="text1"/>
                <w:kern w:val="2"/>
                <w:lang w:eastAsia="en-US"/>
                <w14:ligatures w14:val="standardContextual"/>
              </w:rPr>
              <w:t>7</w:t>
            </w:r>
          </w:p>
        </w:tc>
      </w:tr>
      <w:tr w:rsidR="005E12AB" w:rsidRPr="005E12AB" w14:paraId="4015884F" w14:textId="77777777" w:rsidTr="00976B66">
        <w:tc>
          <w:tcPr>
            <w:tcW w:w="819" w:type="dxa"/>
          </w:tcPr>
          <w:p w14:paraId="697D6E1E" w14:textId="77777777" w:rsidR="00477B8C" w:rsidRPr="00240FC9" w:rsidRDefault="00477B8C" w:rsidP="00D008CB">
            <w:pPr>
              <w:ind w:right="22"/>
              <w:rPr>
                <w:rFonts w:eastAsiaTheme="minorHAnsi"/>
                <w:b/>
                <w:bCs/>
                <w:color w:val="000000" w:themeColor="text1"/>
                <w:kern w:val="2"/>
                <w:lang w:eastAsia="en-US"/>
                <w14:ligatures w14:val="standardContextual"/>
              </w:rPr>
            </w:pPr>
            <w:r w:rsidRPr="00240FC9">
              <w:rPr>
                <w:rFonts w:eastAsiaTheme="minorHAnsi"/>
                <w:b/>
                <w:bCs/>
                <w:color w:val="000000" w:themeColor="text1"/>
                <w:kern w:val="2"/>
                <w:lang w:eastAsia="en-US"/>
                <w14:ligatures w14:val="standardContextual"/>
              </w:rPr>
              <w:t>10%</w:t>
            </w:r>
          </w:p>
        </w:tc>
        <w:tc>
          <w:tcPr>
            <w:tcW w:w="835" w:type="dxa"/>
          </w:tcPr>
          <w:p w14:paraId="0BF670E9" w14:textId="77777777" w:rsidR="00477B8C" w:rsidRPr="00240FC9" w:rsidRDefault="00477B8C" w:rsidP="00240FC9">
            <w:pPr>
              <w:ind w:right="22"/>
              <w:jc w:val="right"/>
              <w:rPr>
                <w:rFonts w:eastAsiaTheme="minorHAnsi"/>
                <w:color w:val="000000" w:themeColor="text1"/>
                <w:kern w:val="2"/>
                <w:lang w:eastAsia="en-US"/>
                <w14:ligatures w14:val="standardContextual"/>
              </w:rPr>
            </w:pPr>
          </w:p>
        </w:tc>
        <w:tc>
          <w:tcPr>
            <w:tcW w:w="835" w:type="dxa"/>
          </w:tcPr>
          <w:p w14:paraId="08563F5D" w14:textId="77777777" w:rsidR="00477B8C" w:rsidRPr="00240FC9" w:rsidRDefault="00477B8C" w:rsidP="00240FC9">
            <w:pPr>
              <w:ind w:right="22"/>
              <w:jc w:val="right"/>
              <w:rPr>
                <w:rFonts w:eastAsiaTheme="minorHAnsi"/>
                <w:color w:val="000000" w:themeColor="text1"/>
                <w:kern w:val="2"/>
                <w:lang w:eastAsia="en-US"/>
                <w14:ligatures w14:val="standardContextual"/>
              </w:rPr>
            </w:pPr>
          </w:p>
        </w:tc>
        <w:tc>
          <w:tcPr>
            <w:tcW w:w="835" w:type="dxa"/>
          </w:tcPr>
          <w:p w14:paraId="6FC98668" w14:textId="77777777" w:rsidR="00477B8C" w:rsidRPr="00240FC9" w:rsidRDefault="00477B8C" w:rsidP="00240FC9">
            <w:pPr>
              <w:ind w:right="22"/>
              <w:jc w:val="right"/>
              <w:rPr>
                <w:rFonts w:eastAsiaTheme="minorHAnsi"/>
                <w:color w:val="000000" w:themeColor="text1"/>
                <w:kern w:val="2"/>
                <w:lang w:eastAsia="en-US"/>
                <w14:ligatures w14:val="standardContextual"/>
              </w:rPr>
            </w:pPr>
          </w:p>
        </w:tc>
        <w:tc>
          <w:tcPr>
            <w:tcW w:w="836" w:type="dxa"/>
          </w:tcPr>
          <w:p w14:paraId="213649C1" w14:textId="77777777" w:rsidR="00477B8C" w:rsidRPr="00240FC9" w:rsidRDefault="00477B8C" w:rsidP="00240FC9">
            <w:pPr>
              <w:ind w:right="22"/>
              <w:jc w:val="right"/>
              <w:rPr>
                <w:rFonts w:eastAsiaTheme="minorHAnsi"/>
                <w:color w:val="000000" w:themeColor="text1"/>
                <w:kern w:val="2"/>
                <w:lang w:eastAsia="en-US"/>
                <w14:ligatures w14:val="standardContextual"/>
              </w:rPr>
            </w:pPr>
            <w:r w:rsidRPr="00240FC9">
              <w:rPr>
                <w:rFonts w:eastAsiaTheme="minorHAnsi"/>
                <w:color w:val="000000" w:themeColor="text1"/>
                <w:kern w:val="2"/>
                <w:lang w:eastAsia="en-US"/>
                <w14:ligatures w14:val="standardContextual"/>
              </w:rPr>
              <w:t>45</w:t>
            </w:r>
          </w:p>
        </w:tc>
        <w:tc>
          <w:tcPr>
            <w:tcW w:w="836" w:type="dxa"/>
          </w:tcPr>
          <w:p w14:paraId="3AB84243" w14:textId="77777777" w:rsidR="00477B8C" w:rsidRPr="00240FC9" w:rsidRDefault="00477B8C" w:rsidP="00240FC9">
            <w:pPr>
              <w:ind w:right="22"/>
              <w:jc w:val="right"/>
              <w:rPr>
                <w:rFonts w:eastAsiaTheme="minorHAnsi"/>
                <w:color w:val="000000" w:themeColor="text1"/>
                <w:kern w:val="2"/>
                <w:lang w:eastAsia="en-US"/>
                <w14:ligatures w14:val="standardContextual"/>
              </w:rPr>
            </w:pPr>
            <w:r w:rsidRPr="00240FC9">
              <w:rPr>
                <w:rFonts w:eastAsiaTheme="minorHAnsi"/>
                <w:color w:val="000000" w:themeColor="text1"/>
                <w:kern w:val="2"/>
                <w:lang w:eastAsia="en-US"/>
                <w14:ligatures w14:val="standardContextual"/>
              </w:rPr>
              <w:t>40</w:t>
            </w:r>
          </w:p>
        </w:tc>
        <w:tc>
          <w:tcPr>
            <w:tcW w:w="836" w:type="dxa"/>
          </w:tcPr>
          <w:p w14:paraId="49D2D350" w14:textId="7D54CB6E" w:rsidR="00477B8C" w:rsidRPr="00240FC9" w:rsidRDefault="00477B8C" w:rsidP="00240FC9">
            <w:pPr>
              <w:ind w:right="22"/>
              <w:jc w:val="right"/>
              <w:rPr>
                <w:rFonts w:eastAsiaTheme="minorHAnsi"/>
                <w:color w:val="000000" w:themeColor="text1"/>
                <w:kern w:val="2"/>
                <w:lang w:eastAsia="en-US"/>
                <w14:ligatures w14:val="standardContextual"/>
              </w:rPr>
            </w:pPr>
            <w:r w:rsidRPr="00240FC9">
              <w:rPr>
                <w:rFonts w:eastAsiaTheme="minorHAnsi"/>
                <w:color w:val="000000" w:themeColor="text1"/>
                <w:kern w:val="2"/>
                <w:lang w:eastAsia="en-US"/>
                <w14:ligatures w14:val="standardContextual"/>
              </w:rPr>
              <w:t>45</w:t>
            </w:r>
            <w:r w:rsidR="00FA0C57" w:rsidRPr="00240FC9">
              <w:rPr>
                <w:rFonts w:eastAsiaTheme="minorHAnsi"/>
                <w:color w:val="000000" w:themeColor="text1"/>
                <w:kern w:val="2"/>
                <w:lang w:eastAsia="en-US"/>
                <w14:ligatures w14:val="standardContextual"/>
              </w:rPr>
              <w:t>,</w:t>
            </w:r>
            <w:r w:rsidRPr="00240FC9">
              <w:rPr>
                <w:rFonts w:eastAsiaTheme="minorHAnsi"/>
                <w:color w:val="000000" w:themeColor="text1"/>
                <w:kern w:val="2"/>
                <w:lang w:eastAsia="en-US"/>
                <w14:ligatures w14:val="standardContextual"/>
              </w:rPr>
              <w:t>3</w:t>
            </w:r>
          </w:p>
        </w:tc>
        <w:tc>
          <w:tcPr>
            <w:tcW w:w="836" w:type="dxa"/>
          </w:tcPr>
          <w:p w14:paraId="38018F23" w14:textId="390D3D69" w:rsidR="00477B8C" w:rsidRPr="00240FC9" w:rsidRDefault="00477B8C" w:rsidP="00240FC9">
            <w:pPr>
              <w:ind w:right="22"/>
              <w:jc w:val="right"/>
              <w:rPr>
                <w:rFonts w:eastAsiaTheme="minorHAnsi"/>
                <w:color w:val="000000" w:themeColor="text1"/>
                <w:kern w:val="2"/>
                <w:lang w:eastAsia="en-US"/>
                <w14:ligatures w14:val="standardContextual"/>
              </w:rPr>
            </w:pPr>
            <w:r w:rsidRPr="00240FC9">
              <w:rPr>
                <w:rFonts w:eastAsiaTheme="minorHAnsi"/>
                <w:color w:val="000000" w:themeColor="text1"/>
                <w:kern w:val="2"/>
                <w:lang w:eastAsia="en-US"/>
                <w14:ligatures w14:val="standardContextual"/>
              </w:rPr>
              <w:t>27</w:t>
            </w:r>
            <w:r w:rsidR="00FA0C57" w:rsidRPr="00240FC9">
              <w:rPr>
                <w:rFonts w:eastAsiaTheme="minorHAnsi"/>
                <w:color w:val="000000" w:themeColor="text1"/>
                <w:kern w:val="2"/>
                <w:lang w:eastAsia="en-US"/>
                <w14:ligatures w14:val="standardContextual"/>
              </w:rPr>
              <w:t>,</w:t>
            </w:r>
            <w:r w:rsidRPr="00240FC9">
              <w:rPr>
                <w:rFonts w:eastAsiaTheme="minorHAnsi"/>
                <w:color w:val="000000" w:themeColor="text1"/>
                <w:kern w:val="2"/>
                <w:lang w:eastAsia="en-US"/>
                <w14:ligatures w14:val="standardContextual"/>
              </w:rPr>
              <w:t>4</w:t>
            </w:r>
          </w:p>
        </w:tc>
        <w:tc>
          <w:tcPr>
            <w:tcW w:w="836" w:type="dxa"/>
          </w:tcPr>
          <w:p w14:paraId="2EDCFAD9" w14:textId="4BF9C820" w:rsidR="00477B8C" w:rsidRPr="00240FC9" w:rsidRDefault="00477B8C" w:rsidP="00240FC9">
            <w:pPr>
              <w:ind w:right="22"/>
              <w:jc w:val="right"/>
              <w:rPr>
                <w:rFonts w:eastAsiaTheme="minorHAnsi"/>
                <w:color w:val="000000" w:themeColor="text1"/>
                <w:kern w:val="2"/>
                <w:lang w:eastAsia="en-US"/>
                <w14:ligatures w14:val="standardContextual"/>
              </w:rPr>
            </w:pPr>
            <w:r w:rsidRPr="00240FC9">
              <w:rPr>
                <w:rFonts w:eastAsiaTheme="minorHAnsi"/>
                <w:color w:val="000000" w:themeColor="text1"/>
                <w:kern w:val="2"/>
                <w:lang w:eastAsia="en-US"/>
                <w14:ligatures w14:val="standardContextual"/>
              </w:rPr>
              <w:t>33</w:t>
            </w:r>
            <w:r w:rsidR="00FA0C57" w:rsidRPr="00240FC9">
              <w:rPr>
                <w:rFonts w:eastAsiaTheme="minorHAnsi"/>
                <w:color w:val="000000" w:themeColor="text1"/>
                <w:kern w:val="2"/>
                <w:lang w:eastAsia="en-US"/>
                <w14:ligatures w14:val="standardContextual"/>
              </w:rPr>
              <w:t>,</w:t>
            </w:r>
            <w:r w:rsidRPr="00240FC9">
              <w:rPr>
                <w:rFonts w:eastAsiaTheme="minorHAnsi"/>
                <w:color w:val="000000" w:themeColor="text1"/>
                <w:kern w:val="2"/>
                <w:lang w:eastAsia="en-US"/>
                <w14:ligatures w14:val="standardContextual"/>
              </w:rPr>
              <w:t>3</w:t>
            </w:r>
          </w:p>
        </w:tc>
        <w:tc>
          <w:tcPr>
            <w:tcW w:w="836" w:type="dxa"/>
          </w:tcPr>
          <w:p w14:paraId="6E901518" w14:textId="487F4B71" w:rsidR="00477B8C" w:rsidRPr="00240FC9" w:rsidRDefault="00477B8C" w:rsidP="00240FC9">
            <w:pPr>
              <w:ind w:right="22"/>
              <w:jc w:val="right"/>
              <w:rPr>
                <w:rFonts w:eastAsiaTheme="minorHAnsi"/>
                <w:color w:val="000000" w:themeColor="text1"/>
                <w:kern w:val="2"/>
                <w:lang w:eastAsia="en-US"/>
                <w14:ligatures w14:val="standardContextual"/>
              </w:rPr>
            </w:pPr>
            <w:r w:rsidRPr="00240FC9">
              <w:rPr>
                <w:rFonts w:eastAsiaTheme="minorHAnsi"/>
                <w:color w:val="000000" w:themeColor="text1"/>
                <w:kern w:val="2"/>
                <w:lang w:eastAsia="en-US"/>
                <w14:ligatures w14:val="standardContextual"/>
              </w:rPr>
              <w:t>36</w:t>
            </w:r>
            <w:r w:rsidR="00FA0C57" w:rsidRPr="00240FC9">
              <w:rPr>
                <w:rFonts w:eastAsiaTheme="minorHAnsi"/>
                <w:color w:val="000000" w:themeColor="text1"/>
                <w:kern w:val="2"/>
                <w:lang w:eastAsia="en-US"/>
                <w14:ligatures w14:val="standardContextual"/>
              </w:rPr>
              <w:t>,</w:t>
            </w:r>
            <w:r w:rsidRPr="00240FC9">
              <w:rPr>
                <w:rFonts w:eastAsiaTheme="minorHAnsi"/>
                <w:color w:val="000000" w:themeColor="text1"/>
                <w:kern w:val="2"/>
                <w:lang w:eastAsia="en-US"/>
                <w14:ligatures w14:val="standardContextual"/>
              </w:rPr>
              <w:t>5</w:t>
            </w:r>
          </w:p>
        </w:tc>
        <w:tc>
          <w:tcPr>
            <w:tcW w:w="676" w:type="dxa"/>
          </w:tcPr>
          <w:p w14:paraId="288637C0" w14:textId="567E0365" w:rsidR="00477B8C" w:rsidRPr="00240FC9" w:rsidRDefault="00477B8C" w:rsidP="00240FC9">
            <w:pPr>
              <w:ind w:right="22"/>
              <w:jc w:val="right"/>
              <w:rPr>
                <w:rFonts w:eastAsiaTheme="minorHAnsi"/>
                <w:color w:val="000000" w:themeColor="text1"/>
                <w:kern w:val="2"/>
                <w:lang w:eastAsia="en-US"/>
                <w14:ligatures w14:val="standardContextual"/>
              </w:rPr>
            </w:pPr>
            <w:r w:rsidRPr="00240FC9">
              <w:rPr>
                <w:rFonts w:eastAsiaTheme="minorHAnsi"/>
                <w:color w:val="000000" w:themeColor="text1"/>
                <w:kern w:val="2"/>
                <w:lang w:eastAsia="en-US"/>
                <w14:ligatures w14:val="standardContextual"/>
              </w:rPr>
              <w:t>37</w:t>
            </w:r>
            <w:r w:rsidR="00FA0C57" w:rsidRPr="00240FC9">
              <w:rPr>
                <w:rFonts w:eastAsiaTheme="minorHAnsi"/>
                <w:color w:val="000000" w:themeColor="text1"/>
                <w:kern w:val="2"/>
                <w:lang w:eastAsia="en-US"/>
                <w14:ligatures w14:val="standardContextual"/>
              </w:rPr>
              <w:t>,</w:t>
            </w:r>
            <w:r w:rsidRPr="00240FC9">
              <w:rPr>
                <w:rFonts w:eastAsiaTheme="minorHAnsi"/>
                <w:color w:val="000000" w:themeColor="text1"/>
                <w:kern w:val="2"/>
                <w:lang w:eastAsia="en-US"/>
                <w14:ligatures w14:val="standardContextual"/>
              </w:rPr>
              <w:t>3</w:t>
            </w:r>
          </w:p>
        </w:tc>
      </w:tr>
    </w:tbl>
    <w:p w14:paraId="67C2328B" w14:textId="0C79CC8B" w:rsidR="00477B8C" w:rsidRPr="009F5D18" w:rsidRDefault="00477B8C" w:rsidP="009F5D18">
      <w:pPr>
        <w:pStyle w:val="BodyText"/>
        <w:rPr>
          <w:i/>
          <w:iCs/>
          <w:lang w:eastAsia="en-US"/>
        </w:rPr>
      </w:pPr>
      <w:r w:rsidRPr="009F5D18">
        <w:rPr>
          <w:i/>
          <w:iCs/>
          <w:lang w:eastAsia="en-US"/>
        </w:rPr>
        <w:t>Sursă: Observatorul Român al Sărăciei Energetice pe baza datelor INS și din Ancheta Bugetelor de Familie</w:t>
      </w:r>
    </w:p>
    <w:p w14:paraId="434004E8" w14:textId="3B550F43" w:rsidR="00477B8C" w:rsidRPr="00240FC9" w:rsidRDefault="00477B8C" w:rsidP="009F5D18">
      <w:pPr>
        <w:pStyle w:val="BodyText"/>
        <w:rPr>
          <w:lang w:eastAsia="en-US"/>
        </w:rPr>
      </w:pPr>
      <w:r w:rsidRPr="00240FC9">
        <w:rPr>
          <w:lang w:eastAsia="en-US"/>
        </w:rPr>
        <w:t xml:space="preserve">LICH (Low Income High Costs) este indicatorul potrivit căruia proporția cheltuielilor cu energia din venit </w:t>
      </w:r>
      <w:r w:rsidR="00E673CC" w:rsidRPr="00240FC9">
        <w:rPr>
          <w:lang w:eastAsia="en-US"/>
        </w:rPr>
        <w:t>se situează</w:t>
      </w:r>
      <w:r w:rsidRPr="00240FC9">
        <w:rPr>
          <w:lang w:eastAsia="en-US"/>
        </w:rPr>
        <w:t xml:space="preserve"> peste proporția mediană națională</w:t>
      </w:r>
      <w:r w:rsidR="00B95B99" w:rsidRPr="00240FC9">
        <w:rPr>
          <w:lang w:eastAsia="en-US"/>
        </w:rPr>
        <w:t>,</w:t>
      </w:r>
      <w:r w:rsidRPr="00240FC9">
        <w:rPr>
          <w:lang w:eastAsia="en-US"/>
        </w:rPr>
        <w:t xml:space="preserve"> în timp ce venitul rezidual coboară sub pragul sărăciei. Principalul avantaj al acestui indicator este </w:t>
      </w:r>
      <w:r w:rsidR="00B95B99" w:rsidRPr="00240FC9">
        <w:rPr>
          <w:lang w:eastAsia="en-US"/>
        </w:rPr>
        <w:t>corelarea</w:t>
      </w:r>
      <w:r w:rsidRPr="00240FC9">
        <w:rPr>
          <w:lang w:eastAsia="en-US"/>
        </w:rPr>
        <w:t xml:space="preserve"> sărăcie</w:t>
      </w:r>
      <w:r w:rsidR="00B95B99" w:rsidRPr="00240FC9">
        <w:rPr>
          <w:lang w:eastAsia="en-US"/>
        </w:rPr>
        <w:t>i</w:t>
      </w:r>
      <w:r w:rsidRPr="00240FC9">
        <w:rPr>
          <w:lang w:eastAsia="en-US"/>
        </w:rPr>
        <w:t xml:space="preserve"> </w:t>
      </w:r>
      <w:r w:rsidR="00B95B99" w:rsidRPr="00240FC9">
        <w:rPr>
          <w:lang w:eastAsia="en-US"/>
        </w:rPr>
        <w:t xml:space="preserve">cu </w:t>
      </w:r>
      <w:r w:rsidRPr="00240FC9">
        <w:rPr>
          <w:lang w:eastAsia="en-US"/>
        </w:rPr>
        <w:t>sărăci</w:t>
      </w:r>
      <w:r w:rsidR="00B95B99" w:rsidRPr="00240FC9">
        <w:rPr>
          <w:lang w:eastAsia="en-US"/>
        </w:rPr>
        <w:t>a</w:t>
      </w:r>
      <w:r w:rsidRPr="00240FC9">
        <w:rPr>
          <w:lang w:eastAsia="en-US"/>
        </w:rPr>
        <w:t xml:space="preserve"> energetică. </w:t>
      </w:r>
      <w:r w:rsidR="00B95B99" w:rsidRPr="00240FC9">
        <w:t>Acesta nu</w:t>
      </w:r>
      <w:r w:rsidR="00EC3E85" w:rsidRPr="00240FC9">
        <w:t xml:space="preserve"> reflectă neapărat incapacitatea acestor gospodării de a se încălzi, ci arată că facturile la energie au un impact foarte ridicat în bugetul acestora. Practic, după ce își plătesc facturile la energie, </w:t>
      </w:r>
      <w:r w:rsidR="00E673CC" w:rsidRPr="00240FC9">
        <w:t>c</w:t>
      </w:r>
      <w:r w:rsidR="00633DDB" w:rsidRPr="00240FC9">
        <w:t xml:space="preserve">u o </w:t>
      </w:r>
      <w:r w:rsidR="00E673CC" w:rsidRPr="00240FC9">
        <w:t xml:space="preserve">valoare </w:t>
      </w:r>
      <w:r w:rsidR="00EC3E85" w:rsidRPr="00240FC9">
        <w:t>peste nivelul median național, aceste gospodării cad sub pragul de sărăcie monetară. Ca medie la nivel național, indicatorul LIHC arată că 21% dintre gospodării s-au aflat în această situație în 2022, dublu față de nivelul din 2021 de 10,5%.</w:t>
      </w:r>
      <w:r w:rsidR="00E673CC" w:rsidRPr="00240FC9">
        <w:t xml:space="preserve"> </w:t>
      </w:r>
      <w:r w:rsidRPr="00240FC9">
        <w:rPr>
          <w:lang w:eastAsia="en-US"/>
        </w:rPr>
        <w:t xml:space="preserve">M/2 reprezintă jumătatea medianei naționale a cheltuielilor cu energia în termeni monetari absoluți. 2M Dubla Medianei Ponderii Naționale (2M) este un indicator de prag care are în vedere valoarea mediană națională a ponderii cheltuielilor energetice din venitul disponibil, indicând numărul gospodăriile pentru care ponderea cheltuielile cu energia este dublul medianei naționale. 10% este un indicator care arată proporția gospodăriilor pentru care </w:t>
      </w:r>
      <w:r w:rsidRPr="009F5D18">
        <w:rPr>
          <w:rStyle w:val="BodyTextChar"/>
        </w:rPr>
        <w:t>ponderea cheltuielilor cu energie depășește 10% din venitul familiei.</w:t>
      </w:r>
    </w:p>
    <w:p w14:paraId="31F69D7D" w14:textId="77777777" w:rsidR="00BE4915" w:rsidRPr="00240FC9" w:rsidRDefault="00BE4915" w:rsidP="00D008CB">
      <w:pPr>
        <w:widowControl w:val="0"/>
        <w:snapToGrid w:val="0"/>
        <w:spacing w:after="120"/>
        <w:ind w:right="22"/>
        <w:rPr>
          <w:color w:val="000000" w:themeColor="text1"/>
          <w:sz w:val="24"/>
          <w:szCs w:val="24"/>
        </w:rPr>
      </w:pPr>
      <w:r w:rsidRPr="00240FC9">
        <w:rPr>
          <w:color w:val="000000" w:themeColor="text1"/>
          <w:sz w:val="24"/>
          <w:szCs w:val="24"/>
        </w:rPr>
        <w:t xml:space="preserve">Subvențiile pentru încălzire pentru consumatorii vulnerabili sunt pentru patru tipuri de sisteme de încălzire (energie termică în sistem centralizat; gaze naturale; energie electrică; combustibili solizi și/sau petrolieri). După o reducere constantă până în 2020 a numărului de beneficiari și a volumului fondurilor, tendința s-a inversat în 2021, în principal datorită faptului că Legea nr.226/2021 s-a aplicat de la 1 noiembrie 2021, dată de la care OUG nr.70/2011 privind măsurile de protecție socială în sezonul rece a fost abrogată. </w:t>
      </w:r>
      <w:bookmarkStart w:id="104" w:name="_heading=h.1x0gk37" w:colFirst="0" w:colLast="0"/>
      <w:bookmarkEnd w:id="104"/>
    </w:p>
    <w:p w14:paraId="5D049CE7" w14:textId="65C27C91" w:rsidR="00BE4915" w:rsidRPr="00240FC9" w:rsidRDefault="00BE4915" w:rsidP="00D008CB">
      <w:pPr>
        <w:widowControl w:val="0"/>
        <w:snapToGrid w:val="0"/>
        <w:spacing w:after="120"/>
        <w:ind w:right="22"/>
        <w:jc w:val="center"/>
        <w:rPr>
          <w:b/>
          <w:iCs/>
          <w:color w:val="000000" w:themeColor="text1"/>
          <w:sz w:val="24"/>
          <w:szCs w:val="24"/>
        </w:rPr>
      </w:pPr>
      <w:bookmarkStart w:id="105" w:name="_heading=h.4h042r0" w:colFirst="0" w:colLast="0"/>
      <w:bookmarkEnd w:id="105"/>
      <w:r w:rsidRPr="00240FC9">
        <w:rPr>
          <w:b/>
          <w:iCs/>
          <w:color w:val="000000" w:themeColor="text1"/>
          <w:sz w:val="24"/>
          <w:szCs w:val="24"/>
        </w:rPr>
        <w:t>Numărul de beneficiari și fondurile primite ca ajutor pentru încălzirea locuinței</w:t>
      </w:r>
    </w:p>
    <w:p w14:paraId="15042841" w14:textId="6803683B" w:rsidR="00BE4915" w:rsidRPr="00240FC9" w:rsidRDefault="00BE4915" w:rsidP="00D008CB">
      <w:pPr>
        <w:widowControl w:val="0"/>
        <w:snapToGrid w:val="0"/>
        <w:spacing w:after="120"/>
        <w:ind w:right="22"/>
        <w:jc w:val="left"/>
        <w:rPr>
          <w:b/>
          <w:i/>
          <w:color w:val="000000" w:themeColor="text1"/>
          <w:sz w:val="24"/>
          <w:szCs w:val="24"/>
        </w:rPr>
      </w:pPr>
      <w:r w:rsidRPr="00240FC9">
        <w:rPr>
          <w:noProof/>
          <w:color w:val="000000" w:themeColor="text1"/>
          <w:sz w:val="24"/>
          <w:szCs w:val="24"/>
        </w:rPr>
        <w:drawing>
          <wp:anchor distT="0" distB="0" distL="0" distR="0" simplePos="0" relativeHeight="251727872" behindDoc="0" locked="0" layoutInCell="1" hidden="0" allowOverlap="1" wp14:anchorId="51FA4A8E" wp14:editId="1C62A607">
            <wp:simplePos x="0" y="0"/>
            <wp:positionH relativeFrom="margin">
              <wp:posOffset>-25400</wp:posOffset>
            </wp:positionH>
            <wp:positionV relativeFrom="paragraph">
              <wp:posOffset>159385</wp:posOffset>
            </wp:positionV>
            <wp:extent cx="5734180" cy="3137058"/>
            <wp:effectExtent l="0" t="0" r="0" b="6350"/>
            <wp:wrapTopAndBottom distT="0" distB="0"/>
            <wp:docPr id="2068330291"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48"/>
                    <a:srcRect/>
                    <a:stretch>
                      <a:fillRect/>
                    </a:stretch>
                  </pic:blipFill>
                  <pic:spPr>
                    <a:xfrm>
                      <a:off x="0" y="0"/>
                      <a:ext cx="5734180" cy="3137058"/>
                    </a:xfrm>
                    <a:prstGeom prst="rect">
                      <a:avLst/>
                    </a:prstGeom>
                    <a:ln/>
                  </pic:spPr>
                </pic:pic>
              </a:graphicData>
            </a:graphic>
          </wp:anchor>
        </w:drawing>
      </w:r>
    </w:p>
    <w:p w14:paraId="5B891363" w14:textId="4F403787" w:rsidR="00BE4915" w:rsidRPr="00240FC9" w:rsidRDefault="00795F13" w:rsidP="009F5D18">
      <w:pPr>
        <w:pStyle w:val="BodyText"/>
      </w:pPr>
      <w:r>
        <w:t>Măsurile</w:t>
      </w:r>
      <w:r w:rsidR="00BE4915" w:rsidRPr="00240FC9">
        <w:t xml:space="preserve"> financiare sau non-financiare de protecție a consumatorilor oferă un remediu temporar. Mai mult, sărăcia energetică comportă provocări locale specifice care nu pot fi tratate doar prin programe generice ci doar prin facilitarea de programe flexibile care să poată răspunde nevoilor structurale locale.</w:t>
      </w:r>
    </w:p>
    <w:p w14:paraId="35D10E2F" w14:textId="1C89AA88" w:rsidR="00EE6DFA" w:rsidRPr="00240FC9" w:rsidRDefault="007F15CA" w:rsidP="009F5D18">
      <w:pPr>
        <w:pStyle w:val="BodyText"/>
      </w:pPr>
      <w:r w:rsidRPr="00240FC9">
        <w:t>Legea</w:t>
      </w:r>
      <w:r w:rsidR="00BE4915" w:rsidRPr="00240FC9">
        <w:t xml:space="preserve"> energiei electrice și gazelor naturale, adoptată în 2012, prevede elaborarea unui Plan Național de Acțiune cu privire la Sărăcia Energetică. Acesta rămâne necesar pentru monitorizarea acest fenomen la nivel guvernamental, pe baza unor date colectate riguros și sistematic. </w:t>
      </w:r>
    </w:p>
    <w:p w14:paraId="0000045A" w14:textId="7E6471F8" w:rsidR="00FE4C49" w:rsidRPr="00240FC9" w:rsidRDefault="007D0037" w:rsidP="00D008CB">
      <w:pPr>
        <w:pStyle w:val="Heading2"/>
        <w:spacing w:line="240" w:lineRule="auto"/>
        <w:rPr>
          <w:color w:val="000000" w:themeColor="text1"/>
        </w:rPr>
      </w:pPr>
      <w:bookmarkStart w:id="106" w:name="_Toc167692965"/>
      <w:r w:rsidRPr="00240FC9">
        <w:rPr>
          <w:color w:val="000000" w:themeColor="text1"/>
        </w:rPr>
        <w:t>5</w:t>
      </w:r>
      <w:r w:rsidR="002C4481" w:rsidRPr="00240FC9">
        <w:rPr>
          <w:color w:val="000000" w:themeColor="text1"/>
        </w:rPr>
        <w:t xml:space="preserve">. </w:t>
      </w:r>
      <w:r w:rsidR="006F4B85" w:rsidRPr="00240FC9">
        <w:rPr>
          <w:color w:val="000000" w:themeColor="text1"/>
        </w:rPr>
        <w:t>Piețe de energie</w:t>
      </w:r>
      <w:r w:rsidR="001A1F6B" w:rsidRPr="00240FC9">
        <w:rPr>
          <w:color w:val="000000" w:themeColor="text1"/>
        </w:rPr>
        <w:t xml:space="preserve"> </w:t>
      </w:r>
      <w:r w:rsidR="00FC16AA">
        <w:rPr>
          <w:color w:val="000000" w:themeColor="text1"/>
        </w:rPr>
        <w:t>eficiente</w:t>
      </w:r>
      <w:bookmarkEnd w:id="106"/>
    </w:p>
    <w:p w14:paraId="0000045B" w14:textId="4ABAF6B4" w:rsidR="00FE4C49" w:rsidRPr="00240FC9" w:rsidRDefault="00396402" w:rsidP="009F5D18">
      <w:pPr>
        <w:pStyle w:val="BodyText"/>
      </w:pPr>
      <w:r w:rsidRPr="00240FC9">
        <w:t>În prezent, resursele energetice primare, derivatele acestora și produsele finale cele mai valoroase - energia electrică, energia termică sau combustibilii</w:t>
      </w:r>
      <w:r w:rsidR="008A3231" w:rsidRPr="00240FC9">
        <w:t xml:space="preserve">, alături de serviciile conexe, </w:t>
      </w:r>
      <w:r w:rsidRPr="00240FC9">
        <w:t xml:space="preserve"> sunt considerate bunuri cu valoare de marfă care sunt tranzacționate atât pe piața națională, cât și pe piețele regionale, europene sau globale.</w:t>
      </w:r>
      <w:r w:rsidR="008A3231" w:rsidRPr="00240FC9">
        <w:t xml:space="preserve"> După 1990, sectorul </w:t>
      </w:r>
      <w:r w:rsidRPr="00240FC9">
        <w:t xml:space="preserve">energetic românesc a fost </w:t>
      </w:r>
      <w:r w:rsidR="008A3231" w:rsidRPr="00240FC9">
        <w:t>su</w:t>
      </w:r>
      <w:r w:rsidRPr="00240FC9">
        <w:t xml:space="preserve">pus </w:t>
      </w:r>
      <w:r w:rsidR="008A3231" w:rsidRPr="00240FC9">
        <w:t>provocărilor</w:t>
      </w:r>
      <w:r w:rsidRPr="00240FC9">
        <w:t xml:space="preserve"> tranziției de la dezideratul independenței energetice, la condițiile piețelor de schimb liber. Astfel, principala provocare pentru sectorul energetic </w:t>
      </w:r>
      <w:r w:rsidR="008A3231" w:rsidRPr="00240FC9">
        <w:t xml:space="preserve">a </w:t>
      </w:r>
      <w:r w:rsidRPr="00240FC9">
        <w:t>const</w:t>
      </w:r>
      <w:r w:rsidR="008A3231" w:rsidRPr="00240FC9">
        <w:t>at</w:t>
      </w:r>
      <w:r w:rsidRPr="00240FC9">
        <w:t xml:space="preserve"> în reconfigurarea și reformarea </w:t>
      </w:r>
      <w:r w:rsidR="008A3231" w:rsidRPr="00240FC9">
        <w:t>mecanismelor de funcționare și a actorilor relevanți</w:t>
      </w:r>
      <w:r w:rsidRPr="00240FC9">
        <w:t xml:space="preserve"> pentru a putea face fată competiției de piață.</w:t>
      </w:r>
      <w:r w:rsidR="00266F0B" w:rsidRPr="00240FC9">
        <w:t xml:space="preserve"> </w:t>
      </w:r>
      <w:r w:rsidR="00AA4BB2" w:rsidRPr="00240FC9">
        <w:t xml:space="preserve">Totodată, mecanismele de sprijinire a creșterii ponderii SRE au impus costuri semnificative capacităților de producție convenționale ale României. </w:t>
      </w:r>
      <w:r w:rsidR="006D258B" w:rsidRPr="00240FC9">
        <w:t xml:space="preserve">Astfel, </w:t>
      </w:r>
      <w:r w:rsidR="00266F0B" w:rsidRPr="00240FC9">
        <w:t xml:space="preserve">România participă la un amplu proces de integrare a piețelor de energie la nivelul UE, având ca efect concurența tot mai </w:t>
      </w:r>
      <w:r w:rsidR="00AA4BB2" w:rsidRPr="00240FC9">
        <w:t>acerbă pe piețele europene, fiind în același timp afectată de costuri disproporționate în domeniile de competitivitate ale sectorului său energetic</w:t>
      </w:r>
      <w:r w:rsidR="00266F0B" w:rsidRPr="00240FC9">
        <w:t xml:space="preserve">. </w:t>
      </w:r>
    </w:p>
    <w:p w14:paraId="37ACBE3F" w14:textId="06C33850" w:rsidR="007B7363" w:rsidRPr="00240FC9" w:rsidRDefault="00AA4BB2" w:rsidP="009F5D18">
      <w:pPr>
        <w:pStyle w:val="BodyText"/>
      </w:pPr>
      <w:r w:rsidRPr="00240FC9">
        <w:t>În acest context, s</w:t>
      </w:r>
      <w:r w:rsidR="007B7363" w:rsidRPr="00240FC9">
        <w:t xml:space="preserve">tatul deține un dublu rol în sectorul energetic. Pe de-o parte, statul este elaborator și implementator de politici energetice, reglementator al piețelor și arbitru, garant al stabilității </w:t>
      </w:r>
      <w:r w:rsidR="006C3828" w:rsidRPr="00240FC9">
        <w:t>sectorului energetic</w:t>
      </w:r>
      <w:r w:rsidR="007B7363" w:rsidRPr="00240FC9">
        <w:t xml:space="preserve"> și susținător al investițiilor private.</w:t>
      </w:r>
      <w:r w:rsidR="006D258B" w:rsidRPr="00240FC9">
        <w:t xml:space="preserve"> </w:t>
      </w:r>
      <w:r w:rsidR="007B7363" w:rsidRPr="00240FC9">
        <w:t>Pe de altă parte, statul este deținător și administrator de active sau acționar semnificativ atât în segmentele de monopol natural (transportul de țiței, transportul și distribuția de energie electrică și gaz natural), cât și în producție, distribuție și furnizare</w:t>
      </w:r>
      <w:r w:rsidRPr="00240FC9">
        <w:t xml:space="preserve"> a energiei</w:t>
      </w:r>
      <w:r w:rsidR="007B7363" w:rsidRPr="00240FC9">
        <w:t xml:space="preserve">. </w:t>
      </w:r>
    </w:p>
    <w:p w14:paraId="706143A6" w14:textId="77777777" w:rsidR="00F76224" w:rsidRPr="00240FC9" w:rsidRDefault="00F76224" w:rsidP="00D008CB">
      <w:pPr>
        <w:pStyle w:val="Heading4"/>
        <w:spacing w:line="240" w:lineRule="auto"/>
        <w:rPr>
          <w:color w:val="000000" w:themeColor="text1"/>
        </w:rPr>
      </w:pPr>
      <w:r w:rsidRPr="00240FC9">
        <w:rPr>
          <w:color w:val="000000" w:themeColor="text1"/>
        </w:rPr>
        <w:t>Energie electrică</w:t>
      </w:r>
    </w:p>
    <w:p w14:paraId="0A41DD64" w14:textId="6D80B9D5" w:rsidR="00B6129F" w:rsidRPr="00240FC9" w:rsidRDefault="00B6129F" w:rsidP="00B80A20">
      <w:pPr>
        <w:pStyle w:val="Heading5"/>
        <w:rPr>
          <w:color w:val="000000" w:themeColor="text1"/>
        </w:rPr>
      </w:pPr>
      <w:r w:rsidRPr="00240FC9">
        <w:rPr>
          <w:color w:val="000000" w:themeColor="text1"/>
        </w:rPr>
        <w:t>Integrarea în piața unică europeană</w:t>
      </w:r>
    </w:p>
    <w:p w14:paraId="454F2AEA" w14:textId="6CA6F525" w:rsidR="00AC61D9" w:rsidRPr="00240FC9" w:rsidRDefault="00AC61D9" w:rsidP="00D008CB">
      <w:pPr>
        <w:snapToGrid w:val="0"/>
        <w:spacing w:after="120"/>
        <w:ind w:right="22"/>
        <w:rPr>
          <w:rFonts w:eastAsia="Arial"/>
          <w:color w:val="000000" w:themeColor="text1"/>
          <w:sz w:val="24"/>
          <w:szCs w:val="24"/>
        </w:rPr>
      </w:pPr>
      <w:r w:rsidRPr="00240FC9">
        <w:rPr>
          <w:rFonts w:eastAsia="Arial"/>
          <w:color w:val="000000" w:themeColor="text1"/>
          <w:sz w:val="24"/>
          <w:szCs w:val="24"/>
        </w:rPr>
        <w:t>Realizarea pieței unice de energie la nivel european, denumită și piața internă de energie electrică europeană</w:t>
      </w:r>
      <w:r w:rsidR="00D2501C" w:rsidRPr="00240FC9">
        <w:rPr>
          <w:rFonts w:eastAsia="Arial"/>
          <w:color w:val="000000" w:themeColor="text1"/>
          <w:sz w:val="24"/>
          <w:szCs w:val="24"/>
        </w:rPr>
        <w:t>,</w:t>
      </w:r>
      <w:r w:rsidRPr="00240FC9">
        <w:rPr>
          <w:rFonts w:eastAsia="Arial"/>
          <w:color w:val="000000" w:themeColor="text1"/>
          <w:sz w:val="24"/>
          <w:szCs w:val="24"/>
        </w:rPr>
        <w:t xml:space="preserve"> are ca obiectiv posibilitatea oricărui vânzător de energie electrică de a-și valorifica disponibilitatea, către oricare cumpărător de energie electrică în vederea acoperirii necesarului, indiferent de țara de origine. Principiul cuplării piețelor are la bază prețul, fluxul de energie circulând de la prețul mai mic, la prețul mai mare, conducând în acest fel la egalizarea prețurilor între zone, în limita capacităților de interconexiune transfrontaliere.</w:t>
      </w:r>
    </w:p>
    <w:p w14:paraId="092E2309" w14:textId="6A3E85AA" w:rsidR="00AC61D9" w:rsidRPr="00240FC9" w:rsidRDefault="00AC61D9" w:rsidP="00D008CB">
      <w:pPr>
        <w:widowControl w:val="0"/>
        <w:pBdr>
          <w:top w:val="nil"/>
          <w:left w:val="nil"/>
          <w:bottom w:val="nil"/>
          <w:right w:val="nil"/>
          <w:between w:val="nil"/>
        </w:pBdr>
        <w:snapToGrid w:val="0"/>
        <w:spacing w:after="120"/>
        <w:ind w:right="22"/>
        <w:rPr>
          <w:rFonts w:eastAsia="Times New Roman"/>
          <w:color w:val="000000" w:themeColor="text1"/>
          <w:sz w:val="24"/>
          <w:szCs w:val="24"/>
        </w:rPr>
      </w:pPr>
      <w:r w:rsidRPr="00240FC9">
        <w:rPr>
          <w:rFonts w:eastAsia="Times New Roman"/>
          <w:color w:val="000000" w:themeColor="text1"/>
          <w:sz w:val="24"/>
          <w:szCs w:val="24"/>
        </w:rPr>
        <w:t>Vizând îndeplinirea obiectivului prioritar de integrare a piețelor interne, România a realizat procesul de integrare a pieței pentru ziua următoare și a pieței intra</w:t>
      </w:r>
      <w:r w:rsidR="00693734" w:rsidRPr="00240FC9">
        <w:rPr>
          <w:rFonts w:eastAsia="Times New Roman"/>
          <w:color w:val="000000" w:themeColor="text1"/>
          <w:sz w:val="24"/>
          <w:szCs w:val="24"/>
        </w:rPr>
        <w:t>-</w:t>
      </w:r>
      <w:r w:rsidRPr="00240FC9">
        <w:rPr>
          <w:rFonts w:eastAsia="Times New Roman"/>
          <w:color w:val="000000" w:themeColor="text1"/>
          <w:sz w:val="24"/>
          <w:szCs w:val="24"/>
        </w:rPr>
        <w:t>zilnice în piețele unice pan-europene Cuplarea Unică a Piețelor pentru Ziua Următoare / Single Day-Ahead Coupling (SDAC) și Cuplarea Unică a Piețelor Intra</w:t>
      </w:r>
      <w:r w:rsidR="00693734" w:rsidRPr="00240FC9">
        <w:rPr>
          <w:rFonts w:eastAsia="Times New Roman"/>
          <w:color w:val="000000" w:themeColor="text1"/>
          <w:sz w:val="24"/>
          <w:szCs w:val="24"/>
        </w:rPr>
        <w:t>-</w:t>
      </w:r>
      <w:r w:rsidRPr="00240FC9">
        <w:rPr>
          <w:rFonts w:eastAsia="Times New Roman"/>
          <w:color w:val="000000" w:themeColor="text1"/>
          <w:sz w:val="24"/>
          <w:szCs w:val="24"/>
        </w:rPr>
        <w:t>zilnice / Single Intra-Day Coupling (SIDC), pe baza metodologiei de alocare implicită a capacităților transfrontaliere bazate pe flux aplicabilă regiunii CORE căreia îi aparține, fără a renunța la implementarea timpurie a cuplării unice a piețelor de energie electrică bazate pe capacitatea netă de transport (NTC).</w:t>
      </w:r>
    </w:p>
    <w:p w14:paraId="10545FE2" w14:textId="22BB613B" w:rsidR="00B95B99" w:rsidRPr="00240FC9" w:rsidRDefault="00D2501C" w:rsidP="00D008CB">
      <w:pPr>
        <w:snapToGrid w:val="0"/>
        <w:spacing w:after="120"/>
        <w:ind w:right="22"/>
        <w:rPr>
          <w:rFonts w:eastAsia="Arial"/>
          <w:color w:val="000000" w:themeColor="text1"/>
          <w:sz w:val="24"/>
          <w:szCs w:val="24"/>
        </w:rPr>
      </w:pPr>
      <w:r w:rsidRPr="00240FC9">
        <w:rPr>
          <w:rFonts w:eastAsia="Arial"/>
          <w:color w:val="000000" w:themeColor="text1"/>
          <w:sz w:val="24"/>
          <w:szCs w:val="24"/>
        </w:rPr>
        <w:t>CNTEE Transelectrica SA face parte din două regiuni de calcul de capacitate: regiunea Core cu granița România – Ungaria și regiunea SEE cu granița România – Bulgaria;</w:t>
      </w:r>
    </w:p>
    <w:p w14:paraId="3B94C00F" w14:textId="77777777" w:rsidR="00D2501C" w:rsidRPr="00240FC9" w:rsidRDefault="00D2501C" w:rsidP="00D008CB">
      <w:pPr>
        <w:snapToGrid w:val="0"/>
        <w:spacing w:after="120"/>
        <w:ind w:right="22"/>
        <w:jc w:val="center"/>
        <w:rPr>
          <w:rFonts w:eastAsia="Arial"/>
          <w:b/>
          <w:color w:val="000000" w:themeColor="text1"/>
          <w:sz w:val="24"/>
          <w:szCs w:val="24"/>
        </w:rPr>
      </w:pPr>
      <w:r w:rsidRPr="00240FC9">
        <w:rPr>
          <w:rFonts w:eastAsia="Arial"/>
          <w:b/>
          <w:color w:val="000000" w:themeColor="text1"/>
          <w:sz w:val="24"/>
          <w:szCs w:val="24"/>
        </w:rPr>
        <w:t>Regiunea Core</w:t>
      </w:r>
    </w:p>
    <w:p w14:paraId="04B855DF" w14:textId="0660970C" w:rsidR="00D2501C" w:rsidRPr="00240FC9" w:rsidRDefault="00D2501C" w:rsidP="007B670A">
      <w:pPr>
        <w:snapToGrid w:val="0"/>
        <w:spacing w:after="120"/>
        <w:ind w:right="22"/>
        <w:jc w:val="center"/>
        <w:rPr>
          <w:rFonts w:eastAsia="Arial"/>
          <w:b/>
          <w:color w:val="000000" w:themeColor="text1"/>
          <w:sz w:val="24"/>
          <w:szCs w:val="24"/>
        </w:rPr>
      </w:pPr>
      <w:r w:rsidRPr="00240FC9">
        <w:rPr>
          <w:rFonts w:eastAsia="Arial"/>
          <w:b/>
          <w:noProof/>
          <w:color w:val="000000" w:themeColor="text1"/>
          <w:sz w:val="24"/>
          <w:szCs w:val="24"/>
        </w:rPr>
        <w:drawing>
          <wp:inline distT="114300" distB="114300" distL="114300" distR="114300" wp14:anchorId="3DA2541A" wp14:editId="17814370">
            <wp:extent cx="4496395" cy="2767013"/>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9"/>
                    <a:srcRect/>
                    <a:stretch>
                      <a:fillRect/>
                    </a:stretch>
                  </pic:blipFill>
                  <pic:spPr>
                    <a:xfrm>
                      <a:off x="0" y="0"/>
                      <a:ext cx="4496395" cy="2767013"/>
                    </a:xfrm>
                    <a:prstGeom prst="rect">
                      <a:avLst/>
                    </a:prstGeom>
                    <a:ln/>
                  </pic:spPr>
                </pic:pic>
              </a:graphicData>
            </a:graphic>
          </wp:inline>
        </w:drawing>
      </w:r>
    </w:p>
    <w:p w14:paraId="2EC30688" w14:textId="77777777" w:rsidR="00D2501C" w:rsidRPr="00240FC9" w:rsidRDefault="00D2501C" w:rsidP="007B670A">
      <w:pPr>
        <w:snapToGrid w:val="0"/>
        <w:ind w:right="22"/>
        <w:jc w:val="center"/>
        <w:rPr>
          <w:rFonts w:eastAsia="Arial"/>
          <w:b/>
          <w:color w:val="000000" w:themeColor="text1"/>
          <w:sz w:val="24"/>
          <w:szCs w:val="24"/>
        </w:rPr>
      </w:pPr>
      <w:r w:rsidRPr="00240FC9">
        <w:rPr>
          <w:rFonts w:eastAsia="Arial"/>
          <w:b/>
          <w:color w:val="000000" w:themeColor="text1"/>
          <w:sz w:val="24"/>
          <w:szCs w:val="24"/>
        </w:rPr>
        <w:t>Regiunea SEE</w:t>
      </w:r>
    </w:p>
    <w:p w14:paraId="0ADE63EE" w14:textId="77777777" w:rsidR="00D2501C" w:rsidRPr="00240FC9" w:rsidRDefault="00D2501C" w:rsidP="00D008CB">
      <w:pPr>
        <w:snapToGrid w:val="0"/>
        <w:spacing w:after="120"/>
        <w:ind w:right="22"/>
        <w:jc w:val="center"/>
        <w:rPr>
          <w:rFonts w:eastAsia="Arial"/>
          <w:color w:val="000000" w:themeColor="text1"/>
          <w:sz w:val="24"/>
          <w:szCs w:val="24"/>
        </w:rPr>
      </w:pPr>
      <w:r w:rsidRPr="00240FC9">
        <w:rPr>
          <w:rFonts w:eastAsia="Arial"/>
          <w:color w:val="000000" w:themeColor="text1"/>
          <w:sz w:val="24"/>
          <w:szCs w:val="24"/>
        </w:rPr>
        <w:t xml:space="preserve"> </w:t>
      </w:r>
      <w:r w:rsidRPr="00240FC9">
        <w:rPr>
          <w:rFonts w:eastAsia="Arial"/>
          <w:noProof/>
          <w:color w:val="000000" w:themeColor="text1"/>
          <w:sz w:val="24"/>
          <w:szCs w:val="24"/>
        </w:rPr>
        <w:drawing>
          <wp:inline distT="114300" distB="114300" distL="114300" distR="114300" wp14:anchorId="5504D8EF" wp14:editId="360319F9">
            <wp:extent cx="3638550" cy="4438650"/>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0"/>
                    <a:srcRect/>
                    <a:stretch>
                      <a:fillRect/>
                    </a:stretch>
                  </pic:blipFill>
                  <pic:spPr>
                    <a:xfrm>
                      <a:off x="0" y="0"/>
                      <a:ext cx="3638550" cy="4438650"/>
                    </a:xfrm>
                    <a:prstGeom prst="rect">
                      <a:avLst/>
                    </a:prstGeom>
                    <a:ln/>
                  </pic:spPr>
                </pic:pic>
              </a:graphicData>
            </a:graphic>
          </wp:inline>
        </w:drawing>
      </w:r>
    </w:p>
    <w:p w14:paraId="5C6C5F34" w14:textId="7C51718B" w:rsidR="00B6129F" w:rsidRPr="00240FC9" w:rsidRDefault="00B6129F" w:rsidP="00B80A20">
      <w:pPr>
        <w:pStyle w:val="Heading5"/>
        <w:rPr>
          <w:color w:val="000000" w:themeColor="text1"/>
        </w:rPr>
      </w:pPr>
      <w:r w:rsidRPr="00240FC9">
        <w:rPr>
          <w:color w:val="000000" w:themeColor="text1"/>
        </w:rPr>
        <w:t xml:space="preserve">Furnizarea </w:t>
      </w:r>
      <w:r w:rsidR="00FE3531" w:rsidRPr="00240FC9">
        <w:rPr>
          <w:color w:val="000000" w:themeColor="text1"/>
        </w:rPr>
        <w:t>energiei electrice</w:t>
      </w:r>
    </w:p>
    <w:p w14:paraId="667165DC" w14:textId="5B08A58F" w:rsidR="00F76224" w:rsidRPr="00240FC9" w:rsidRDefault="00F76224" w:rsidP="00D008CB">
      <w:pPr>
        <w:widowControl w:val="0"/>
        <w:pBdr>
          <w:top w:val="nil"/>
          <w:left w:val="nil"/>
          <w:bottom w:val="nil"/>
          <w:right w:val="nil"/>
          <w:between w:val="nil"/>
        </w:pBdr>
        <w:snapToGrid w:val="0"/>
        <w:spacing w:after="120"/>
        <w:ind w:right="22"/>
        <w:rPr>
          <w:rFonts w:eastAsia="Times New Roman"/>
          <w:color w:val="000000" w:themeColor="text1"/>
          <w:sz w:val="24"/>
          <w:szCs w:val="24"/>
        </w:rPr>
      </w:pPr>
      <w:r w:rsidRPr="00240FC9">
        <w:rPr>
          <w:rFonts w:eastAsia="Times New Roman"/>
          <w:color w:val="000000" w:themeColor="text1"/>
          <w:sz w:val="24"/>
          <w:szCs w:val="24"/>
        </w:rPr>
        <w:t>În conformitate cu Legea nr. 123/2012, de la 1 ianuarie 2021, tarifele reglementate care se aplicau clienților casnici au fost eliminate. În consecință, prețurile de furnizare a energiei electrice pentru gospodării nu mai sunt stabilite de ANRE, în schimb, ele sunt determinate în mod liber, influențate de dinamica cererii și ofertei pieței.</w:t>
      </w:r>
      <w:r w:rsidR="00E04D2A" w:rsidRPr="00240FC9">
        <w:rPr>
          <w:rFonts w:eastAsia="Times New Roman"/>
          <w:color w:val="000000" w:themeColor="text1"/>
          <w:sz w:val="24"/>
          <w:szCs w:val="24"/>
        </w:rPr>
        <w:t xml:space="preserve"> </w:t>
      </w:r>
      <w:r w:rsidRPr="00240FC9">
        <w:rPr>
          <w:rFonts w:eastAsia="Times New Roman"/>
          <w:color w:val="000000" w:themeColor="text1"/>
          <w:sz w:val="24"/>
          <w:szCs w:val="24"/>
        </w:rPr>
        <w:t xml:space="preserve">Concomitent, începând cu 1 ianuarie 2021, ANRE </w:t>
      </w:r>
      <w:r w:rsidR="00E04D2A" w:rsidRPr="00240FC9">
        <w:rPr>
          <w:rFonts w:eastAsia="Times New Roman"/>
          <w:color w:val="000000" w:themeColor="text1"/>
          <w:sz w:val="24"/>
          <w:szCs w:val="24"/>
        </w:rPr>
        <w:t xml:space="preserve">și-a păstrat </w:t>
      </w:r>
      <w:r w:rsidRPr="00240FC9">
        <w:rPr>
          <w:rFonts w:eastAsia="Times New Roman"/>
          <w:color w:val="000000" w:themeColor="text1"/>
          <w:sz w:val="24"/>
          <w:szCs w:val="24"/>
        </w:rPr>
        <w:t xml:space="preserve">autoritatea de reglementare privind aprobarea prețurilor și tarifelor </w:t>
      </w:r>
      <w:r w:rsidR="007F15CA" w:rsidRPr="00240FC9">
        <w:rPr>
          <w:rFonts w:eastAsia="Times New Roman"/>
          <w:color w:val="000000" w:themeColor="text1"/>
          <w:sz w:val="24"/>
          <w:szCs w:val="24"/>
        </w:rPr>
        <w:t xml:space="preserve">de rețea </w:t>
      </w:r>
      <w:r w:rsidRPr="00240FC9">
        <w:rPr>
          <w:rFonts w:eastAsia="Times New Roman"/>
          <w:color w:val="000000" w:themeColor="text1"/>
          <w:sz w:val="24"/>
          <w:szCs w:val="24"/>
        </w:rPr>
        <w:t xml:space="preserve">în sectorul energiei electrice. Această autoritate se referă exclusiv la tarifele reglementate pentru serviciile de rețea, </w:t>
      </w:r>
      <w:r w:rsidR="007F15CA" w:rsidRPr="00240FC9">
        <w:rPr>
          <w:rFonts w:eastAsia="Times New Roman"/>
          <w:color w:val="000000" w:themeColor="text1"/>
          <w:sz w:val="24"/>
          <w:szCs w:val="24"/>
        </w:rPr>
        <w:t>cuprinzând</w:t>
      </w:r>
      <w:r w:rsidRPr="00240FC9">
        <w:rPr>
          <w:rFonts w:eastAsia="Times New Roman"/>
          <w:color w:val="000000" w:themeColor="text1"/>
          <w:sz w:val="24"/>
          <w:szCs w:val="24"/>
        </w:rPr>
        <w:t xml:space="preserve"> tarifele serviciilor de transport, de sistem, de distribuție și prețurile energiei reactive.</w:t>
      </w:r>
    </w:p>
    <w:p w14:paraId="4E50AC41" w14:textId="7869BF13" w:rsidR="00F76224" w:rsidRPr="00240FC9" w:rsidRDefault="00F76224" w:rsidP="00D008CB">
      <w:pPr>
        <w:widowControl w:val="0"/>
        <w:pBdr>
          <w:top w:val="nil"/>
          <w:left w:val="nil"/>
          <w:bottom w:val="nil"/>
          <w:right w:val="nil"/>
          <w:between w:val="nil"/>
        </w:pBdr>
        <w:snapToGrid w:val="0"/>
        <w:spacing w:after="120"/>
        <w:ind w:right="22"/>
        <w:rPr>
          <w:rFonts w:eastAsia="Times New Roman"/>
          <w:color w:val="000000" w:themeColor="text1"/>
          <w:sz w:val="24"/>
          <w:szCs w:val="24"/>
        </w:rPr>
      </w:pPr>
      <w:r w:rsidRPr="00240FC9">
        <w:rPr>
          <w:rFonts w:eastAsia="Times New Roman"/>
          <w:color w:val="000000" w:themeColor="text1"/>
          <w:sz w:val="24"/>
          <w:szCs w:val="24"/>
        </w:rPr>
        <w:t xml:space="preserve">Începând cu 1 ianuarie 2022, în conformitate cu prevederile Legii nr. 123/2012, serviciul universal este garantat exclusiv clienților casnici și este oferit de furnizorii de energie electrică care au încheiat contracte de </w:t>
      </w:r>
      <w:r w:rsidR="00693734" w:rsidRPr="00240FC9">
        <w:rPr>
          <w:rFonts w:eastAsia="Times New Roman"/>
          <w:color w:val="000000" w:themeColor="text1"/>
          <w:sz w:val="24"/>
          <w:szCs w:val="24"/>
        </w:rPr>
        <w:t>piață</w:t>
      </w:r>
      <w:r w:rsidRPr="00240FC9">
        <w:rPr>
          <w:rFonts w:eastAsia="Times New Roman"/>
          <w:color w:val="000000" w:themeColor="text1"/>
          <w:sz w:val="24"/>
          <w:szCs w:val="24"/>
        </w:rPr>
        <w:t xml:space="preserve"> competitive cu acești clienți casnici. Furnizarea serviciului universal este guvernată de un cadru contractual standardizat, stabilit și aprobat de ANRE.</w:t>
      </w:r>
    </w:p>
    <w:p w14:paraId="5F25B451" w14:textId="75C4466C" w:rsidR="00AC61D9" w:rsidRPr="00240FC9" w:rsidRDefault="00F76224" w:rsidP="00D008CB">
      <w:pPr>
        <w:widowControl w:val="0"/>
        <w:pBdr>
          <w:top w:val="nil"/>
          <w:left w:val="nil"/>
          <w:bottom w:val="nil"/>
          <w:right w:val="nil"/>
          <w:between w:val="nil"/>
        </w:pBdr>
        <w:snapToGrid w:val="0"/>
        <w:spacing w:after="120"/>
        <w:ind w:right="22"/>
        <w:rPr>
          <w:rFonts w:eastAsia="Arial MT"/>
          <w:color w:val="000000" w:themeColor="text1"/>
          <w:sz w:val="24"/>
          <w:szCs w:val="24"/>
        </w:rPr>
      </w:pPr>
      <w:r w:rsidRPr="00240FC9">
        <w:rPr>
          <w:rFonts w:eastAsia="Times New Roman"/>
          <w:color w:val="000000" w:themeColor="text1"/>
          <w:sz w:val="24"/>
          <w:szCs w:val="24"/>
        </w:rPr>
        <w:t xml:space="preserve">Furnizorii de energie electrică sunt mandatați să își facă publice ofertele de serviciu universal și să se angajeze în contracte de furnizare a energiei electrice dacă primesc solicitări de la clienții eligibili care doresc serviciul universal. Prețul pentru clienții care beneficiază de serviciul universal este determinat de fiecare furnizor, ghidat de criterii competitive. Este esențial ca acest preț să rămână rezonabil, competitiv, ușor comparabil, transparent și nediscriminatoriu. </w:t>
      </w:r>
    </w:p>
    <w:p w14:paraId="28E13E76" w14:textId="77777777" w:rsidR="00F76224" w:rsidRPr="00240FC9" w:rsidRDefault="00F76224" w:rsidP="00D008CB">
      <w:pPr>
        <w:pStyle w:val="Heading4"/>
        <w:spacing w:line="240" w:lineRule="auto"/>
        <w:rPr>
          <w:color w:val="000000" w:themeColor="text1"/>
        </w:rPr>
      </w:pPr>
      <w:r w:rsidRPr="00240FC9">
        <w:rPr>
          <w:color w:val="000000" w:themeColor="text1"/>
        </w:rPr>
        <w:t>Gaze naturale</w:t>
      </w:r>
    </w:p>
    <w:p w14:paraId="77743DF1" w14:textId="48A10B4F" w:rsidR="00450001" w:rsidRDefault="00693734" w:rsidP="00D008CB">
      <w:pPr>
        <w:snapToGrid w:val="0"/>
        <w:spacing w:after="120"/>
        <w:ind w:right="22"/>
        <w:rPr>
          <w:rFonts w:eastAsia="Arial"/>
          <w:color w:val="000000" w:themeColor="text1"/>
          <w:sz w:val="24"/>
          <w:szCs w:val="24"/>
          <w:lang w:eastAsia="en-US"/>
        </w:rPr>
      </w:pPr>
      <w:r w:rsidRPr="00240FC9">
        <w:rPr>
          <w:rFonts w:eastAsia="Arial"/>
          <w:color w:val="000000" w:themeColor="text1"/>
          <w:sz w:val="24"/>
          <w:szCs w:val="24"/>
          <w:lang w:eastAsia="en-US"/>
        </w:rPr>
        <w:t>Piața</w:t>
      </w:r>
      <w:r w:rsidR="00450001" w:rsidRPr="00240FC9">
        <w:rPr>
          <w:rFonts w:eastAsia="Arial"/>
          <w:color w:val="000000" w:themeColor="text1"/>
          <w:sz w:val="24"/>
          <w:szCs w:val="24"/>
          <w:lang w:eastAsia="en-US"/>
        </w:rPr>
        <w:t xml:space="preserve"> gazelor naturale din România</w:t>
      </w:r>
      <w:r w:rsidR="004E72B9" w:rsidRPr="00240FC9">
        <w:rPr>
          <w:rFonts w:eastAsia="Arial"/>
          <w:color w:val="000000" w:themeColor="text1"/>
          <w:sz w:val="24"/>
          <w:szCs w:val="24"/>
          <w:lang w:eastAsia="en-US"/>
        </w:rPr>
        <w:t xml:space="preserve"> pentru consumatorii industriali</w:t>
      </w:r>
      <w:r w:rsidR="00450001" w:rsidRPr="00240FC9">
        <w:rPr>
          <w:rFonts w:eastAsia="Arial"/>
          <w:color w:val="000000" w:themeColor="text1"/>
          <w:sz w:val="24"/>
          <w:szCs w:val="24"/>
          <w:lang w:eastAsia="en-US"/>
        </w:rPr>
        <w:t xml:space="preserve"> a fost</w:t>
      </w:r>
      <w:r w:rsidR="004E72B9" w:rsidRPr="00240FC9">
        <w:rPr>
          <w:rFonts w:eastAsia="Arial"/>
          <w:color w:val="000000" w:themeColor="text1"/>
          <w:sz w:val="24"/>
          <w:szCs w:val="24"/>
          <w:lang w:eastAsia="en-US"/>
        </w:rPr>
        <w:t xml:space="preserve"> liberalizată </w:t>
      </w:r>
      <w:r w:rsidR="00450001" w:rsidRPr="00240FC9">
        <w:rPr>
          <w:rFonts w:eastAsia="Arial"/>
          <w:color w:val="000000" w:themeColor="text1"/>
          <w:sz w:val="24"/>
          <w:szCs w:val="24"/>
          <w:lang w:eastAsia="en-US"/>
        </w:rPr>
        <w:t xml:space="preserve">gradual începând cu anul 2001, de la 10% din consumul total, ajungându-se în ianuarie 2007 la 100% pentru consumatorii industriali. Pentru consumatorii </w:t>
      </w:r>
      <w:r w:rsidR="003E5C3C" w:rsidRPr="00240FC9">
        <w:rPr>
          <w:rFonts w:eastAsia="Arial"/>
          <w:color w:val="000000" w:themeColor="text1"/>
          <w:sz w:val="24"/>
          <w:szCs w:val="24"/>
          <w:lang w:eastAsia="en-US"/>
        </w:rPr>
        <w:t>rezidențiali</w:t>
      </w:r>
      <w:r w:rsidRPr="00240FC9">
        <w:rPr>
          <w:rFonts w:eastAsia="Arial"/>
          <w:color w:val="000000" w:themeColor="text1"/>
          <w:sz w:val="24"/>
          <w:szCs w:val="24"/>
          <w:lang w:eastAsia="en-US"/>
        </w:rPr>
        <w:t>,</w:t>
      </w:r>
      <w:r w:rsidR="00450001" w:rsidRPr="00240FC9">
        <w:rPr>
          <w:rFonts w:eastAsia="Arial"/>
          <w:color w:val="000000" w:themeColor="text1"/>
          <w:sz w:val="24"/>
          <w:szCs w:val="24"/>
          <w:lang w:eastAsia="en-US"/>
        </w:rPr>
        <w:t xml:space="preserve"> </w:t>
      </w:r>
      <w:r w:rsidR="003E5C3C" w:rsidRPr="00240FC9">
        <w:rPr>
          <w:rFonts w:eastAsia="Arial"/>
          <w:color w:val="000000" w:themeColor="text1"/>
          <w:sz w:val="24"/>
          <w:szCs w:val="24"/>
          <w:lang w:eastAsia="en-US"/>
        </w:rPr>
        <w:t>piața</w:t>
      </w:r>
      <w:r w:rsidR="00450001" w:rsidRPr="00240FC9">
        <w:rPr>
          <w:rFonts w:eastAsia="Arial"/>
          <w:color w:val="000000" w:themeColor="text1"/>
          <w:sz w:val="24"/>
          <w:szCs w:val="24"/>
          <w:lang w:eastAsia="en-US"/>
        </w:rPr>
        <w:t xml:space="preserve"> de gaze naturale a fost liberalizată </w:t>
      </w:r>
      <w:r w:rsidR="003841C8" w:rsidRPr="00240FC9">
        <w:rPr>
          <w:rFonts w:eastAsia="Arial"/>
          <w:color w:val="000000" w:themeColor="text1"/>
          <w:sz w:val="24"/>
          <w:szCs w:val="24"/>
          <w:lang w:eastAsia="en-US"/>
        </w:rPr>
        <w:t>în iulie 2007</w:t>
      </w:r>
      <w:r w:rsidR="00450001" w:rsidRPr="00240FC9">
        <w:rPr>
          <w:rFonts w:eastAsia="Arial"/>
          <w:color w:val="000000" w:themeColor="text1"/>
          <w:sz w:val="24"/>
          <w:szCs w:val="24"/>
          <w:lang w:eastAsia="en-US"/>
        </w:rPr>
        <w:t xml:space="preserve">, </w:t>
      </w:r>
      <w:r w:rsidR="007E05FC" w:rsidRPr="00240FC9">
        <w:rPr>
          <w:rFonts w:eastAsia="Arial"/>
          <w:color w:val="000000" w:themeColor="text1"/>
          <w:sz w:val="24"/>
          <w:szCs w:val="24"/>
          <w:lang w:eastAsia="en-US"/>
        </w:rPr>
        <w:t>liberalizându-se complet pe 1 iulie 2020.</w:t>
      </w:r>
    </w:p>
    <w:p w14:paraId="2CD0C187" w14:textId="292FD49E" w:rsidR="00D83E3F" w:rsidRPr="00D83E3F" w:rsidRDefault="00D83E3F" w:rsidP="00D83E3F">
      <w:pPr>
        <w:snapToGrid w:val="0"/>
        <w:spacing w:after="120"/>
        <w:ind w:right="22"/>
        <w:rPr>
          <w:rFonts w:eastAsia="Arial"/>
          <w:color w:val="000000" w:themeColor="text1"/>
          <w:sz w:val="24"/>
          <w:szCs w:val="24"/>
          <w:lang w:eastAsia="en-US"/>
        </w:rPr>
      </w:pPr>
      <w:r>
        <w:rPr>
          <w:rFonts w:eastAsia="Arial"/>
          <w:color w:val="000000" w:themeColor="text1"/>
          <w:sz w:val="24"/>
          <w:szCs w:val="24"/>
          <w:lang w:eastAsia="en-US"/>
        </w:rPr>
        <w:t>Î</w:t>
      </w:r>
      <w:r w:rsidRPr="00D83E3F">
        <w:rPr>
          <w:rFonts w:eastAsia="Arial"/>
          <w:color w:val="000000" w:themeColor="text1"/>
          <w:sz w:val="24"/>
          <w:szCs w:val="24"/>
          <w:lang w:eastAsia="en-US"/>
        </w:rPr>
        <w:t xml:space="preserve">n contextul creșterii prețurilor la energie electrică și gaze naturale la nivel național și internațional și a impactului acestor creșteri asupra populației României, Guvernul României a adoptat OUG 118/2021 pentru </w:t>
      </w:r>
      <w:r w:rsidR="00CD2CC2">
        <w:rPr>
          <w:rFonts w:eastAsia="Arial"/>
          <w:color w:val="000000" w:themeColor="text1"/>
          <w:sz w:val="24"/>
          <w:szCs w:val="24"/>
          <w:lang w:eastAsia="en-US"/>
        </w:rPr>
        <w:t xml:space="preserve">a institui </w:t>
      </w:r>
      <w:r w:rsidRPr="00D83E3F">
        <w:rPr>
          <w:rFonts w:eastAsia="Arial"/>
          <w:color w:val="000000" w:themeColor="text1"/>
          <w:sz w:val="24"/>
          <w:szCs w:val="24"/>
          <w:lang w:eastAsia="en-US"/>
        </w:rPr>
        <w:t xml:space="preserve">un mecanism de plafonare și compensare a prețurilor la energie. </w:t>
      </w:r>
    </w:p>
    <w:p w14:paraId="28F7A629" w14:textId="104FE52D" w:rsidR="00D83E3F" w:rsidRPr="00D83E3F" w:rsidRDefault="00D83E3F" w:rsidP="00D83E3F">
      <w:pPr>
        <w:snapToGrid w:val="0"/>
        <w:spacing w:after="120"/>
        <w:ind w:right="22"/>
        <w:rPr>
          <w:rFonts w:eastAsia="Arial"/>
          <w:color w:val="000000" w:themeColor="text1"/>
          <w:sz w:val="24"/>
          <w:szCs w:val="24"/>
          <w:lang w:eastAsia="en-US"/>
        </w:rPr>
      </w:pPr>
      <w:r w:rsidRPr="00D83E3F">
        <w:rPr>
          <w:rFonts w:eastAsia="Arial"/>
          <w:color w:val="000000" w:themeColor="text1"/>
          <w:sz w:val="24"/>
          <w:szCs w:val="24"/>
          <w:lang w:eastAsia="en-US"/>
        </w:rPr>
        <w:t xml:space="preserve">Pandemia a agravat situația prin reducerea capacității de producție la nivel mondial, ceea ce a influențat negativ întregul sector energetic. De asemenea, tranziția </w:t>
      </w:r>
      <w:r>
        <w:rPr>
          <w:rFonts w:eastAsia="Arial"/>
          <w:color w:val="000000" w:themeColor="text1"/>
          <w:sz w:val="24"/>
          <w:szCs w:val="24"/>
          <w:lang w:eastAsia="en-US"/>
        </w:rPr>
        <w:t xml:space="preserve">energetică </w:t>
      </w:r>
      <w:r w:rsidRPr="00D83E3F">
        <w:rPr>
          <w:rFonts w:eastAsia="Arial"/>
          <w:color w:val="000000" w:themeColor="text1"/>
          <w:sz w:val="24"/>
          <w:szCs w:val="24"/>
          <w:lang w:eastAsia="en-US"/>
        </w:rPr>
        <w:t>și costurile asociate certificatelor de emisii de CO</w:t>
      </w:r>
      <w:r w:rsidRPr="009F5D18">
        <w:rPr>
          <w:rFonts w:eastAsia="Arial"/>
          <w:color w:val="000000" w:themeColor="text1"/>
          <w:sz w:val="24"/>
          <w:szCs w:val="24"/>
          <w:vertAlign w:val="subscript"/>
          <w:lang w:eastAsia="en-US"/>
        </w:rPr>
        <w:t>2</w:t>
      </w:r>
      <w:r w:rsidRPr="00D83E3F">
        <w:rPr>
          <w:rFonts w:eastAsia="Arial"/>
          <w:color w:val="000000" w:themeColor="text1"/>
          <w:sz w:val="24"/>
          <w:szCs w:val="24"/>
          <w:lang w:eastAsia="en-US"/>
        </w:rPr>
        <w:t xml:space="preserve"> au contribuit la majorarea prețurilor. Dezechilibrul dintre cerere și ofertă pe piața gazelor naturale și pierderile înregistrate de marii furnizori de energie au fost, de asemenea, factori determinanți ai acestei creșteri.</w:t>
      </w:r>
    </w:p>
    <w:p w14:paraId="19198422" w14:textId="6B31F9A3" w:rsidR="00D83E3F" w:rsidRPr="00D83E3F" w:rsidRDefault="00D83E3F" w:rsidP="00D83E3F">
      <w:pPr>
        <w:snapToGrid w:val="0"/>
        <w:spacing w:after="120"/>
        <w:ind w:right="22"/>
        <w:rPr>
          <w:rFonts w:eastAsia="Arial"/>
          <w:color w:val="000000" w:themeColor="text1"/>
          <w:sz w:val="24"/>
          <w:szCs w:val="24"/>
          <w:lang w:eastAsia="en-US"/>
        </w:rPr>
      </w:pPr>
      <w:r w:rsidRPr="00D83E3F">
        <w:rPr>
          <w:rFonts w:eastAsia="Arial"/>
          <w:color w:val="000000" w:themeColor="text1"/>
          <w:sz w:val="24"/>
          <w:szCs w:val="24"/>
          <w:lang w:eastAsia="en-US"/>
        </w:rPr>
        <w:t>În acest context, s-a constatat că cadrul legal existent pentru subvenționarea consumatorilor vulnerabili, care reprezintă doar o mică parte din populație, nu este suficient. Astfel, Guvernul a extins schema de sprijin prin adoptarea OUG 27/2022, care a adus modificări majore pentru a asigura un mecanism transparent și echitabil de plafonare și compensare atât pentru consumatori, cât și pentru operatorii economici.</w:t>
      </w:r>
    </w:p>
    <w:p w14:paraId="1AB5305E" w14:textId="77777777" w:rsidR="00CD2CC2" w:rsidRDefault="00D83E3F" w:rsidP="00D83E3F">
      <w:pPr>
        <w:snapToGrid w:val="0"/>
        <w:spacing w:after="120"/>
        <w:ind w:right="22"/>
        <w:rPr>
          <w:rFonts w:eastAsia="Arial"/>
          <w:color w:val="000000" w:themeColor="text1"/>
          <w:sz w:val="24"/>
          <w:szCs w:val="24"/>
          <w:lang w:eastAsia="en-US"/>
        </w:rPr>
      </w:pPr>
      <w:r w:rsidRPr="00D83E3F">
        <w:rPr>
          <w:rFonts w:eastAsia="Arial"/>
          <w:color w:val="000000" w:themeColor="text1"/>
          <w:sz w:val="24"/>
          <w:szCs w:val="24"/>
          <w:lang w:eastAsia="en-US"/>
        </w:rPr>
        <w:t xml:space="preserve">În </w:t>
      </w:r>
      <w:r>
        <w:rPr>
          <w:rFonts w:eastAsia="Arial"/>
          <w:color w:val="000000" w:themeColor="text1"/>
          <w:sz w:val="24"/>
          <w:szCs w:val="24"/>
          <w:lang w:eastAsia="en-US"/>
        </w:rPr>
        <w:t>prezent</w:t>
      </w:r>
      <w:r w:rsidRPr="00D83E3F">
        <w:rPr>
          <w:rFonts w:eastAsia="Arial"/>
          <w:color w:val="000000" w:themeColor="text1"/>
          <w:sz w:val="24"/>
          <w:szCs w:val="24"/>
          <w:lang w:eastAsia="en-US"/>
        </w:rPr>
        <w:t xml:space="preserve">, </w:t>
      </w:r>
      <w:r>
        <w:rPr>
          <w:rFonts w:eastAsia="Arial"/>
          <w:color w:val="000000" w:themeColor="text1"/>
          <w:sz w:val="24"/>
          <w:szCs w:val="24"/>
          <w:lang w:eastAsia="en-US"/>
        </w:rPr>
        <w:t>plafoanele actuale privind prețul</w:t>
      </w:r>
      <w:r w:rsidR="008062FF">
        <w:rPr>
          <w:rFonts w:eastAsia="Arial"/>
          <w:color w:val="000000" w:themeColor="text1"/>
          <w:sz w:val="24"/>
          <w:szCs w:val="24"/>
          <w:lang w:eastAsia="en-US"/>
        </w:rPr>
        <w:t xml:space="preserve"> maxim al gazului natural</w:t>
      </w:r>
      <w:r>
        <w:rPr>
          <w:rFonts w:eastAsia="Arial"/>
          <w:color w:val="000000" w:themeColor="text1"/>
          <w:sz w:val="24"/>
          <w:szCs w:val="24"/>
          <w:lang w:eastAsia="en-US"/>
        </w:rPr>
        <w:t xml:space="preserve"> care poate fii facturat consumatorilor sunt</w:t>
      </w:r>
      <w:r w:rsidRPr="00D83E3F">
        <w:rPr>
          <w:rFonts w:eastAsia="Arial"/>
          <w:color w:val="000000" w:themeColor="text1"/>
          <w:sz w:val="24"/>
          <w:szCs w:val="24"/>
          <w:lang w:eastAsia="en-US"/>
        </w:rPr>
        <w:t>:</w:t>
      </w:r>
      <w:r w:rsidR="008062FF">
        <w:rPr>
          <w:rFonts w:eastAsia="Arial"/>
          <w:color w:val="000000" w:themeColor="text1"/>
          <w:sz w:val="24"/>
          <w:szCs w:val="24"/>
          <w:lang w:eastAsia="en-US"/>
        </w:rPr>
        <w:t xml:space="preserve"> 0,31 RON/kWh pentru clienții casnici, respectiv </w:t>
      </w:r>
      <w:r w:rsidRPr="00D83E3F">
        <w:rPr>
          <w:rFonts w:eastAsia="Arial"/>
          <w:color w:val="000000" w:themeColor="text1"/>
          <w:sz w:val="24"/>
          <w:szCs w:val="24"/>
          <w:lang w:eastAsia="en-US"/>
        </w:rPr>
        <w:t xml:space="preserve">0,37 </w:t>
      </w:r>
      <w:r w:rsidR="008062FF">
        <w:rPr>
          <w:rFonts w:eastAsia="Arial"/>
          <w:color w:val="000000" w:themeColor="text1"/>
          <w:sz w:val="24"/>
          <w:szCs w:val="24"/>
          <w:lang w:eastAsia="en-US"/>
        </w:rPr>
        <w:t>RON</w:t>
      </w:r>
      <w:r w:rsidRPr="00D83E3F">
        <w:rPr>
          <w:rFonts w:eastAsia="Arial"/>
          <w:color w:val="000000" w:themeColor="text1"/>
          <w:sz w:val="24"/>
          <w:szCs w:val="24"/>
          <w:lang w:eastAsia="en-US"/>
        </w:rPr>
        <w:t>/kWh</w:t>
      </w:r>
      <w:r w:rsidR="008062FF">
        <w:rPr>
          <w:rFonts w:eastAsia="Arial"/>
          <w:color w:val="000000" w:themeColor="text1"/>
          <w:sz w:val="24"/>
          <w:szCs w:val="24"/>
          <w:lang w:eastAsia="en-US"/>
        </w:rPr>
        <w:t xml:space="preserve"> </w:t>
      </w:r>
      <w:r w:rsidRPr="00D83E3F">
        <w:rPr>
          <w:rFonts w:eastAsia="Arial"/>
          <w:color w:val="000000" w:themeColor="text1"/>
          <w:sz w:val="24"/>
          <w:szCs w:val="24"/>
          <w:lang w:eastAsia="en-US"/>
        </w:rPr>
        <w:t>pentru clienții noncasnici cu un consum anual de gaze naturale de cel mult 50.000 MWh, precum și pentru producătorii de energie termică</w:t>
      </w:r>
      <w:r w:rsidR="008062FF">
        <w:rPr>
          <w:rFonts w:eastAsia="Arial"/>
          <w:color w:val="000000" w:themeColor="text1"/>
          <w:sz w:val="24"/>
          <w:szCs w:val="24"/>
          <w:lang w:eastAsia="en-US"/>
        </w:rPr>
        <w:t xml:space="preserve"> </w:t>
      </w:r>
      <w:r w:rsidRPr="00D83E3F">
        <w:rPr>
          <w:rFonts w:eastAsia="Arial"/>
          <w:color w:val="000000" w:themeColor="text1"/>
          <w:sz w:val="24"/>
          <w:szCs w:val="24"/>
          <w:lang w:eastAsia="en-US"/>
        </w:rPr>
        <w:t>și pentru clienții noncasnici din parcurile industriale și sistemele de distribuție închise.</w:t>
      </w:r>
      <w:r w:rsidR="008062FF">
        <w:rPr>
          <w:rFonts w:eastAsia="Arial"/>
          <w:color w:val="000000" w:themeColor="text1"/>
          <w:sz w:val="24"/>
          <w:szCs w:val="24"/>
          <w:lang w:eastAsia="en-US"/>
        </w:rPr>
        <w:t xml:space="preserve"> </w:t>
      </w:r>
    </w:p>
    <w:p w14:paraId="099897E7" w14:textId="77777777" w:rsidR="006017C2" w:rsidRDefault="008062FF" w:rsidP="00D83E3F">
      <w:pPr>
        <w:snapToGrid w:val="0"/>
        <w:spacing w:after="120"/>
        <w:ind w:right="22"/>
        <w:rPr>
          <w:rFonts w:eastAsia="Arial"/>
          <w:color w:val="000000" w:themeColor="text1"/>
          <w:sz w:val="24"/>
          <w:szCs w:val="24"/>
          <w:lang w:eastAsia="en-US"/>
        </w:rPr>
      </w:pPr>
      <w:r>
        <w:rPr>
          <w:rFonts w:eastAsia="Arial"/>
          <w:color w:val="000000" w:themeColor="text1"/>
          <w:sz w:val="24"/>
          <w:szCs w:val="24"/>
          <w:lang w:eastAsia="en-US"/>
        </w:rPr>
        <w:t xml:space="preserve">Urmare a modificărilor propuse de Ministerul Energiei în 2024, </w:t>
      </w:r>
      <w:r w:rsidRPr="00D83E3F">
        <w:rPr>
          <w:rFonts w:eastAsia="Arial"/>
          <w:color w:val="000000" w:themeColor="text1"/>
          <w:sz w:val="24"/>
          <w:szCs w:val="24"/>
          <w:lang w:eastAsia="en-US"/>
        </w:rPr>
        <w:t xml:space="preserve">prețul maxim la care producătorii pot vinde </w:t>
      </w:r>
      <w:r w:rsidR="00417FE5">
        <w:rPr>
          <w:rFonts w:eastAsia="Arial"/>
          <w:color w:val="000000" w:themeColor="text1"/>
          <w:sz w:val="24"/>
          <w:szCs w:val="24"/>
          <w:lang w:eastAsia="en-US"/>
        </w:rPr>
        <w:t>gaze naturale</w:t>
      </w:r>
      <w:r w:rsidRPr="00D83E3F">
        <w:rPr>
          <w:rFonts w:eastAsia="Arial"/>
          <w:color w:val="000000" w:themeColor="text1"/>
          <w:sz w:val="24"/>
          <w:szCs w:val="24"/>
          <w:lang w:eastAsia="en-US"/>
        </w:rPr>
        <w:t xml:space="preserve"> fără a fi supraimpozitați: </w:t>
      </w:r>
      <w:r w:rsidR="00417FE5">
        <w:rPr>
          <w:rFonts w:eastAsia="Arial"/>
          <w:color w:val="000000" w:themeColor="text1"/>
          <w:sz w:val="24"/>
          <w:szCs w:val="24"/>
          <w:lang w:eastAsia="en-US"/>
        </w:rPr>
        <w:t xml:space="preserve">a scăzut de la </w:t>
      </w:r>
      <w:r w:rsidRPr="00D83E3F">
        <w:rPr>
          <w:rFonts w:eastAsia="Arial"/>
          <w:color w:val="000000" w:themeColor="text1"/>
          <w:sz w:val="24"/>
          <w:szCs w:val="24"/>
          <w:lang w:eastAsia="en-US"/>
        </w:rPr>
        <w:t xml:space="preserve">150 </w:t>
      </w:r>
      <w:r w:rsidR="00417FE5">
        <w:rPr>
          <w:rFonts w:eastAsia="Arial"/>
          <w:color w:val="000000" w:themeColor="text1"/>
          <w:sz w:val="24"/>
          <w:szCs w:val="24"/>
          <w:lang w:eastAsia="en-US"/>
        </w:rPr>
        <w:t>RON</w:t>
      </w:r>
      <w:r w:rsidRPr="00D83E3F">
        <w:rPr>
          <w:rFonts w:eastAsia="Arial"/>
          <w:color w:val="000000" w:themeColor="text1"/>
          <w:sz w:val="24"/>
          <w:szCs w:val="24"/>
          <w:lang w:eastAsia="en-US"/>
        </w:rPr>
        <w:t xml:space="preserve">/MWh la 120 </w:t>
      </w:r>
      <w:r w:rsidR="00417FE5">
        <w:rPr>
          <w:rFonts w:eastAsia="Arial"/>
          <w:color w:val="000000" w:themeColor="text1"/>
          <w:sz w:val="24"/>
          <w:szCs w:val="24"/>
          <w:lang w:eastAsia="en-US"/>
        </w:rPr>
        <w:t>RON</w:t>
      </w:r>
      <w:r w:rsidRPr="00D83E3F">
        <w:rPr>
          <w:rFonts w:eastAsia="Arial"/>
          <w:color w:val="000000" w:themeColor="text1"/>
          <w:sz w:val="24"/>
          <w:szCs w:val="24"/>
          <w:lang w:eastAsia="en-US"/>
        </w:rPr>
        <w:t xml:space="preserve">/MWh. </w:t>
      </w:r>
      <w:r w:rsidR="00CD2CC2">
        <w:rPr>
          <w:rFonts w:eastAsia="Arial"/>
          <w:color w:val="000000" w:themeColor="text1"/>
          <w:sz w:val="24"/>
          <w:szCs w:val="24"/>
          <w:lang w:eastAsia="en-US"/>
        </w:rPr>
        <w:t xml:space="preserve">Prevederile OUG 27/2022 sunt aplicabile până la 31 Martie 2025. </w:t>
      </w:r>
    </w:p>
    <w:p w14:paraId="075A4A90" w14:textId="4E56A4D2" w:rsidR="00D83E3F" w:rsidRPr="00240FC9" w:rsidRDefault="00D83E3F" w:rsidP="00D83E3F">
      <w:pPr>
        <w:snapToGrid w:val="0"/>
        <w:spacing w:after="120"/>
        <w:ind w:right="22"/>
        <w:rPr>
          <w:rFonts w:eastAsia="Arial"/>
          <w:color w:val="000000" w:themeColor="text1"/>
          <w:sz w:val="24"/>
          <w:szCs w:val="24"/>
          <w:lang w:eastAsia="en-US"/>
        </w:rPr>
      </w:pPr>
      <w:r w:rsidRPr="00D83E3F">
        <w:rPr>
          <w:rFonts w:eastAsia="Arial"/>
          <w:color w:val="000000" w:themeColor="text1"/>
          <w:sz w:val="24"/>
          <w:szCs w:val="24"/>
          <w:lang w:eastAsia="en-US"/>
        </w:rPr>
        <w:t>Ministerul Energiei</w:t>
      </w:r>
      <w:r w:rsidR="00CD2CC2">
        <w:rPr>
          <w:rFonts w:eastAsia="Arial"/>
          <w:color w:val="000000" w:themeColor="text1"/>
          <w:sz w:val="24"/>
          <w:szCs w:val="24"/>
          <w:lang w:eastAsia="en-US"/>
        </w:rPr>
        <w:t xml:space="preserve"> </w:t>
      </w:r>
      <w:r w:rsidRPr="00D83E3F">
        <w:rPr>
          <w:rFonts w:eastAsia="Arial"/>
          <w:color w:val="000000" w:themeColor="text1"/>
          <w:sz w:val="24"/>
          <w:szCs w:val="24"/>
          <w:lang w:eastAsia="en-US"/>
        </w:rPr>
        <w:t>va asigura o tranziție treptată la piața liberă, cu oferte corecte și transparente pentru consumatori, în perioada 1 aprilie 2025 – 31 martie 2026.</w:t>
      </w:r>
    </w:p>
    <w:p w14:paraId="2FE54BB5" w14:textId="41273E90" w:rsidR="001838AD" w:rsidRPr="00240FC9" w:rsidRDefault="001838AD" w:rsidP="00D008CB">
      <w:pPr>
        <w:snapToGrid w:val="0"/>
        <w:spacing w:after="120"/>
        <w:ind w:right="22"/>
        <w:rPr>
          <w:color w:val="000000" w:themeColor="text1"/>
          <w:sz w:val="24"/>
          <w:szCs w:val="24"/>
        </w:rPr>
      </w:pPr>
      <w:r w:rsidRPr="00240FC9">
        <w:rPr>
          <w:color w:val="000000" w:themeColor="text1"/>
          <w:sz w:val="24"/>
          <w:szCs w:val="24"/>
        </w:rPr>
        <w:t xml:space="preserve">Piața </w:t>
      </w:r>
      <w:r w:rsidR="00A65974" w:rsidRPr="00240FC9">
        <w:rPr>
          <w:color w:val="000000" w:themeColor="text1"/>
          <w:sz w:val="24"/>
          <w:szCs w:val="24"/>
        </w:rPr>
        <w:t xml:space="preserve">domestică </w:t>
      </w:r>
      <w:r w:rsidRPr="00240FC9">
        <w:rPr>
          <w:color w:val="000000" w:themeColor="text1"/>
          <w:sz w:val="24"/>
          <w:szCs w:val="24"/>
        </w:rPr>
        <w:t xml:space="preserve">de gaze naturale este avantajată de poziția favorabilă a României fată de capacitățile de transport în regiune și de posibilitatea de interconectare a SNT cu sistemele de transport central europene și cu resursele de gaze din Bazinul Caspic, din estul Mării Mediterane și din Orientul Mijlociu, prin </w:t>
      </w:r>
      <w:r w:rsidR="00CE20E8" w:rsidRPr="00240FC9">
        <w:rPr>
          <w:color w:val="000000" w:themeColor="text1"/>
          <w:sz w:val="24"/>
          <w:szCs w:val="24"/>
        </w:rPr>
        <w:t>Coridorul Sudic</w:t>
      </w:r>
      <w:r w:rsidRPr="00240FC9">
        <w:rPr>
          <w:color w:val="000000" w:themeColor="text1"/>
          <w:sz w:val="24"/>
          <w:szCs w:val="24"/>
        </w:rPr>
        <w:t>.</w:t>
      </w:r>
    </w:p>
    <w:p w14:paraId="0FFBFB4A" w14:textId="284471DB" w:rsidR="007A491C" w:rsidRPr="00240FC9" w:rsidRDefault="007A491C" w:rsidP="007A491C">
      <w:pPr>
        <w:snapToGrid w:val="0"/>
        <w:spacing w:after="120"/>
        <w:ind w:right="22"/>
        <w:rPr>
          <w:rFonts w:eastAsia="Arial"/>
          <w:color w:val="000000" w:themeColor="text1"/>
          <w:sz w:val="24"/>
          <w:szCs w:val="24"/>
          <w:lang w:eastAsia="en-US"/>
        </w:rPr>
      </w:pPr>
      <w:r w:rsidRPr="00240FC9">
        <w:rPr>
          <w:rFonts w:eastAsia="Arial"/>
          <w:color w:val="000000" w:themeColor="text1"/>
          <w:sz w:val="24"/>
          <w:szCs w:val="24"/>
          <w:lang w:eastAsia="en-US"/>
        </w:rPr>
        <w:t xml:space="preserve">Prioritățile legislative și administrative recente se concentrează asupra următoarelor necesități: accelerarea transpunerii reglementărilor europene în </w:t>
      </w:r>
      <w:r w:rsidR="001B3D98" w:rsidRPr="00240FC9">
        <w:rPr>
          <w:rFonts w:eastAsia="Arial"/>
          <w:color w:val="000000" w:themeColor="text1"/>
          <w:sz w:val="24"/>
          <w:szCs w:val="24"/>
          <w:lang w:eastAsia="en-US"/>
        </w:rPr>
        <w:t>legislația</w:t>
      </w:r>
      <w:r w:rsidRPr="00240FC9">
        <w:rPr>
          <w:rFonts w:eastAsia="Arial"/>
          <w:color w:val="000000" w:themeColor="text1"/>
          <w:sz w:val="24"/>
          <w:szCs w:val="24"/>
          <w:lang w:eastAsia="en-US"/>
        </w:rPr>
        <w:t xml:space="preserve"> internă, redefinirea </w:t>
      </w:r>
      <w:r w:rsidR="001B3D98" w:rsidRPr="00240FC9">
        <w:rPr>
          <w:rFonts w:eastAsia="Arial"/>
          <w:color w:val="000000" w:themeColor="text1"/>
          <w:sz w:val="24"/>
          <w:szCs w:val="24"/>
          <w:lang w:eastAsia="en-US"/>
        </w:rPr>
        <w:t>atribuțiilor</w:t>
      </w:r>
      <w:r w:rsidRPr="00240FC9">
        <w:rPr>
          <w:rFonts w:eastAsia="Arial"/>
          <w:color w:val="000000" w:themeColor="text1"/>
          <w:sz w:val="24"/>
          <w:szCs w:val="24"/>
          <w:lang w:eastAsia="en-US"/>
        </w:rPr>
        <w:t xml:space="preserve"> </w:t>
      </w:r>
      <w:r w:rsidR="001B3D98" w:rsidRPr="00240FC9">
        <w:rPr>
          <w:rFonts w:eastAsia="Arial"/>
          <w:color w:val="000000" w:themeColor="text1"/>
          <w:sz w:val="24"/>
          <w:szCs w:val="24"/>
          <w:lang w:eastAsia="en-US"/>
        </w:rPr>
        <w:t>autorităților</w:t>
      </w:r>
      <w:r w:rsidRPr="00240FC9">
        <w:rPr>
          <w:rFonts w:eastAsia="Arial"/>
          <w:color w:val="000000" w:themeColor="text1"/>
          <w:sz w:val="24"/>
          <w:szCs w:val="24"/>
          <w:lang w:eastAsia="en-US"/>
        </w:rPr>
        <w:t xml:space="preserve"> publice în scopul adaptării la noile forme de colaborare cu structurile UE, întărirea subsistemului organismelor consultative şi neguvernamentale pentru creșterea rolului acestora în elaborarea strategiilor şi programelor </w:t>
      </w:r>
      <w:r w:rsidR="001B3D98" w:rsidRPr="00240FC9">
        <w:rPr>
          <w:rFonts w:eastAsia="Arial"/>
          <w:color w:val="000000" w:themeColor="text1"/>
          <w:sz w:val="24"/>
          <w:szCs w:val="24"/>
          <w:lang w:eastAsia="en-US"/>
        </w:rPr>
        <w:t>naționale</w:t>
      </w:r>
      <w:r w:rsidRPr="00240FC9">
        <w:rPr>
          <w:rFonts w:eastAsia="Arial"/>
          <w:color w:val="000000" w:themeColor="text1"/>
          <w:sz w:val="24"/>
          <w:szCs w:val="24"/>
          <w:lang w:eastAsia="en-US"/>
        </w:rPr>
        <w:t xml:space="preserve"> privind </w:t>
      </w:r>
      <w:r w:rsidR="001B3D98" w:rsidRPr="00240FC9">
        <w:rPr>
          <w:rFonts w:eastAsia="Arial"/>
          <w:color w:val="000000" w:themeColor="text1"/>
          <w:sz w:val="24"/>
          <w:szCs w:val="24"/>
          <w:lang w:eastAsia="en-US"/>
        </w:rPr>
        <w:t>protecția</w:t>
      </w:r>
      <w:r w:rsidRPr="00240FC9">
        <w:rPr>
          <w:rFonts w:eastAsia="Arial"/>
          <w:color w:val="000000" w:themeColor="text1"/>
          <w:sz w:val="24"/>
          <w:szCs w:val="24"/>
          <w:lang w:eastAsia="en-US"/>
        </w:rPr>
        <w:t xml:space="preserve"> consumatorilor şi în activitatea de supraveghere a </w:t>
      </w:r>
      <w:r w:rsidR="001B3D98" w:rsidRPr="00240FC9">
        <w:rPr>
          <w:rFonts w:eastAsia="Arial"/>
          <w:color w:val="000000" w:themeColor="text1"/>
          <w:sz w:val="24"/>
          <w:szCs w:val="24"/>
          <w:lang w:eastAsia="en-US"/>
        </w:rPr>
        <w:t>pieței</w:t>
      </w:r>
      <w:r w:rsidRPr="00240FC9">
        <w:rPr>
          <w:rFonts w:eastAsia="Arial"/>
          <w:color w:val="000000" w:themeColor="text1"/>
          <w:sz w:val="24"/>
          <w:szCs w:val="24"/>
          <w:lang w:eastAsia="en-US"/>
        </w:rPr>
        <w:t xml:space="preserve">, diversificare a surselor de alimentare cu gaze naturale prin crearea </w:t>
      </w:r>
      <w:r w:rsidR="001B3D98" w:rsidRPr="00240FC9">
        <w:rPr>
          <w:rFonts w:eastAsia="Arial"/>
          <w:color w:val="000000" w:themeColor="text1"/>
          <w:sz w:val="24"/>
          <w:szCs w:val="24"/>
          <w:lang w:eastAsia="en-US"/>
        </w:rPr>
        <w:t>condițiilor</w:t>
      </w:r>
      <w:r w:rsidRPr="00240FC9">
        <w:rPr>
          <w:rFonts w:eastAsia="Arial"/>
          <w:color w:val="000000" w:themeColor="text1"/>
          <w:sz w:val="24"/>
          <w:szCs w:val="24"/>
          <w:lang w:eastAsia="en-US"/>
        </w:rPr>
        <w:t xml:space="preserve"> de natură tehnico-economică de transport al acestora.</w:t>
      </w:r>
    </w:p>
    <w:p w14:paraId="1CFA4569" w14:textId="64D0A238" w:rsidR="007A491C" w:rsidRPr="00240FC9" w:rsidRDefault="001B3D98" w:rsidP="007A491C">
      <w:pPr>
        <w:snapToGrid w:val="0"/>
        <w:spacing w:after="120"/>
        <w:ind w:right="22"/>
        <w:rPr>
          <w:rFonts w:eastAsia="Arial"/>
          <w:color w:val="000000" w:themeColor="text1"/>
          <w:sz w:val="24"/>
          <w:szCs w:val="24"/>
          <w:lang w:eastAsia="en-US"/>
        </w:rPr>
      </w:pPr>
      <w:r w:rsidRPr="00240FC9">
        <w:rPr>
          <w:rFonts w:eastAsia="Arial"/>
          <w:color w:val="000000" w:themeColor="text1"/>
          <w:sz w:val="24"/>
          <w:szCs w:val="24"/>
          <w:lang w:eastAsia="en-US"/>
        </w:rPr>
        <w:t>Piața</w:t>
      </w:r>
      <w:r w:rsidR="007A491C" w:rsidRPr="00240FC9">
        <w:rPr>
          <w:rFonts w:eastAsia="Arial"/>
          <w:color w:val="000000" w:themeColor="text1"/>
          <w:sz w:val="24"/>
          <w:szCs w:val="24"/>
          <w:lang w:eastAsia="en-US"/>
        </w:rPr>
        <w:t xml:space="preserve"> internă de gaze naturale are două componente:</w:t>
      </w:r>
    </w:p>
    <w:p w14:paraId="48458437" w14:textId="32EC1902" w:rsidR="007A491C" w:rsidRPr="00240FC9" w:rsidRDefault="007A491C">
      <w:pPr>
        <w:pStyle w:val="ListParagraph"/>
        <w:numPr>
          <w:ilvl w:val="0"/>
          <w:numId w:val="22"/>
        </w:numPr>
        <w:snapToGrid w:val="0"/>
        <w:spacing w:after="120"/>
        <w:ind w:right="22"/>
        <w:rPr>
          <w:rFonts w:eastAsia="Arial"/>
          <w:color w:val="000000" w:themeColor="text1"/>
          <w:sz w:val="24"/>
          <w:szCs w:val="24"/>
          <w:lang w:eastAsia="en-US"/>
        </w:rPr>
      </w:pPr>
      <w:r w:rsidRPr="00240FC9">
        <w:rPr>
          <w:rFonts w:eastAsia="Arial"/>
          <w:color w:val="000000" w:themeColor="text1"/>
          <w:sz w:val="24"/>
          <w:szCs w:val="24"/>
          <w:lang w:eastAsia="en-US"/>
        </w:rPr>
        <w:t xml:space="preserve">segmentul </w:t>
      </w:r>
      <w:r w:rsidR="001B3D98" w:rsidRPr="00240FC9">
        <w:rPr>
          <w:rFonts w:eastAsia="Arial"/>
          <w:color w:val="000000" w:themeColor="text1"/>
          <w:sz w:val="24"/>
          <w:szCs w:val="24"/>
          <w:lang w:eastAsia="en-US"/>
        </w:rPr>
        <w:t>concurențial</w:t>
      </w:r>
      <w:r w:rsidRPr="00240FC9">
        <w:rPr>
          <w:rFonts w:eastAsia="Arial"/>
          <w:color w:val="000000" w:themeColor="text1"/>
          <w:sz w:val="24"/>
          <w:szCs w:val="24"/>
          <w:lang w:eastAsia="en-US"/>
        </w:rPr>
        <w:t xml:space="preserve"> care cuprinde:</w:t>
      </w:r>
    </w:p>
    <w:p w14:paraId="2DEE1F3A" w14:textId="5225C993" w:rsidR="007A491C" w:rsidRPr="00240FC9" w:rsidRDefault="001B3D98">
      <w:pPr>
        <w:pStyle w:val="ListParagraph"/>
        <w:numPr>
          <w:ilvl w:val="0"/>
          <w:numId w:val="3"/>
        </w:numPr>
        <w:snapToGrid w:val="0"/>
        <w:ind w:left="720" w:right="22"/>
        <w:rPr>
          <w:rFonts w:eastAsia="Arial"/>
          <w:color w:val="000000" w:themeColor="text1"/>
          <w:sz w:val="24"/>
          <w:szCs w:val="24"/>
          <w:lang w:eastAsia="en-US"/>
        </w:rPr>
      </w:pPr>
      <w:r w:rsidRPr="00240FC9">
        <w:rPr>
          <w:rFonts w:eastAsia="Arial"/>
          <w:color w:val="000000" w:themeColor="text1"/>
          <w:sz w:val="24"/>
          <w:szCs w:val="24"/>
          <w:lang w:eastAsia="en-US"/>
        </w:rPr>
        <w:t>piața</w:t>
      </w:r>
      <w:r w:rsidR="007A491C" w:rsidRPr="00240FC9">
        <w:rPr>
          <w:rFonts w:eastAsia="Arial"/>
          <w:color w:val="000000" w:themeColor="text1"/>
          <w:sz w:val="24"/>
          <w:szCs w:val="24"/>
          <w:lang w:eastAsia="en-US"/>
        </w:rPr>
        <w:t xml:space="preserve"> angro care </w:t>
      </w:r>
      <w:r w:rsidRPr="00240FC9">
        <w:rPr>
          <w:rFonts w:eastAsia="Arial"/>
          <w:color w:val="000000" w:themeColor="text1"/>
          <w:sz w:val="24"/>
          <w:szCs w:val="24"/>
          <w:lang w:eastAsia="en-US"/>
        </w:rPr>
        <w:t>funcționează</w:t>
      </w:r>
      <w:r w:rsidR="007A491C" w:rsidRPr="00240FC9">
        <w:rPr>
          <w:rFonts w:eastAsia="Arial"/>
          <w:color w:val="000000" w:themeColor="text1"/>
          <w:sz w:val="24"/>
          <w:szCs w:val="24"/>
          <w:lang w:eastAsia="en-US"/>
        </w:rPr>
        <w:t xml:space="preserve"> pe bază de:</w:t>
      </w:r>
    </w:p>
    <w:p w14:paraId="2330C778" w14:textId="77777777" w:rsidR="007A491C" w:rsidRPr="00240FC9" w:rsidRDefault="007A491C">
      <w:pPr>
        <w:numPr>
          <w:ilvl w:val="0"/>
          <w:numId w:val="2"/>
        </w:numPr>
        <w:tabs>
          <w:tab w:val="num" w:pos="360"/>
        </w:tabs>
        <w:snapToGrid w:val="0"/>
        <w:ind w:left="1080" w:right="22"/>
        <w:rPr>
          <w:rFonts w:eastAsia="Arial"/>
          <w:color w:val="000000" w:themeColor="text1"/>
          <w:sz w:val="24"/>
          <w:szCs w:val="24"/>
          <w:lang w:eastAsia="en-US"/>
        </w:rPr>
      </w:pPr>
      <w:r w:rsidRPr="00240FC9">
        <w:rPr>
          <w:rFonts w:eastAsia="Arial"/>
          <w:color w:val="000000" w:themeColor="text1"/>
          <w:sz w:val="24"/>
          <w:szCs w:val="24"/>
          <w:lang w:eastAsia="en-US"/>
        </w:rPr>
        <w:t>contracte încheiate în mod bilateral între operatorii economici din sectorul gazelor naturale;</w:t>
      </w:r>
    </w:p>
    <w:p w14:paraId="21610071" w14:textId="46D6D69C" w:rsidR="007A491C" w:rsidRPr="00240FC9" w:rsidRDefault="001B3D98">
      <w:pPr>
        <w:numPr>
          <w:ilvl w:val="0"/>
          <w:numId w:val="2"/>
        </w:numPr>
        <w:tabs>
          <w:tab w:val="num" w:pos="360"/>
        </w:tabs>
        <w:snapToGrid w:val="0"/>
        <w:ind w:left="1080" w:right="22"/>
        <w:rPr>
          <w:rFonts w:eastAsia="Arial"/>
          <w:color w:val="000000" w:themeColor="text1"/>
          <w:sz w:val="24"/>
          <w:szCs w:val="24"/>
          <w:lang w:eastAsia="en-US"/>
        </w:rPr>
      </w:pPr>
      <w:r w:rsidRPr="00240FC9">
        <w:rPr>
          <w:rFonts w:eastAsia="Arial"/>
          <w:color w:val="000000" w:themeColor="text1"/>
          <w:sz w:val="24"/>
          <w:szCs w:val="24"/>
          <w:lang w:eastAsia="en-US"/>
        </w:rPr>
        <w:t>tranzacții</w:t>
      </w:r>
      <w:r w:rsidR="007A491C" w:rsidRPr="00240FC9">
        <w:rPr>
          <w:rFonts w:eastAsia="Arial"/>
          <w:color w:val="000000" w:themeColor="text1"/>
          <w:sz w:val="24"/>
          <w:szCs w:val="24"/>
          <w:lang w:eastAsia="en-US"/>
        </w:rPr>
        <w:t xml:space="preserve"> pe </w:t>
      </w:r>
      <w:r w:rsidRPr="00240FC9">
        <w:rPr>
          <w:rFonts w:eastAsia="Arial"/>
          <w:color w:val="000000" w:themeColor="text1"/>
          <w:sz w:val="24"/>
          <w:szCs w:val="24"/>
          <w:lang w:eastAsia="en-US"/>
        </w:rPr>
        <w:t>piețele</w:t>
      </w:r>
      <w:r w:rsidR="007A491C" w:rsidRPr="00240FC9">
        <w:rPr>
          <w:rFonts w:eastAsia="Arial"/>
          <w:color w:val="000000" w:themeColor="text1"/>
          <w:sz w:val="24"/>
          <w:szCs w:val="24"/>
          <w:lang w:eastAsia="en-US"/>
        </w:rPr>
        <w:t xml:space="preserve"> centralizate, administrate de către operatorii </w:t>
      </w:r>
      <w:r w:rsidRPr="00240FC9">
        <w:rPr>
          <w:rFonts w:eastAsia="Arial"/>
          <w:color w:val="000000" w:themeColor="text1"/>
          <w:sz w:val="24"/>
          <w:szCs w:val="24"/>
          <w:lang w:eastAsia="en-US"/>
        </w:rPr>
        <w:t>licențiați</w:t>
      </w:r>
      <w:r w:rsidR="007A491C" w:rsidRPr="00240FC9">
        <w:rPr>
          <w:rFonts w:eastAsia="Arial"/>
          <w:color w:val="000000" w:themeColor="text1"/>
          <w:sz w:val="24"/>
          <w:szCs w:val="24"/>
          <w:lang w:eastAsia="en-US"/>
        </w:rPr>
        <w:t xml:space="preserve"> de ANRE sau de către operatorul </w:t>
      </w:r>
      <w:r w:rsidRPr="00240FC9">
        <w:rPr>
          <w:rFonts w:eastAsia="Arial"/>
          <w:color w:val="000000" w:themeColor="text1"/>
          <w:sz w:val="24"/>
          <w:szCs w:val="24"/>
          <w:lang w:eastAsia="en-US"/>
        </w:rPr>
        <w:t>pieței</w:t>
      </w:r>
      <w:r w:rsidR="007A491C" w:rsidRPr="00240FC9">
        <w:rPr>
          <w:rFonts w:eastAsia="Arial"/>
          <w:color w:val="000000" w:themeColor="text1"/>
          <w:sz w:val="24"/>
          <w:szCs w:val="24"/>
          <w:lang w:eastAsia="en-US"/>
        </w:rPr>
        <w:t xml:space="preserve"> de echilibrare, după caz;</w:t>
      </w:r>
    </w:p>
    <w:p w14:paraId="215AAB38" w14:textId="3AF3F849" w:rsidR="007A491C" w:rsidRPr="00240FC9" w:rsidRDefault="007A491C">
      <w:pPr>
        <w:numPr>
          <w:ilvl w:val="0"/>
          <w:numId w:val="2"/>
        </w:numPr>
        <w:tabs>
          <w:tab w:val="num" w:pos="360"/>
        </w:tabs>
        <w:snapToGrid w:val="0"/>
        <w:spacing w:after="120"/>
        <w:ind w:left="1080" w:right="22"/>
        <w:rPr>
          <w:rFonts w:eastAsia="Arial"/>
          <w:color w:val="000000" w:themeColor="text1"/>
          <w:sz w:val="24"/>
          <w:szCs w:val="24"/>
          <w:lang w:eastAsia="en-US"/>
        </w:rPr>
      </w:pPr>
      <w:r w:rsidRPr="00240FC9">
        <w:rPr>
          <w:rFonts w:eastAsia="Arial"/>
          <w:color w:val="000000" w:themeColor="text1"/>
          <w:sz w:val="24"/>
          <w:szCs w:val="24"/>
          <w:lang w:eastAsia="en-US"/>
        </w:rPr>
        <w:t xml:space="preserve">alte tipuri de </w:t>
      </w:r>
      <w:r w:rsidR="001B3D98" w:rsidRPr="00240FC9">
        <w:rPr>
          <w:rFonts w:eastAsia="Arial"/>
          <w:color w:val="000000" w:themeColor="text1"/>
          <w:sz w:val="24"/>
          <w:szCs w:val="24"/>
          <w:lang w:eastAsia="en-US"/>
        </w:rPr>
        <w:t>tranzacții</w:t>
      </w:r>
      <w:r w:rsidRPr="00240FC9">
        <w:rPr>
          <w:rFonts w:eastAsia="Arial"/>
          <w:color w:val="000000" w:themeColor="text1"/>
          <w:sz w:val="24"/>
          <w:szCs w:val="24"/>
          <w:lang w:eastAsia="en-US"/>
        </w:rPr>
        <w:t xml:space="preserve"> sau contracte.</w:t>
      </w:r>
    </w:p>
    <w:p w14:paraId="4D9CCF30" w14:textId="052B7D8E" w:rsidR="007A491C" w:rsidRPr="00240FC9" w:rsidRDefault="001B3D98">
      <w:pPr>
        <w:pStyle w:val="ListParagraph"/>
        <w:numPr>
          <w:ilvl w:val="0"/>
          <w:numId w:val="3"/>
        </w:numPr>
        <w:snapToGrid w:val="0"/>
        <w:spacing w:after="120"/>
        <w:ind w:left="720" w:right="22"/>
        <w:rPr>
          <w:rFonts w:eastAsia="Arial"/>
          <w:color w:val="000000" w:themeColor="text1"/>
          <w:sz w:val="24"/>
          <w:szCs w:val="24"/>
          <w:lang w:eastAsia="en-US"/>
        </w:rPr>
      </w:pPr>
      <w:r w:rsidRPr="00240FC9">
        <w:rPr>
          <w:rFonts w:eastAsia="Arial"/>
          <w:color w:val="000000" w:themeColor="text1"/>
          <w:sz w:val="24"/>
          <w:szCs w:val="24"/>
          <w:lang w:eastAsia="en-US"/>
        </w:rPr>
        <w:t>piața</w:t>
      </w:r>
      <w:r w:rsidR="007A491C" w:rsidRPr="00240FC9">
        <w:rPr>
          <w:rFonts w:eastAsia="Arial"/>
          <w:color w:val="000000" w:themeColor="text1"/>
          <w:sz w:val="24"/>
          <w:szCs w:val="24"/>
          <w:lang w:eastAsia="en-US"/>
        </w:rPr>
        <w:t xml:space="preserve"> cu amănuntul în cadrul căreia furnizorii vând gaze naturale </w:t>
      </w:r>
      <w:r w:rsidRPr="00240FC9">
        <w:rPr>
          <w:rFonts w:eastAsia="Arial"/>
          <w:color w:val="000000" w:themeColor="text1"/>
          <w:sz w:val="24"/>
          <w:szCs w:val="24"/>
          <w:lang w:eastAsia="en-US"/>
        </w:rPr>
        <w:t>clienților</w:t>
      </w:r>
      <w:r w:rsidR="007A491C" w:rsidRPr="00240FC9">
        <w:rPr>
          <w:rFonts w:eastAsia="Arial"/>
          <w:color w:val="000000" w:themeColor="text1"/>
          <w:sz w:val="24"/>
          <w:szCs w:val="24"/>
          <w:lang w:eastAsia="en-US"/>
        </w:rPr>
        <w:t xml:space="preserve"> finali prin contracte la </w:t>
      </w:r>
      <w:r w:rsidRPr="00240FC9">
        <w:rPr>
          <w:rFonts w:eastAsia="Arial"/>
          <w:color w:val="000000" w:themeColor="text1"/>
          <w:sz w:val="24"/>
          <w:szCs w:val="24"/>
          <w:lang w:eastAsia="en-US"/>
        </w:rPr>
        <w:t>preturi</w:t>
      </w:r>
      <w:r w:rsidR="007A491C" w:rsidRPr="00240FC9">
        <w:rPr>
          <w:rFonts w:eastAsia="Arial"/>
          <w:color w:val="000000" w:themeColor="text1"/>
          <w:sz w:val="24"/>
          <w:szCs w:val="24"/>
          <w:lang w:eastAsia="en-US"/>
        </w:rPr>
        <w:t xml:space="preserve"> negociate.</w:t>
      </w:r>
    </w:p>
    <w:p w14:paraId="7E397D2C" w14:textId="1997FA26" w:rsidR="007A491C" w:rsidRPr="009F5D18" w:rsidRDefault="007A491C">
      <w:pPr>
        <w:pStyle w:val="ListParagraph"/>
        <w:numPr>
          <w:ilvl w:val="0"/>
          <w:numId w:val="22"/>
        </w:numPr>
        <w:snapToGrid w:val="0"/>
        <w:spacing w:after="120"/>
        <w:ind w:right="22"/>
        <w:rPr>
          <w:rFonts w:eastAsia="Arial"/>
          <w:color w:val="000000" w:themeColor="text1"/>
          <w:sz w:val="24"/>
          <w:szCs w:val="24"/>
          <w:lang w:eastAsia="en-US"/>
        </w:rPr>
      </w:pPr>
      <w:r w:rsidRPr="00240FC9">
        <w:rPr>
          <w:rFonts w:eastAsia="Arial"/>
          <w:color w:val="000000" w:themeColor="text1"/>
          <w:sz w:val="24"/>
          <w:szCs w:val="24"/>
          <w:lang w:eastAsia="en-US"/>
        </w:rPr>
        <w:t xml:space="preserve">segmentul reglementat care cuprinde </w:t>
      </w:r>
      <w:r w:rsidR="001B3D98" w:rsidRPr="00240FC9">
        <w:rPr>
          <w:rFonts w:eastAsia="Arial"/>
          <w:color w:val="000000" w:themeColor="text1"/>
          <w:sz w:val="24"/>
          <w:szCs w:val="24"/>
          <w:lang w:eastAsia="en-US"/>
        </w:rPr>
        <w:t>activitățile</w:t>
      </w:r>
      <w:r w:rsidRPr="00240FC9">
        <w:rPr>
          <w:rFonts w:eastAsia="Arial"/>
          <w:color w:val="000000" w:themeColor="text1"/>
          <w:sz w:val="24"/>
          <w:szCs w:val="24"/>
          <w:lang w:eastAsia="en-US"/>
        </w:rPr>
        <w:t xml:space="preserve"> cu caracter de monopol natural, </w:t>
      </w:r>
      <w:r w:rsidR="001B3D98" w:rsidRPr="00240FC9">
        <w:rPr>
          <w:rFonts w:eastAsia="Arial"/>
          <w:color w:val="000000" w:themeColor="text1"/>
          <w:sz w:val="24"/>
          <w:szCs w:val="24"/>
          <w:lang w:eastAsia="en-US"/>
        </w:rPr>
        <w:t>activitățile</w:t>
      </w:r>
      <w:r w:rsidRPr="00240FC9">
        <w:rPr>
          <w:rFonts w:eastAsia="Arial"/>
          <w:color w:val="000000" w:themeColor="text1"/>
          <w:sz w:val="24"/>
          <w:szCs w:val="24"/>
          <w:lang w:eastAsia="en-US"/>
        </w:rPr>
        <w:t xml:space="preserve"> conexe acestora şi furnizarea la </w:t>
      </w:r>
      <w:r w:rsidR="001B3D98" w:rsidRPr="00240FC9">
        <w:rPr>
          <w:rFonts w:eastAsia="Arial"/>
          <w:color w:val="000000" w:themeColor="text1"/>
          <w:sz w:val="24"/>
          <w:szCs w:val="24"/>
          <w:lang w:eastAsia="en-US"/>
        </w:rPr>
        <w:t>preț</w:t>
      </w:r>
      <w:r w:rsidRPr="00240FC9">
        <w:rPr>
          <w:rFonts w:eastAsia="Arial"/>
          <w:color w:val="000000" w:themeColor="text1"/>
          <w:sz w:val="24"/>
          <w:szCs w:val="24"/>
          <w:lang w:eastAsia="en-US"/>
        </w:rPr>
        <w:t xml:space="preserve"> reglementat şi în baza contractelor-cadru aprobate de ANRE.</w:t>
      </w:r>
    </w:p>
    <w:p w14:paraId="1D98CCBE" w14:textId="428F6BB2" w:rsidR="00CB258D" w:rsidRPr="00240FC9" w:rsidRDefault="00F76224" w:rsidP="00B80A20">
      <w:pPr>
        <w:pStyle w:val="Heading5"/>
        <w:rPr>
          <w:color w:val="000000" w:themeColor="text1"/>
        </w:rPr>
      </w:pPr>
      <w:r w:rsidRPr="00240FC9">
        <w:rPr>
          <w:color w:val="000000" w:themeColor="text1"/>
        </w:rPr>
        <w:t>Furnizare</w:t>
      </w:r>
      <w:r w:rsidR="00CB258D" w:rsidRPr="00240FC9">
        <w:rPr>
          <w:color w:val="000000" w:themeColor="text1"/>
        </w:rPr>
        <w:t>a gazelor naturale</w:t>
      </w:r>
    </w:p>
    <w:p w14:paraId="650BCDDC" w14:textId="64E09D3B" w:rsidR="00CB258D" w:rsidRPr="00240FC9" w:rsidRDefault="00CB258D" w:rsidP="009F5D18">
      <w:pPr>
        <w:pStyle w:val="BodyText"/>
      </w:pPr>
      <w:r w:rsidRPr="00240FC9">
        <w:t>Conform modificărilor aduse de Legea nr. 123/2012, începând cu 1 ianuarie 2021, piața gazelor naturale pentru consumatorii casnici a fost complet liberalizată. Prin urmare, prețurile de furnizare ale gazelor naturale nu mai sunt stabilite de ANRE, ci sunt rezultatul liber al interacțiunii dintre cerere și ofertă pe piața competitivă. ANRE continuă să reglementeze și să supravegheze tarifele pentru serviciile de transport și distribuție a gazelor, asigurându-se că acestea rămân în limitele echității și accesibilității pentru toți consumatorii.</w:t>
      </w:r>
    </w:p>
    <w:p w14:paraId="201B61C3" w14:textId="17FCDFD1" w:rsidR="00CB258D" w:rsidRPr="00240FC9" w:rsidRDefault="00CB258D" w:rsidP="009F5D18">
      <w:pPr>
        <w:pStyle w:val="BodyText"/>
      </w:pPr>
      <w:r w:rsidRPr="00240FC9">
        <w:t>Anterior liberalizării definitive la sfârșitul anului 2020, doar un mic procentaj din gospodăriile din România optaseră pentru contracte în regim competitiv. Cu toate acestea, până la finalul anului 2022, observăm o creștere semnificativă a numărului de consumatori casnici care aleg furnizori pe baza ofertelor competitive, evidențiind o adaptare progresivă la noua piață liberă.</w:t>
      </w:r>
    </w:p>
    <w:p w14:paraId="7480E819" w14:textId="5B23004F" w:rsidR="00CB258D" w:rsidRPr="00240FC9" w:rsidRDefault="00CB258D" w:rsidP="009F5D18">
      <w:pPr>
        <w:pStyle w:val="BodyText"/>
      </w:pPr>
      <w:r w:rsidRPr="00240FC9">
        <w:t>De la 1 ianuarie 2022, serviciul universal destinat clienților casnici este disponibil prin intermediul furnizorilor care au încheiat contracte pe piața liberă. Acest serviciu este destinat să asigure că toți consumatorii casnici pot accesa gaz natural la un preț rezonabil și în condiții corecte. Contractele pentru serviciul universal sunt standardizate și reglementate de ANRE, garantând astfel transparență și tratament egal pentru toți clienții.</w:t>
      </w:r>
    </w:p>
    <w:p w14:paraId="1054F2D5" w14:textId="68CFB70E" w:rsidR="00CB258D" w:rsidRPr="00240FC9" w:rsidRDefault="00CB258D" w:rsidP="009F5D18">
      <w:pPr>
        <w:pStyle w:val="BodyText"/>
      </w:pPr>
      <w:r w:rsidRPr="00240FC9">
        <w:t xml:space="preserve">Furnizorii de gaze sunt obligați să publice clar ofertele lor pentru serviciul universal și să răspundă prompt solicitărilor consumatorilor eligibili. Aceasta măsură asigură o competiție sănătoasă între furnizori, menită să mențină prețurile la un nivel competitiv și să îmbunătățească calitatea serviciilor oferite. </w:t>
      </w:r>
    </w:p>
    <w:p w14:paraId="0000047C" w14:textId="7B9EC9E9" w:rsidR="00FE4C49" w:rsidRPr="00240FC9" w:rsidRDefault="00470A73" w:rsidP="00D008CB">
      <w:pPr>
        <w:pStyle w:val="Heading4"/>
        <w:spacing w:line="240" w:lineRule="auto"/>
        <w:rPr>
          <w:color w:val="000000" w:themeColor="text1"/>
        </w:rPr>
      </w:pPr>
      <w:r w:rsidRPr="00240FC9">
        <w:rPr>
          <w:color w:val="000000" w:themeColor="text1"/>
        </w:rPr>
        <w:t>Produse petroliere</w:t>
      </w:r>
    </w:p>
    <w:p w14:paraId="659B0BE6" w14:textId="77F5B8C7" w:rsidR="00470A73" w:rsidRPr="00240FC9" w:rsidRDefault="00470A73" w:rsidP="009F5D18">
      <w:pPr>
        <w:pStyle w:val="BodyText"/>
      </w:pPr>
      <w:r w:rsidRPr="00240FC9">
        <w:t>Acest sector include producția, importul, rafinarea, distribuția și comercializarea produselor petroliere precum benzina, motorina, uleiurile și alte derivate din petrol.</w:t>
      </w:r>
    </w:p>
    <w:p w14:paraId="63DEC7DC" w14:textId="26845021" w:rsidR="00470A73" w:rsidRPr="00240FC9" w:rsidRDefault="00693734" w:rsidP="009F5D18">
      <w:pPr>
        <w:pStyle w:val="BodyText"/>
      </w:pPr>
      <w:r w:rsidRPr="00240FC9">
        <w:t>Piața</w:t>
      </w:r>
      <w:r w:rsidR="00B73FA7" w:rsidRPr="00240FC9">
        <w:t xml:space="preserve"> petrolului</w:t>
      </w:r>
      <w:r w:rsidR="002E0E14" w:rsidRPr="00240FC9">
        <w:t xml:space="preserve"> și </w:t>
      </w:r>
      <w:r w:rsidR="00B73FA7" w:rsidRPr="00240FC9">
        <w:t xml:space="preserve">produselor petroliere este printre cele mai liberalizate, fiind cu </w:t>
      </w:r>
      <w:r w:rsidRPr="00240FC9">
        <w:t>adevărat</w:t>
      </w:r>
      <w:r w:rsidR="00B73FA7" w:rsidRPr="00240FC9">
        <w:t xml:space="preserve"> o </w:t>
      </w:r>
      <w:r w:rsidR="003E5C3C" w:rsidRPr="00240FC9">
        <w:t>piață</w:t>
      </w:r>
      <w:r w:rsidR="00B73FA7" w:rsidRPr="00240FC9">
        <w:t xml:space="preserve"> global</w:t>
      </w:r>
      <w:r w:rsidR="00CB03B1" w:rsidRPr="00240FC9">
        <w:t>ă</w:t>
      </w:r>
      <w:r w:rsidR="00B73FA7" w:rsidRPr="00240FC9">
        <w:t>.</w:t>
      </w:r>
      <w:r w:rsidR="00470A73" w:rsidRPr="00240FC9">
        <w:t xml:space="preserve"> Astfel, piața produselor petroliere este extrem de sensibilă la fluctuațiile prețurilor internaționale ale petrolului, ceea ce poate influența semnificativ costurile de producție și prețurile finale pentru consumatori. </w:t>
      </w:r>
    </w:p>
    <w:p w14:paraId="1CB09928" w14:textId="77777777" w:rsidR="00470A73" w:rsidRPr="00240FC9" w:rsidRDefault="00470A73" w:rsidP="009F5D18">
      <w:pPr>
        <w:pStyle w:val="BodyText"/>
      </w:pPr>
      <w:r w:rsidRPr="00240FC9">
        <w:t>Distribuția și comercializarea este dominată de câteva companii mari, care operează rețele extinse de stații de alimentare. Aceste companii includ OMV Petrom, Rompetrol, Lukoil, Mol și altele.</w:t>
      </w:r>
    </w:p>
    <w:p w14:paraId="378CA1F0" w14:textId="27C6A546" w:rsidR="00470A73" w:rsidRPr="00240FC9" w:rsidRDefault="00470A73" w:rsidP="009F5D18">
      <w:pPr>
        <w:pStyle w:val="BodyText"/>
      </w:pPr>
      <w:r w:rsidRPr="00240FC9">
        <w:t>Reglementările ANRE vizează asigurarea unei concurențe echitabile pe piață, protecția mediului și garantarea standardelor de calitate pentru produsele petroliere.</w:t>
      </w:r>
    </w:p>
    <w:p w14:paraId="5164C646" w14:textId="17A000A4" w:rsidR="00D15B94" w:rsidRPr="00240FC9" w:rsidRDefault="00D15B94" w:rsidP="00D008CB">
      <w:pPr>
        <w:pStyle w:val="Heading4"/>
        <w:spacing w:line="240" w:lineRule="auto"/>
        <w:rPr>
          <w:color w:val="000000" w:themeColor="text1"/>
        </w:rPr>
      </w:pPr>
      <w:bookmarkStart w:id="107" w:name="_Hlk163948856"/>
      <w:r w:rsidRPr="00240FC9">
        <w:rPr>
          <w:color w:val="000000" w:themeColor="text1"/>
        </w:rPr>
        <w:t xml:space="preserve">Capacitatea administrativă a statului de guvernare a sectorului energetic </w:t>
      </w:r>
    </w:p>
    <w:bookmarkEnd w:id="107"/>
    <w:p w14:paraId="7D07C4EE" w14:textId="0C51C7B7" w:rsidR="004E265F" w:rsidRPr="00240FC9" w:rsidRDefault="004E265F" w:rsidP="00B80A20">
      <w:pPr>
        <w:pStyle w:val="Heading5"/>
        <w:rPr>
          <w:color w:val="000000" w:themeColor="text1"/>
        </w:rPr>
      </w:pPr>
      <w:r w:rsidRPr="00240FC9">
        <w:rPr>
          <w:color w:val="000000" w:themeColor="text1"/>
        </w:rPr>
        <w:t xml:space="preserve">Capacitatea statului de reglementare în domeniul energiei și de implementare a politicilor publice </w:t>
      </w:r>
    </w:p>
    <w:p w14:paraId="6874F279" w14:textId="0831E416" w:rsidR="001B0926" w:rsidRPr="00240FC9" w:rsidRDefault="001B0926" w:rsidP="009F5D18">
      <w:pPr>
        <w:pStyle w:val="BodyText"/>
        <w:rPr>
          <w:sz w:val="32"/>
          <w:szCs w:val="32"/>
        </w:rPr>
      </w:pPr>
      <w:r w:rsidRPr="00240FC9">
        <w:t>Politicile guvernamentale și deciziile de reglementare au implicații semnificative în sectorul energetic. Este esențial ca aceste politici și decizii să fie luate într-o manieră transparentă, cu raționament și obiective clare. Aceasta include procese deschise de consultare, acces public la documentele de politici și comunicare clară despre modul în care sunt luate deciziile și modul în care acestea influențează diferitele părți interesate.</w:t>
      </w:r>
    </w:p>
    <w:p w14:paraId="698705DD" w14:textId="44112F72" w:rsidR="001B0926" w:rsidRPr="00240FC9" w:rsidRDefault="001B0926" w:rsidP="009F5D18">
      <w:pPr>
        <w:pStyle w:val="BodyText"/>
        <w:rPr>
          <w:rFonts w:eastAsiaTheme="minorHAnsi"/>
          <w:kern w:val="2"/>
          <w:lang w:eastAsia="en-US"/>
          <w14:ligatures w14:val="standardContextual"/>
        </w:rPr>
      </w:pPr>
      <w:r w:rsidRPr="00240FC9">
        <w:rPr>
          <w:rFonts w:eastAsiaTheme="minorHAnsi"/>
          <w:kern w:val="2"/>
          <w:lang w:eastAsia="en-US"/>
          <w14:ligatures w14:val="standardContextual"/>
        </w:rPr>
        <w:t>Organismele de reglementare din sectorul energetic au responsabilitatea de a se asigura că piețele energetice funcționează corect și eficient și că toate companiile energetice respectă legile și reglementările. Aceste entități trebuie să răspundă pentru deciziile lor, cum ar fi aprobarea tarifelor, acordarea de licențe a operatorilor și aplicarea standardelor de mediu. Acțiunile lor ar trebui să fie transparente și ar trebui să fie deschise controlului publicului și altor părți interesate.</w:t>
      </w:r>
    </w:p>
    <w:p w14:paraId="613FD255" w14:textId="6255F00B" w:rsidR="001B0926" w:rsidRPr="00240FC9" w:rsidRDefault="001B0926" w:rsidP="009F5D18">
      <w:pPr>
        <w:pStyle w:val="BodyText"/>
      </w:pPr>
      <w:r w:rsidRPr="00240FC9">
        <w:t>Factorii de decizie politică, inclusiv oficialii guvernamentali și legislatorii, trebuie să fie responsabili pentru politicile energetice pe care le creează și le implementează. Aceasta include asigurarea faptului că politicile sunt dezvoltate într-o manieră transparentă și participativă, luând în considerare sustenabilitatea pe termen lung a resurselor energetice și echilibrând interesele diferitelor părți interesate, inclusiv consumatorii, industria și mediul. Un aspect critic al elaborării politicilor este asigurarea congruenței dintre cadrele juridice naționale și europene.</w:t>
      </w:r>
    </w:p>
    <w:p w14:paraId="66B11DAE" w14:textId="6553F736" w:rsidR="00EF798C" w:rsidRPr="00240FC9" w:rsidRDefault="00EF798C" w:rsidP="009F5D18">
      <w:pPr>
        <w:pStyle w:val="BodyText"/>
      </w:pPr>
      <w:r w:rsidRPr="00240FC9">
        <w:t>Sectorul energetic este supus unor schimbări rapide, inclusiv prețuri fluctuante la energie, evoluția tehnologiei și peisajele de reglementare în schimbare. Receptivitatea, calitatea de reacție, în contextul tranziției energetice și tehnologice înseamnă capacitatea companiilor, politicilor și autorităților de reglementare de a se adapta rapid la aceste schimbări. Aceasta include investițiile în noi tehnologii, ajustarea modelelor de afaceri și actualizarea cadrelor de reglementare pentru a rămâne relevante și competitive.</w:t>
      </w:r>
    </w:p>
    <w:p w14:paraId="7B1DF0AF" w14:textId="217FF279" w:rsidR="00EF798C" w:rsidRPr="00240FC9" w:rsidRDefault="00EF798C" w:rsidP="009F5D18">
      <w:pPr>
        <w:pStyle w:val="BodyText"/>
      </w:pPr>
      <w:r w:rsidRPr="00240FC9">
        <w:t xml:space="preserve">Tranziția energetică se confruntă cu provocări, inclusiv nevoia de consolidare a peisajului instituțional, crearea de politici și reglementări previzibile și cu impact pe termen mediu și lung, implementarea guvernanței corporative la scară în toate companiile de stat, crearea unui cadru motivant pentru investitori, asigurând totodată </w:t>
      </w:r>
      <w:r w:rsidR="00693734" w:rsidRPr="00240FC9">
        <w:t>absorbția</w:t>
      </w:r>
      <w:r w:rsidRPr="00240FC9">
        <w:t xml:space="preserve"> fondurilor europene.</w:t>
      </w:r>
    </w:p>
    <w:p w14:paraId="04FE1A07" w14:textId="52373CD8" w:rsidR="00B246A5" w:rsidRPr="00240FC9" w:rsidRDefault="0047077B" w:rsidP="009F5D18">
      <w:pPr>
        <w:pStyle w:val="BodyText"/>
      </w:pPr>
      <w:r w:rsidRPr="00240FC9">
        <w:t>E</w:t>
      </w:r>
      <w:r w:rsidR="00B246A5" w:rsidRPr="00240FC9">
        <w:t>xercitarea duală a statutului de reglementator al domeniului energetic și de</w:t>
      </w:r>
      <w:r w:rsidR="00B246A5" w:rsidRPr="00240FC9">
        <w:rPr>
          <w:spacing w:val="1"/>
        </w:rPr>
        <w:t xml:space="preserve"> </w:t>
      </w:r>
      <w:r w:rsidR="00B246A5" w:rsidRPr="00240FC9">
        <w:t>administrator al participațiilor statului în domeniu este una provocatoare, cele două</w:t>
      </w:r>
      <w:r w:rsidR="00B246A5" w:rsidRPr="00240FC9">
        <w:rPr>
          <w:spacing w:val="1"/>
        </w:rPr>
        <w:t xml:space="preserve"> </w:t>
      </w:r>
      <w:r w:rsidR="00B246A5" w:rsidRPr="00240FC9">
        <w:t>funcții trebuind atent separate astfel încât întregul sector să poată funcționa într-un</w:t>
      </w:r>
      <w:r w:rsidR="00B246A5" w:rsidRPr="00240FC9">
        <w:rPr>
          <w:spacing w:val="1"/>
        </w:rPr>
        <w:t xml:space="preserve"> </w:t>
      </w:r>
      <w:r w:rsidR="00B246A5" w:rsidRPr="00240FC9">
        <w:t>cadru perfect concurențial.</w:t>
      </w:r>
    </w:p>
    <w:p w14:paraId="616F3BF3" w14:textId="01C3BB60" w:rsidR="00B246A5" w:rsidRPr="00240FC9" w:rsidRDefault="00B246A5" w:rsidP="009F5D18">
      <w:pPr>
        <w:pStyle w:val="BodyText"/>
      </w:pPr>
      <w:r w:rsidRPr="00240FC9">
        <w:t>O</w:t>
      </w:r>
      <w:r w:rsidRPr="00240FC9">
        <w:rPr>
          <w:spacing w:val="1"/>
        </w:rPr>
        <w:t xml:space="preserve"> </w:t>
      </w:r>
      <w:r w:rsidRPr="00240FC9">
        <w:t>altă</w:t>
      </w:r>
      <w:r w:rsidRPr="00240FC9">
        <w:rPr>
          <w:spacing w:val="1"/>
        </w:rPr>
        <w:t xml:space="preserve"> </w:t>
      </w:r>
      <w:r w:rsidRPr="00240FC9">
        <w:t>provocare</w:t>
      </w:r>
      <w:r w:rsidRPr="00240FC9">
        <w:rPr>
          <w:spacing w:val="1"/>
        </w:rPr>
        <w:t xml:space="preserve"> </w:t>
      </w:r>
      <w:r w:rsidRPr="00240FC9">
        <w:t>o</w:t>
      </w:r>
      <w:r w:rsidRPr="00240FC9">
        <w:rPr>
          <w:spacing w:val="1"/>
        </w:rPr>
        <w:t xml:space="preserve"> </w:t>
      </w:r>
      <w:r w:rsidRPr="00240FC9">
        <w:t>reprezintă</w:t>
      </w:r>
      <w:r w:rsidRPr="00240FC9">
        <w:rPr>
          <w:spacing w:val="1"/>
        </w:rPr>
        <w:t xml:space="preserve"> </w:t>
      </w:r>
      <w:r w:rsidRPr="00240FC9">
        <w:t>complexitatea</w:t>
      </w:r>
      <w:r w:rsidRPr="00240FC9">
        <w:rPr>
          <w:spacing w:val="1"/>
        </w:rPr>
        <w:t xml:space="preserve"> </w:t>
      </w:r>
      <w:r w:rsidRPr="00240FC9">
        <w:t>crescândă a domeniului, în lumina legăturii tot mai strânse dintre energie și climă</w:t>
      </w:r>
      <w:r w:rsidR="0047077B" w:rsidRPr="00240FC9">
        <w:t xml:space="preserve">, precum și </w:t>
      </w:r>
      <w:r w:rsidRPr="00240FC9">
        <w:t>a</w:t>
      </w:r>
      <w:r w:rsidR="0047077B" w:rsidRPr="00240FC9">
        <w:t xml:space="preserve"> </w:t>
      </w:r>
      <w:r w:rsidRPr="00240FC9">
        <w:rPr>
          <w:spacing w:val="-70"/>
        </w:rPr>
        <w:t xml:space="preserve"> </w:t>
      </w:r>
      <w:r w:rsidRPr="00240FC9">
        <w:t>interdisciplinarității</w:t>
      </w:r>
      <w:r w:rsidRPr="00240FC9">
        <w:rPr>
          <w:spacing w:val="1"/>
        </w:rPr>
        <w:t xml:space="preserve"> </w:t>
      </w:r>
      <w:r w:rsidRPr="00240FC9">
        <w:t>ridicate</w:t>
      </w:r>
      <w:r w:rsidRPr="00240FC9">
        <w:rPr>
          <w:spacing w:val="1"/>
        </w:rPr>
        <w:t xml:space="preserve"> </w:t>
      </w:r>
      <w:r w:rsidRPr="00240FC9">
        <w:t>dintre</w:t>
      </w:r>
      <w:r w:rsidRPr="00240FC9">
        <w:rPr>
          <w:spacing w:val="1"/>
        </w:rPr>
        <w:t xml:space="preserve"> </w:t>
      </w:r>
      <w:r w:rsidRPr="00240FC9">
        <w:t>aceste</w:t>
      </w:r>
      <w:r w:rsidRPr="00240FC9">
        <w:rPr>
          <w:spacing w:val="1"/>
        </w:rPr>
        <w:t xml:space="preserve"> </w:t>
      </w:r>
      <w:r w:rsidRPr="00240FC9">
        <w:t>două</w:t>
      </w:r>
      <w:r w:rsidRPr="00240FC9">
        <w:rPr>
          <w:spacing w:val="1"/>
        </w:rPr>
        <w:t xml:space="preserve"> </w:t>
      </w:r>
      <w:r w:rsidRPr="00240FC9">
        <w:t>domenii</w:t>
      </w:r>
      <w:r w:rsidR="0047077B" w:rsidRPr="00240FC9">
        <w:t>, care se adaugă domeniilor clasice corelate energiei: economie, social și securitate națională.</w:t>
      </w:r>
    </w:p>
    <w:p w14:paraId="4419F348" w14:textId="0015F490" w:rsidR="001B0926" w:rsidRPr="00240FC9" w:rsidRDefault="00017B91" w:rsidP="009F5D18">
      <w:pPr>
        <w:pStyle w:val="BodyText"/>
      </w:pPr>
      <w:r w:rsidRPr="00240FC9">
        <w:t xml:space="preserve">Factorii politici și autoritățile de reglementare trebuie să răspundă la nevoile în evoluție ale sectorului energetic și ale părților interesate ale acestuia. Aceasta include crearea și actualizarea politicilor și reglementărilor pentru a promova inovația, a asigura corectitudinea pieței și a proteja interesele consumatorilor. Receptivitatea înseamnă, de asemenea, implicarea cu părțile interesate în procesul de elaborare a politicilor și deschiderea către </w:t>
      </w:r>
      <w:r w:rsidR="00EF798C" w:rsidRPr="00240FC9">
        <w:t>dialog</w:t>
      </w:r>
      <w:r w:rsidRPr="00240FC9">
        <w:t>.</w:t>
      </w:r>
    </w:p>
    <w:p w14:paraId="77494F86" w14:textId="52B344E5" w:rsidR="003E64AA" w:rsidRPr="00240FC9" w:rsidRDefault="00EF798C" w:rsidP="009F5D18">
      <w:pPr>
        <w:pStyle w:val="BodyText"/>
      </w:pPr>
      <w:r w:rsidRPr="00240FC9">
        <w:t>Este necesar un</w:t>
      </w:r>
      <w:r w:rsidR="002B656B" w:rsidRPr="00240FC9">
        <w:t xml:space="preserve"> </w:t>
      </w:r>
      <w:r w:rsidRPr="00240FC9">
        <w:t>cadru</w:t>
      </w:r>
      <w:r w:rsidR="002B656B" w:rsidRPr="00240FC9">
        <w:t xml:space="preserve"> legal care guvernează sectorul energetic transparent și previzibil. Legile și reglementările clare permit companiilor energetice să își înțeleagă obligațiile și drepturile, să își planifice operațiunile în mod eficient și să ia decizii de afaceri informate. Previzibilitatea în procesele juridice încurajează, de asemenea, investițiile și inovarea în sector, cruciale în timpul tranziției energetice actuale, în special în timpul absorbției fondurilor UE de către România până în 203</w:t>
      </w:r>
      <w:r w:rsidR="00D15B94" w:rsidRPr="00240FC9">
        <w:t>5</w:t>
      </w:r>
      <w:r w:rsidR="002B656B" w:rsidRPr="00240FC9">
        <w:t>.</w:t>
      </w:r>
    </w:p>
    <w:p w14:paraId="073FC11E" w14:textId="6137906D" w:rsidR="00BF1698" w:rsidRPr="00240FC9" w:rsidRDefault="00D11D63" w:rsidP="009F5D18">
      <w:pPr>
        <w:pStyle w:val="BodyText"/>
        <w:rPr>
          <w:spacing w:val="-10"/>
        </w:rPr>
      </w:pPr>
      <w:r w:rsidRPr="00240FC9">
        <w:t xml:space="preserve">Ținând cont de multitudinea de domenii de competență partajate și de complexitatea acestora, este necesară întărirea capacității instituționale a Ministerului </w:t>
      </w:r>
      <w:r w:rsidR="00217972">
        <w:t xml:space="preserve">Energiei </w:t>
      </w:r>
      <w:r w:rsidRPr="00240FC9">
        <w:t>(ME) și a celorlalte instituții care guvernează sau reglementează sectorul energetic, și de dezvoltare a</w:t>
      </w:r>
      <w:r w:rsidRPr="00240FC9">
        <w:rPr>
          <w:spacing w:val="1"/>
        </w:rPr>
        <w:t xml:space="preserve"> </w:t>
      </w:r>
      <w:r w:rsidRPr="00240FC9">
        <w:t>mecanismelor de cooperare interinstituțională pentru reglementarea unor astfel de</w:t>
      </w:r>
      <w:r w:rsidRPr="00240FC9">
        <w:rPr>
          <w:spacing w:val="1"/>
        </w:rPr>
        <w:t xml:space="preserve"> </w:t>
      </w:r>
      <w:r w:rsidRPr="00240FC9">
        <w:t xml:space="preserve">domenii complexe, în vederea atingerii țintelor europene și naționale în </w:t>
      </w:r>
      <w:r w:rsidR="00693734" w:rsidRPr="00240FC9">
        <w:t>domeniu. Personalul</w:t>
      </w:r>
      <w:r w:rsidR="00861C74" w:rsidRPr="00240FC9">
        <w:t xml:space="preserve"> depune eforturi considerabile în desfășurarea</w:t>
      </w:r>
      <w:r w:rsidR="00861C74" w:rsidRPr="00240FC9">
        <w:rPr>
          <w:spacing w:val="1"/>
        </w:rPr>
        <w:t xml:space="preserve"> </w:t>
      </w:r>
      <w:r w:rsidR="00861C74" w:rsidRPr="00240FC9">
        <w:t>activităților zilnice, având resurse inadecvate și sprijin limitat, fiind în același timp</w:t>
      </w:r>
      <w:r w:rsidR="00861C74" w:rsidRPr="00240FC9">
        <w:rPr>
          <w:spacing w:val="1"/>
        </w:rPr>
        <w:t xml:space="preserve"> </w:t>
      </w:r>
      <w:r w:rsidR="00861C74" w:rsidRPr="00240FC9">
        <w:t>împovărat</w:t>
      </w:r>
      <w:r w:rsidR="00861C74" w:rsidRPr="00240FC9">
        <w:rPr>
          <w:spacing w:val="-12"/>
        </w:rPr>
        <w:t xml:space="preserve"> </w:t>
      </w:r>
      <w:r w:rsidR="00861C74" w:rsidRPr="00240FC9">
        <w:t>cu</w:t>
      </w:r>
      <w:r w:rsidR="00861C74" w:rsidRPr="00240FC9">
        <w:rPr>
          <w:spacing w:val="-12"/>
        </w:rPr>
        <w:t xml:space="preserve"> </w:t>
      </w:r>
      <w:r w:rsidR="00861C74" w:rsidRPr="00240FC9">
        <w:t>sarcinile</w:t>
      </w:r>
      <w:r w:rsidR="00861C74" w:rsidRPr="00240FC9">
        <w:rPr>
          <w:spacing w:val="-11"/>
        </w:rPr>
        <w:t xml:space="preserve"> </w:t>
      </w:r>
      <w:r w:rsidR="00861C74" w:rsidRPr="00240FC9">
        <w:t>administrative</w:t>
      </w:r>
      <w:r w:rsidR="00861C74" w:rsidRPr="00240FC9">
        <w:rPr>
          <w:spacing w:val="-10"/>
        </w:rPr>
        <w:t xml:space="preserve"> </w:t>
      </w:r>
      <w:r w:rsidR="00861C74" w:rsidRPr="00240FC9">
        <w:t>generate</w:t>
      </w:r>
      <w:r w:rsidR="00861C74" w:rsidRPr="00240FC9">
        <w:rPr>
          <w:spacing w:val="-10"/>
        </w:rPr>
        <w:t xml:space="preserve"> </w:t>
      </w:r>
      <w:r w:rsidR="00861C74" w:rsidRPr="00240FC9">
        <w:t>de</w:t>
      </w:r>
      <w:r w:rsidR="00861C74" w:rsidRPr="00240FC9">
        <w:rPr>
          <w:spacing w:val="-10"/>
        </w:rPr>
        <w:t xml:space="preserve"> </w:t>
      </w:r>
      <w:r w:rsidR="00861C74" w:rsidRPr="00240FC9">
        <w:t>diferite</w:t>
      </w:r>
      <w:r w:rsidR="00861C74" w:rsidRPr="00240FC9">
        <w:rPr>
          <w:spacing w:val="-10"/>
        </w:rPr>
        <w:t xml:space="preserve"> </w:t>
      </w:r>
      <w:r w:rsidR="00861C74" w:rsidRPr="00240FC9">
        <w:t>schimbări</w:t>
      </w:r>
      <w:r w:rsidR="00861C74" w:rsidRPr="00240FC9">
        <w:rPr>
          <w:spacing w:val="-11"/>
        </w:rPr>
        <w:t xml:space="preserve"> </w:t>
      </w:r>
      <w:r w:rsidR="00861C74" w:rsidRPr="00240FC9">
        <w:t>interne.</w:t>
      </w:r>
      <w:r w:rsidR="00861C74" w:rsidRPr="00240FC9">
        <w:rPr>
          <w:spacing w:val="-10"/>
        </w:rPr>
        <w:t xml:space="preserve"> </w:t>
      </w:r>
    </w:p>
    <w:p w14:paraId="75CBAA0D" w14:textId="2DBBA479" w:rsidR="00BF1698" w:rsidRPr="00240FC9" w:rsidRDefault="00861C74" w:rsidP="009F5D18">
      <w:pPr>
        <w:pStyle w:val="BodyText"/>
      </w:pPr>
      <w:r w:rsidRPr="00240FC9">
        <w:t>Resursele</w:t>
      </w:r>
      <w:r w:rsidR="00BF1698" w:rsidRPr="00240FC9">
        <w:t xml:space="preserve"> </w:t>
      </w:r>
      <w:r w:rsidRPr="00240FC9">
        <w:rPr>
          <w:spacing w:val="-70"/>
        </w:rPr>
        <w:t xml:space="preserve"> </w:t>
      </w:r>
      <w:r w:rsidRPr="00240FC9">
        <w:t>umane și instrumentele adecvate sunt esențiale pentru dezvoltarea și implementarea</w:t>
      </w:r>
      <w:r w:rsidRPr="00240FC9">
        <w:rPr>
          <w:spacing w:val="1"/>
        </w:rPr>
        <w:t xml:space="preserve"> </w:t>
      </w:r>
      <w:r w:rsidRPr="00240FC9">
        <w:t>cu succes a politicilor și programelor guvernamentale, dar ambele sunt limitate din</w:t>
      </w:r>
      <w:r w:rsidRPr="00240FC9">
        <w:rPr>
          <w:spacing w:val="1"/>
        </w:rPr>
        <w:t xml:space="preserve"> </w:t>
      </w:r>
      <w:r w:rsidRPr="00240FC9">
        <w:t>perspectiva cantitativă și calitativă. Nu toate posturile prevăzute în organigrama ME</w:t>
      </w:r>
      <w:r w:rsidRPr="00240FC9">
        <w:rPr>
          <w:spacing w:val="1"/>
        </w:rPr>
        <w:t xml:space="preserve"> </w:t>
      </w:r>
      <w:r w:rsidRPr="00240FC9">
        <w:t>sunt</w:t>
      </w:r>
      <w:r w:rsidRPr="00240FC9">
        <w:rPr>
          <w:spacing w:val="-7"/>
        </w:rPr>
        <w:t xml:space="preserve"> </w:t>
      </w:r>
      <w:r w:rsidRPr="00240FC9">
        <w:t>ocupate</w:t>
      </w:r>
      <w:r w:rsidRPr="00240FC9">
        <w:rPr>
          <w:spacing w:val="-5"/>
        </w:rPr>
        <w:t xml:space="preserve"> </w:t>
      </w:r>
      <w:r w:rsidRPr="00240FC9">
        <w:t>în</w:t>
      </w:r>
      <w:r w:rsidRPr="00240FC9">
        <w:rPr>
          <w:spacing w:val="-6"/>
        </w:rPr>
        <w:t xml:space="preserve"> </w:t>
      </w:r>
      <w:r w:rsidRPr="00240FC9">
        <w:t>prezent.</w:t>
      </w:r>
      <w:r w:rsidRPr="00240FC9">
        <w:rPr>
          <w:spacing w:val="-6"/>
        </w:rPr>
        <w:t xml:space="preserve"> </w:t>
      </w:r>
      <w:r w:rsidRPr="00240FC9">
        <w:t>În</w:t>
      </w:r>
      <w:r w:rsidRPr="00240FC9">
        <w:rPr>
          <w:spacing w:val="-5"/>
        </w:rPr>
        <w:t xml:space="preserve"> </w:t>
      </w:r>
      <w:r w:rsidR="00693734" w:rsidRPr="00240FC9">
        <w:t>contextul</w:t>
      </w:r>
      <w:r w:rsidRPr="00240FC9">
        <w:rPr>
          <w:spacing w:val="-6"/>
        </w:rPr>
        <w:t xml:space="preserve"> </w:t>
      </w:r>
      <w:r w:rsidRPr="00240FC9">
        <w:t>politicilor</w:t>
      </w:r>
      <w:r w:rsidRPr="00240FC9">
        <w:rPr>
          <w:spacing w:val="-6"/>
        </w:rPr>
        <w:t xml:space="preserve"> </w:t>
      </w:r>
      <w:r w:rsidRPr="00240FC9">
        <w:t>europene</w:t>
      </w:r>
      <w:r w:rsidRPr="00240FC9">
        <w:rPr>
          <w:spacing w:val="-5"/>
        </w:rPr>
        <w:t xml:space="preserve"> </w:t>
      </w:r>
      <w:r w:rsidRPr="00240FC9">
        <w:t>în</w:t>
      </w:r>
      <w:r w:rsidRPr="00240FC9">
        <w:rPr>
          <w:spacing w:val="-6"/>
        </w:rPr>
        <w:t xml:space="preserve"> </w:t>
      </w:r>
      <w:r w:rsidRPr="00240FC9">
        <w:t>domeniul</w:t>
      </w:r>
      <w:r w:rsidRPr="00240FC9">
        <w:rPr>
          <w:spacing w:val="-5"/>
        </w:rPr>
        <w:t xml:space="preserve"> </w:t>
      </w:r>
      <w:r w:rsidRPr="00240FC9">
        <w:t>energiei</w:t>
      </w:r>
      <w:r w:rsidRPr="00240FC9">
        <w:rPr>
          <w:spacing w:val="-5"/>
        </w:rPr>
        <w:t xml:space="preserve"> </w:t>
      </w:r>
      <w:r w:rsidRPr="00240FC9">
        <w:t>și</w:t>
      </w:r>
      <w:r w:rsidRPr="00240FC9">
        <w:rPr>
          <w:spacing w:val="-6"/>
        </w:rPr>
        <w:t xml:space="preserve"> </w:t>
      </w:r>
      <w:r w:rsidRPr="00240FC9">
        <w:t>clime</w:t>
      </w:r>
      <w:r w:rsidR="00D15B94" w:rsidRPr="00240FC9">
        <w:t xml:space="preserve">i </w:t>
      </w:r>
      <w:r w:rsidRPr="00240FC9">
        <w:t>și</w:t>
      </w:r>
      <w:r w:rsidR="00D15B94" w:rsidRPr="00240FC9">
        <w:t xml:space="preserve"> </w:t>
      </w:r>
      <w:r w:rsidRPr="00240FC9">
        <w:t>a unor ținte extrem de ambițioase asumate de România, ME trebuie să se asigure că</w:t>
      </w:r>
      <w:r w:rsidR="00881CA2" w:rsidRPr="00240FC9">
        <w:t xml:space="preserve"> </w:t>
      </w:r>
      <w:r w:rsidRPr="00240FC9">
        <w:rPr>
          <w:spacing w:val="-70"/>
        </w:rPr>
        <w:t xml:space="preserve"> </w:t>
      </w:r>
      <w:r w:rsidRPr="00240FC9">
        <w:t>poate</w:t>
      </w:r>
      <w:r w:rsidRPr="00240FC9">
        <w:rPr>
          <w:spacing w:val="64"/>
        </w:rPr>
        <w:t xml:space="preserve"> </w:t>
      </w:r>
      <w:r w:rsidRPr="00240FC9">
        <w:t>să</w:t>
      </w:r>
      <w:r w:rsidRPr="00240FC9">
        <w:rPr>
          <w:spacing w:val="65"/>
        </w:rPr>
        <w:t xml:space="preserve"> </w:t>
      </w:r>
      <w:r w:rsidRPr="00240FC9">
        <w:t>implementeze</w:t>
      </w:r>
      <w:r w:rsidRPr="00240FC9">
        <w:rPr>
          <w:spacing w:val="69"/>
        </w:rPr>
        <w:t xml:space="preserve"> </w:t>
      </w:r>
      <w:r w:rsidRPr="00240FC9">
        <w:t>acțiunile</w:t>
      </w:r>
      <w:r w:rsidRPr="00240FC9">
        <w:rPr>
          <w:spacing w:val="65"/>
        </w:rPr>
        <w:t xml:space="preserve"> </w:t>
      </w:r>
      <w:r w:rsidRPr="00240FC9">
        <w:t>din</w:t>
      </w:r>
      <w:r w:rsidRPr="00240FC9">
        <w:rPr>
          <w:spacing w:val="67"/>
        </w:rPr>
        <w:t xml:space="preserve"> </w:t>
      </w:r>
      <w:r w:rsidRPr="00240FC9">
        <w:t>sfera</w:t>
      </w:r>
      <w:r w:rsidRPr="00240FC9">
        <w:rPr>
          <w:spacing w:val="66"/>
        </w:rPr>
        <w:t xml:space="preserve"> </w:t>
      </w:r>
      <w:r w:rsidRPr="00240FC9">
        <w:t>domeniile</w:t>
      </w:r>
      <w:r w:rsidRPr="00240FC9">
        <w:rPr>
          <w:spacing w:val="65"/>
        </w:rPr>
        <w:t xml:space="preserve"> </w:t>
      </w:r>
      <w:r w:rsidRPr="00240FC9">
        <w:t>sale</w:t>
      </w:r>
      <w:r w:rsidRPr="00240FC9">
        <w:rPr>
          <w:spacing w:val="63"/>
        </w:rPr>
        <w:t xml:space="preserve"> </w:t>
      </w:r>
      <w:r w:rsidRPr="00240FC9">
        <w:t>de</w:t>
      </w:r>
      <w:r w:rsidRPr="00240FC9">
        <w:rPr>
          <w:spacing w:val="63"/>
        </w:rPr>
        <w:t xml:space="preserve"> </w:t>
      </w:r>
      <w:r w:rsidRPr="00240FC9">
        <w:t>competență</w:t>
      </w:r>
      <w:r w:rsidRPr="00240FC9">
        <w:rPr>
          <w:spacing w:val="71"/>
        </w:rPr>
        <w:t xml:space="preserve"> </w:t>
      </w:r>
      <w:r w:rsidRPr="00240FC9">
        <w:t>pentru atingerea acestor ținte, iar lipsa unui număr adecvat de angajați este o problemă care</w:t>
      </w:r>
      <w:r w:rsidR="00881CA2" w:rsidRPr="00240FC9">
        <w:t xml:space="preserve"> </w:t>
      </w:r>
      <w:r w:rsidRPr="00240FC9">
        <w:rPr>
          <w:spacing w:val="-70"/>
        </w:rPr>
        <w:t xml:space="preserve"> </w:t>
      </w:r>
      <w:r w:rsidRPr="00240FC9">
        <w:t>îngreunează</w:t>
      </w:r>
      <w:r w:rsidRPr="00240FC9">
        <w:rPr>
          <w:spacing w:val="-5"/>
        </w:rPr>
        <w:t xml:space="preserve"> </w:t>
      </w:r>
      <w:r w:rsidRPr="00240FC9">
        <w:t>îndeplinirea</w:t>
      </w:r>
      <w:r w:rsidRPr="00240FC9">
        <w:rPr>
          <w:spacing w:val="-4"/>
        </w:rPr>
        <w:t xml:space="preserve"> </w:t>
      </w:r>
      <w:r w:rsidRPr="00240FC9">
        <w:t>activităților</w:t>
      </w:r>
      <w:r w:rsidRPr="00240FC9">
        <w:rPr>
          <w:spacing w:val="-5"/>
        </w:rPr>
        <w:t xml:space="preserve"> </w:t>
      </w:r>
      <w:r w:rsidRPr="00240FC9">
        <w:t>și,</w:t>
      </w:r>
      <w:r w:rsidRPr="00240FC9">
        <w:rPr>
          <w:spacing w:val="-5"/>
        </w:rPr>
        <w:t xml:space="preserve"> </w:t>
      </w:r>
      <w:r w:rsidRPr="00240FC9">
        <w:t>în</w:t>
      </w:r>
      <w:r w:rsidRPr="00240FC9">
        <w:rPr>
          <w:spacing w:val="-5"/>
        </w:rPr>
        <w:t xml:space="preserve"> </w:t>
      </w:r>
      <w:r w:rsidRPr="00240FC9">
        <w:t>plus,</w:t>
      </w:r>
      <w:r w:rsidRPr="00240FC9">
        <w:rPr>
          <w:spacing w:val="-5"/>
        </w:rPr>
        <w:t xml:space="preserve"> </w:t>
      </w:r>
      <w:r w:rsidRPr="00240FC9">
        <w:t>pune</w:t>
      </w:r>
      <w:r w:rsidRPr="00240FC9">
        <w:rPr>
          <w:spacing w:val="-4"/>
        </w:rPr>
        <w:t xml:space="preserve"> </w:t>
      </w:r>
      <w:r w:rsidRPr="00240FC9">
        <w:t>presiune</w:t>
      </w:r>
      <w:r w:rsidRPr="00240FC9">
        <w:rPr>
          <w:spacing w:val="-5"/>
        </w:rPr>
        <w:t xml:space="preserve"> </w:t>
      </w:r>
      <w:r w:rsidRPr="00240FC9">
        <w:t>pe</w:t>
      </w:r>
      <w:r w:rsidRPr="00240FC9">
        <w:rPr>
          <w:spacing w:val="-6"/>
        </w:rPr>
        <w:t xml:space="preserve"> </w:t>
      </w:r>
      <w:r w:rsidRPr="00240FC9">
        <w:t>personalul</w:t>
      </w:r>
      <w:r w:rsidRPr="00240FC9">
        <w:rPr>
          <w:spacing w:val="-4"/>
        </w:rPr>
        <w:t xml:space="preserve"> </w:t>
      </w:r>
      <w:r w:rsidRPr="00240FC9">
        <w:t>existent.</w:t>
      </w:r>
      <w:r w:rsidR="00881CA2" w:rsidRPr="00240FC9">
        <w:t xml:space="preserve"> De asemenea, salariile personalului angajat sunt sub nivelul pieței și al responsabilității pe care aceștia au. Este nevoie urgentă de întărire a salarizării și îmbunătățire a condițiilor de muncă a personalului ME.</w:t>
      </w:r>
    </w:p>
    <w:p w14:paraId="61D9EA3A" w14:textId="2062BD74" w:rsidR="007F7C77" w:rsidRPr="00240FC9" w:rsidRDefault="004E265F" w:rsidP="00B80A20">
      <w:pPr>
        <w:pStyle w:val="Heading5"/>
        <w:rPr>
          <w:color w:val="000000" w:themeColor="text1"/>
        </w:rPr>
      </w:pPr>
      <w:r w:rsidRPr="00240FC9">
        <w:rPr>
          <w:color w:val="000000" w:themeColor="text1"/>
        </w:rPr>
        <w:t>Capacitatea</w:t>
      </w:r>
      <w:r w:rsidR="003974B5" w:rsidRPr="00240FC9">
        <w:rPr>
          <w:color w:val="000000" w:themeColor="text1"/>
        </w:rPr>
        <w:t xml:space="preserve"> statului</w:t>
      </w:r>
      <w:r w:rsidRPr="00240FC9">
        <w:rPr>
          <w:color w:val="000000" w:themeColor="text1"/>
        </w:rPr>
        <w:t xml:space="preserve"> de</w:t>
      </w:r>
      <w:r w:rsidR="007F7C77" w:rsidRPr="00240FC9">
        <w:rPr>
          <w:color w:val="000000" w:themeColor="text1"/>
        </w:rPr>
        <w:t xml:space="preserve"> guvernanță corporativă – eficientizarea activității economice a companiilor</w:t>
      </w:r>
      <w:r w:rsidR="003974B5" w:rsidRPr="00240FC9">
        <w:rPr>
          <w:color w:val="000000" w:themeColor="text1"/>
        </w:rPr>
        <w:t xml:space="preserve"> cu capital de stat din sectorul energetic</w:t>
      </w:r>
    </w:p>
    <w:p w14:paraId="5E38037F" w14:textId="577020D0" w:rsidR="007A3DD7" w:rsidRPr="00240FC9" w:rsidRDefault="007A3DD7" w:rsidP="009F5D18">
      <w:pPr>
        <w:pStyle w:val="BodyText"/>
      </w:pPr>
      <w:r w:rsidRPr="00240FC9">
        <w:t>În</w:t>
      </w:r>
      <w:r w:rsidRPr="00240FC9">
        <w:rPr>
          <w:spacing w:val="-9"/>
        </w:rPr>
        <w:t xml:space="preserve"> </w:t>
      </w:r>
      <w:r w:rsidRPr="00240FC9">
        <w:t>ciuda</w:t>
      </w:r>
      <w:r w:rsidRPr="00240FC9">
        <w:rPr>
          <w:spacing w:val="-9"/>
        </w:rPr>
        <w:t xml:space="preserve"> </w:t>
      </w:r>
      <w:r w:rsidRPr="00240FC9">
        <w:t>existenței</w:t>
      </w:r>
      <w:r w:rsidRPr="00240FC9">
        <w:rPr>
          <w:spacing w:val="-9"/>
        </w:rPr>
        <w:t xml:space="preserve"> </w:t>
      </w:r>
      <w:r w:rsidRPr="00240FC9">
        <w:t>unuia</w:t>
      </w:r>
      <w:r w:rsidRPr="00240FC9">
        <w:rPr>
          <w:spacing w:val="-9"/>
        </w:rPr>
        <w:t xml:space="preserve"> </w:t>
      </w:r>
      <w:r w:rsidRPr="00240FC9">
        <w:t>din</w:t>
      </w:r>
      <w:r w:rsidRPr="00240FC9">
        <w:rPr>
          <w:spacing w:val="-9"/>
        </w:rPr>
        <w:t xml:space="preserve"> </w:t>
      </w:r>
      <w:r w:rsidRPr="00240FC9">
        <w:t>cele</w:t>
      </w:r>
      <w:r w:rsidRPr="00240FC9">
        <w:rPr>
          <w:spacing w:val="-9"/>
        </w:rPr>
        <w:t xml:space="preserve"> </w:t>
      </w:r>
      <w:r w:rsidRPr="00240FC9">
        <w:t>mai</w:t>
      </w:r>
      <w:r w:rsidRPr="00240FC9">
        <w:rPr>
          <w:spacing w:val="-9"/>
        </w:rPr>
        <w:t xml:space="preserve"> </w:t>
      </w:r>
      <w:r w:rsidRPr="00240FC9">
        <w:t>performante</w:t>
      </w:r>
      <w:r w:rsidRPr="00240FC9">
        <w:rPr>
          <w:spacing w:val="-9"/>
        </w:rPr>
        <w:t xml:space="preserve"> </w:t>
      </w:r>
      <w:r w:rsidRPr="00240FC9">
        <w:t>cadre</w:t>
      </w:r>
      <w:r w:rsidRPr="00240FC9">
        <w:rPr>
          <w:spacing w:val="-8"/>
        </w:rPr>
        <w:t xml:space="preserve"> </w:t>
      </w:r>
      <w:r w:rsidRPr="00240FC9">
        <w:t>legislative</w:t>
      </w:r>
      <w:r w:rsidRPr="00240FC9">
        <w:rPr>
          <w:spacing w:val="-9"/>
        </w:rPr>
        <w:t xml:space="preserve"> </w:t>
      </w:r>
      <w:r w:rsidRPr="00240FC9">
        <w:t>privind</w:t>
      </w:r>
      <w:r w:rsidRPr="00240FC9">
        <w:rPr>
          <w:spacing w:val="-9"/>
        </w:rPr>
        <w:t xml:space="preserve"> </w:t>
      </w:r>
      <w:r w:rsidRPr="00240FC9">
        <w:t>guvernanța</w:t>
      </w:r>
      <w:r w:rsidRPr="00240FC9">
        <w:rPr>
          <w:spacing w:val="-70"/>
        </w:rPr>
        <w:t xml:space="preserve"> </w:t>
      </w:r>
      <w:r w:rsidRPr="00240FC9">
        <w:t>companiilor de stat (OUG 109/2011 privind guvernarea corporativă a întreprinderilor</w:t>
      </w:r>
      <w:r w:rsidRPr="00240FC9">
        <w:rPr>
          <w:spacing w:val="1"/>
        </w:rPr>
        <w:t xml:space="preserve"> </w:t>
      </w:r>
      <w:r w:rsidRPr="00240FC9">
        <w:t xml:space="preserve">publice) și a unui Ghid privind gestionarea integrată a </w:t>
      </w:r>
      <w:r w:rsidR="00693734" w:rsidRPr="00240FC9">
        <w:t>participațiilor</w:t>
      </w:r>
      <w:r w:rsidRPr="00240FC9">
        <w:t xml:space="preserve"> statulu</w:t>
      </w:r>
      <w:r w:rsidR="004E265F" w:rsidRPr="00240FC9">
        <w:t>i în econ</w:t>
      </w:r>
      <w:r w:rsidRPr="00240FC9">
        <w:t>omie care are rolul de a sprijini toate entitățile din sistem implicate - autorități</w:t>
      </w:r>
      <w:r w:rsidRPr="00240FC9">
        <w:rPr>
          <w:spacing w:val="1"/>
        </w:rPr>
        <w:t xml:space="preserve"> </w:t>
      </w:r>
      <w:r w:rsidRPr="00240FC9">
        <w:t>publice tutelare, organele de conducere și supraveghere ale întreprinderilor publice</w:t>
      </w:r>
      <w:r w:rsidRPr="00240FC9">
        <w:rPr>
          <w:spacing w:val="1"/>
        </w:rPr>
        <w:t xml:space="preserve"> </w:t>
      </w:r>
      <w:r w:rsidRPr="00240FC9">
        <w:t>etc. CE a evaluat implementarea guvernanței corporativ</w:t>
      </w:r>
      <w:r w:rsidR="004E265F" w:rsidRPr="00240FC9">
        <w:t>e</w:t>
      </w:r>
      <w:r w:rsidRPr="00240FC9">
        <w:t xml:space="preserve"> a companiilor de stat ca</w:t>
      </w:r>
      <w:r w:rsidRPr="00240FC9">
        <w:rPr>
          <w:spacing w:val="1"/>
        </w:rPr>
        <w:t xml:space="preserve"> </w:t>
      </w:r>
      <w:r w:rsidRPr="00240FC9">
        <w:t>fiind,</w:t>
      </w:r>
      <w:r w:rsidRPr="00240FC9">
        <w:rPr>
          <w:spacing w:val="-2"/>
        </w:rPr>
        <w:t xml:space="preserve"> </w:t>
      </w:r>
      <w:r w:rsidRPr="00240FC9">
        <w:t>în</w:t>
      </w:r>
      <w:r w:rsidRPr="00240FC9">
        <w:rPr>
          <w:spacing w:val="-2"/>
        </w:rPr>
        <w:t xml:space="preserve"> </w:t>
      </w:r>
      <w:r w:rsidRPr="00240FC9">
        <w:t>continuare,</w:t>
      </w:r>
      <w:r w:rsidRPr="00240FC9">
        <w:rPr>
          <w:spacing w:val="-2"/>
        </w:rPr>
        <w:t xml:space="preserve"> </w:t>
      </w:r>
      <w:r w:rsidRPr="00240FC9">
        <w:t>un</w:t>
      </w:r>
      <w:r w:rsidRPr="00240FC9">
        <w:rPr>
          <w:spacing w:val="-2"/>
        </w:rPr>
        <w:t xml:space="preserve"> </w:t>
      </w:r>
      <w:r w:rsidRPr="00240FC9">
        <w:t>proces</w:t>
      </w:r>
      <w:r w:rsidRPr="00240FC9">
        <w:rPr>
          <w:spacing w:val="-4"/>
        </w:rPr>
        <w:t xml:space="preserve"> </w:t>
      </w:r>
      <w:r w:rsidRPr="00240FC9">
        <w:t>în</w:t>
      </w:r>
      <w:r w:rsidRPr="00240FC9">
        <w:rPr>
          <w:spacing w:val="-2"/>
        </w:rPr>
        <w:t xml:space="preserve"> </w:t>
      </w:r>
      <w:r w:rsidRPr="00240FC9">
        <w:t>derulare</w:t>
      </w:r>
      <w:r w:rsidRPr="00240FC9">
        <w:rPr>
          <w:spacing w:val="-2"/>
        </w:rPr>
        <w:t xml:space="preserve"> </w:t>
      </w:r>
      <w:r w:rsidRPr="00240FC9">
        <w:t>în</w:t>
      </w:r>
      <w:r w:rsidRPr="00240FC9">
        <w:rPr>
          <w:spacing w:val="-4"/>
        </w:rPr>
        <w:t xml:space="preserve"> </w:t>
      </w:r>
      <w:r w:rsidRPr="00240FC9">
        <w:t>România,</w:t>
      </w:r>
      <w:r w:rsidRPr="00240FC9">
        <w:rPr>
          <w:spacing w:val="-3"/>
        </w:rPr>
        <w:t xml:space="preserve"> </w:t>
      </w:r>
      <w:r w:rsidRPr="00240FC9">
        <w:t>care</w:t>
      </w:r>
      <w:r w:rsidRPr="00240FC9">
        <w:rPr>
          <w:spacing w:val="-4"/>
        </w:rPr>
        <w:t xml:space="preserve"> </w:t>
      </w:r>
      <w:r w:rsidRPr="00240FC9">
        <w:t>necesită</w:t>
      </w:r>
      <w:r w:rsidRPr="00240FC9">
        <w:rPr>
          <w:spacing w:val="-2"/>
        </w:rPr>
        <w:t xml:space="preserve"> </w:t>
      </w:r>
      <w:r w:rsidRPr="00240FC9">
        <w:t>îmbunătățiri.</w:t>
      </w:r>
    </w:p>
    <w:p w14:paraId="2130F12B" w14:textId="50EE98AF" w:rsidR="007A3DD7" w:rsidRDefault="007A3DD7">
      <w:pPr>
        <w:pStyle w:val="BodyText"/>
      </w:pPr>
      <w:r w:rsidRPr="00240FC9">
        <w:t>Este nevoie de continuarea procesului de</w:t>
      </w:r>
      <w:r w:rsidRPr="00240FC9">
        <w:rPr>
          <w:spacing w:val="1"/>
        </w:rPr>
        <w:t xml:space="preserve"> </w:t>
      </w:r>
      <w:r w:rsidRPr="00240FC9">
        <w:t>transformare și restructurare a operatorilor</w:t>
      </w:r>
      <w:r w:rsidRPr="00240FC9">
        <w:rPr>
          <w:spacing w:val="1"/>
        </w:rPr>
        <w:t xml:space="preserve"> </w:t>
      </w:r>
      <w:r w:rsidRPr="00240FC9">
        <w:t>economici</w:t>
      </w:r>
      <w:r w:rsidRPr="00240FC9">
        <w:rPr>
          <w:spacing w:val="1"/>
        </w:rPr>
        <w:t xml:space="preserve"> </w:t>
      </w:r>
      <w:r w:rsidRPr="00240FC9">
        <w:t>din</w:t>
      </w:r>
      <w:r w:rsidRPr="00240FC9">
        <w:rPr>
          <w:spacing w:val="1"/>
        </w:rPr>
        <w:t xml:space="preserve"> </w:t>
      </w:r>
      <w:r w:rsidRPr="00240FC9">
        <w:t>portofoliul</w:t>
      </w:r>
      <w:r w:rsidRPr="00240FC9">
        <w:rPr>
          <w:spacing w:val="1"/>
        </w:rPr>
        <w:t xml:space="preserve"> </w:t>
      </w:r>
      <w:r w:rsidRPr="00240FC9">
        <w:t>Ministerului</w:t>
      </w:r>
      <w:r w:rsidRPr="00240FC9">
        <w:rPr>
          <w:spacing w:val="1"/>
        </w:rPr>
        <w:t xml:space="preserve"> </w:t>
      </w:r>
      <w:r w:rsidRPr="00240FC9">
        <w:t>Energiei,</w:t>
      </w:r>
      <w:r w:rsidRPr="00240FC9">
        <w:rPr>
          <w:spacing w:val="1"/>
        </w:rPr>
        <w:t xml:space="preserve"> </w:t>
      </w:r>
      <w:r w:rsidRPr="00240FC9">
        <w:t>urmat</w:t>
      </w:r>
      <w:r w:rsidRPr="00240FC9">
        <w:rPr>
          <w:spacing w:val="1"/>
        </w:rPr>
        <w:t xml:space="preserve"> </w:t>
      </w:r>
      <w:r w:rsidRPr="00240FC9">
        <w:t>de</w:t>
      </w:r>
      <w:r w:rsidRPr="00240FC9">
        <w:rPr>
          <w:spacing w:val="1"/>
        </w:rPr>
        <w:t xml:space="preserve"> </w:t>
      </w:r>
      <w:r w:rsidRPr="00240FC9">
        <w:t>investiții</w:t>
      </w:r>
      <w:r w:rsidRPr="00240FC9">
        <w:rPr>
          <w:spacing w:val="1"/>
        </w:rPr>
        <w:t xml:space="preserve"> </w:t>
      </w:r>
      <w:r w:rsidRPr="00240FC9">
        <w:t>în</w:t>
      </w:r>
      <w:r w:rsidRPr="00240FC9">
        <w:rPr>
          <w:spacing w:val="1"/>
        </w:rPr>
        <w:t xml:space="preserve"> </w:t>
      </w:r>
      <w:r w:rsidRPr="00240FC9">
        <w:t>domeniile</w:t>
      </w:r>
      <w:r w:rsidRPr="00240FC9">
        <w:rPr>
          <w:spacing w:val="1"/>
        </w:rPr>
        <w:t xml:space="preserve"> </w:t>
      </w:r>
      <w:r w:rsidRPr="00240FC9">
        <w:t>strategice, pentru a le face să devină mai performante și competitive.</w:t>
      </w:r>
    </w:p>
    <w:p w14:paraId="10B0EE90" w14:textId="77777777" w:rsidR="00C24A43" w:rsidRPr="00240FC9" w:rsidRDefault="00C24A43" w:rsidP="009F5D18">
      <w:pPr>
        <w:pStyle w:val="BodyText"/>
      </w:pPr>
    </w:p>
    <w:p w14:paraId="6B34A677" w14:textId="642CA41E" w:rsidR="00E82885" w:rsidRPr="00240FC9" w:rsidRDefault="007D0037" w:rsidP="00D008CB">
      <w:pPr>
        <w:pStyle w:val="Heading2"/>
        <w:spacing w:line="240" w:lineRule="auto"/>
        <w:rPr>
          <w:color w:val="000000" w:themeColor="text1"/>
        </w:rPr>
      </w:pPr>
      <w:bookmarkStart w:id="108" w:name="_Toc167692966"/>
      <w:r w:rsidRPr="00240FC9">
        <w:rPr>
          <w:color w:val="000000" w:themeColor="text1"/>
        </w:rPr>
        <w:t>6</w:t>
      </w:r>
      <w:r w:rsidR="0076507B" w:rsidRPr="00240FC9">
        <w:rPr>
          <w:color w:val="000000" w:themeColor="text1"/>
        </w:rPr>
        <w:t xml:space="preserve">. </w:t>
      </w:r>
      <w:r w:rsidR="00284228" w:rsidRPr="00240FC9">
        <w:rPr>
          <w:color w:val="000000" w:themeColor="text1"/>
        </w:rPr>
        <w:t>Digitalizare, dezvoltarea rețelelor inteligente și securitatea cibernetică</w:t>
      </w:r>
      <w:bookmarkEnd w:id="108"/>
    </w:p>
    <w:p w14:paraId="62023B65" w14:textId="3E0B03A7" w:rsidR="000E55F6" w:rsidRPr="00240FC9" w:rsidRDefault="000E55F6" w:rsidP="009F5D18">
      <w:pPr>
        <w:pStyle w:val="BodyText"/>
      </w:pPr>
      <w:r w:rsidRPr="00240FC9">
        <w:t xml:space="preserve">Digitalizarea și dezvoltarea rețelelor inteligente vor contribui semnificativ la eficientizarea și creșterea siguranței funcționării sistemului energetic național, îmbunătățind  capacitatea de administrare a sistemului și de răspuns în situația unor disfuncționalități. Totodată, este necesară gestionarea cu maximă celeritate a </w:t>
      </w:r>
      <w:sdt>
        <w:sdtPr>
          <w:tag w:val="goog_rdk_311"/>
          <w:id w:val="880441164"/>
        </w:sdtPr>
        <w:sdtEndPr/>
        <w:sdtContent>
          <w:r w:rsidRPr="00240FC9">
            <w:t>vulnerabilităților, riscurilor, atacurilor și amenințărilor</w:t>
          </w:r>
        </w:sdtContent>
      </w:sdt>
      <w:r w:rsidRPr="00240FC9">
        <w:t xml:space="preserve"> cibernetice la adresa sistemelor și rețelelor informatice din sectorul energetic.</w:t>
      </w:r>
    </w:p>
    <w:p w14:paraId="34FF24CD" w14:textId="615CF445" w:rsidR="000E55F6" w:rsidRPr="00240FC9" w:rsidRDefault="000E55F6" w:rsidP="009F5D18">
      <w:pPr>
        <w:pStyle w:val="BodyText"/>
        <w:rPr>
          <w:rFonts w:eastAsia="Arial"/>
        </w:rPr>
      </w:pPr>
      <w:r w:rsidRPr="00240FC9">
        <w:rPr>
          <w:rFonts w:eastAsia="Arial"/>
        </w:rPr>
        <w:t xml:space="preserve">Soluțiile digitale pentru monitorizarea și controlul sistemelor energetice permit  implementarea măsurilor pentru creșterea eficienței energetice, producerea distribuită, sporirea flexibilității rețelei, prioritizarea consumului de energie curată și optimizarea consumurilor la utilizatori. Acestea impun implementarea unor funcții de tip rețele inteligente la nivelul transportului și distribuției de energie electrică, dar și la cel al utilizatorilor. </w:t>
      </w:r>
      <w:r w:rsidR="00693734" w:rsidRPr="00240FC9">
        <w:rPr>
          <w:rFonts w:eastAsia="Arial"/>
        </w:rPr>
        <w:t>Totodată</w:t>
      </w:r>
      <w:r w:rsidRPr="00240FC9">
        <w:rPr>
          <w:rFonts w:eastAsia="Arial"/>
        </w:rPr>
        <w:t xml:space="preserve"> se facilitează agregarea, stocarea, participarea activă a cererii și se pot transmite semnale de preț în timp real.</w:t>
      </w:r>
    </w:p>
    <w:p w14:paraId="3B339860" w14:textId="77777777" w:rsidR="000E55F6" w:rsidRPr="00240FC9" w:rsidRDefault="000E55F6" w:rsidP="009F5D18">
      <w:pPr>
        <w:pStyle w:val="BodyText"/>
        <w:rPr>
          <w:rFonts w:eastAsiaTheme="minorHAnsi"/>
          <w:kern w:val="2"/>
          <w:lang w:eastAsia="en-US"/>
          <w14:ligatures w14:val="standardContextual"/>
        </w:rPr>
      </w:pPr>
      <w:r w:rsidRPr="00240FC9">
        <w:rPr>
          <w:rFonts w:eastAsiaTheme="minorHAnsi"/>
          <w:kern w:val="2"/>
          <w:lang w:eastAsia="en-US"/>
          <w14:ligatures w14:val="standardContextual"/>
        </w:rPr>
        <w:t>Având în vedere descentralizarea accelerată a piețelor de energie, cu un număr tot mai mare de prosumatori, instrumentele de gestionare a cererii, precum și flexibilitatea pe termen scurt a alimentării, este nevoie de o transparență sporită și de actualizări mai frecvente în schimburile de date între autorități și participanții la piață, precum și o granularitate mai mare și o standardizare a formatelor pentru astfel de schimburi – acest lucru va ajuta autoritățile să înțeleagă tendințele comerciale și să evalueze eficacitatea politicilor, iar participanții la piață vor accesa rapoarte naționale mai bogate în informații, pentru o mai bună modelare a propriilor strategii.</w:t>
      </w:r>
    </w:p>
    <w:p w14:paraId="6D06B29D" w14:textId="5A68D036" w:rsidR="000E55F6" w:rsidRPr="00240FC9" w:rsidRDefault="000E55F6" w:rsidP="009F5D18">
      <w:pPr>
        <w:pStyle w:val="BodyText"/>
        <w:rPr>
          <w:rFonts w:eastAsia="Arial"/>
        </w:rPr>
      </w:pPr>
      <w:r w:rsidRPr="00240FC9">
        <w:rPr>
          <w:rFonts w:eastAsia="Arial"/>
        </w:rPr>
        <w:t xml:space="preserve">Introducerea contoarelor inteligente și a contractelor de energie electrică cu prețuri dinamice reprezintă un salt înainte semnificativ pentru modernizarea infrastructurii energetice. Contoarele inteligente permit monitorizarea și gestionarea în timp real a consumului de energie electrică în locuințe și întreprinderi. Aceste dispozitive oferă consumatorilor informații precise despre consumul lor de energie, permițându-le să ia decizii mai informate și să-și optimizeze modelele de consum de energie electrică. Acest fapt nu doar că dă putere consumatorilor să preia un control mai mare asupra costurilor cu energie, dar sprijină și o utilizare mai eficientă a electricității. ANRE urmărește implementarea planului de înlocuire a contoarelor vechi cu cele inteligente. </w:t>
      </w:r>
    </w:p>
    <w:p w14:paraId="60A7D9A8" w14:textId="1BCC5AAE" w:rsidR="00E972F1" w:rsidRPr="00240FC9" w:rsidRDefault="00E972F1" w:rsidP="009F5D18">
      <w:pPr>
        <w:pStyle w:val="BodyText"/>
        <w:rPr>
          <w:rFonts w:eastAsia="Arial"/>
        </w:rPr>
      </w:pPr>
      <w:r w:rsidRPr="00240FC9">
        <w:rPr>
          <w:rFonts w:eastAsia="Arial"/>
        </w:rPr>
        <w:t xml:space="preserve">Mai mult, pentru integrarea gazelor verzi (biometan, hidrogen, metan sintetic, etc.) este necesară adaptarea rețelelor de gaze naturale la standardul </w:t>
      </w:r>
      <w:r w:rsidR="00262F75" w:rsidRPr="00240FC9">
        <w:rPr>
          <w:rFonts w:eastAsia="Arial"/>
        </w:rPr>
        <w:t>„</w:t>
      </w:r>
      <w:r w:rsidRPr="00240FC9">
        <w:rPr>
          <w:rFonts w:eastAsia="Arial"/>
        </w:rPr>
        <w:t xml:space="preserve">smart grid”, </w:t>
      </w:r>
      <w:r w:rsidR="001B3D98" w:rsidRPr="00240FC9">
        <w:rPr>
          <w:rFonts w:eastAsia="Arial"/>
        </w:rPr>
        <w:t xml:space="preserve">datorită </w:t>
      </w:r>
      <w:r w:rsidRPr="00240FC9">
        <w:rPr>
          <w:rFonts w:eastAsia="Arial"/>
        </w:rPr>
        <w:t xml:space="preserve">creșterii complexității administrării rețelelor, întrucât producția de gaze verzi este una descentralizată. </w:t>
      </w:r>
    </w:p>
    <w:p w14:paraId="015ECF20" w14:textId="4797E167" w:rsidR="00CE4613" w:rsidRPr="00240FC9" w:rsidRDefault="00CE4613" w:rsidP="009F5D18">
      <w:pPr>
        <w:pStyle w:val="BodyText"/>
        <w:rPr>
          <w:rFonts w:eastAsiaTheme="minorHAnsi"/>
          <w:kern w:val="2"/>
          <w:lang w:eastAsia="en-US"/>
          <w14:ligatures w14:val="standardContextual"/>
        </w:rPr>
      </w:pPr>
      <w:r w:rsidRPr="00240FC9">
        <w:rPr>
          <w:rFonts w:eastAsiaTheme="minorHAnsi"/>
          <w:kern w:val="2"/>
          <w:lang w:eastAsia="en-US"/>
          <w14:ligatures w14:val="standardContextual"/>
        </w:rPr>
        <w:t xml:space="preserve">Digitalizarea în sectorul energetic românesc este încă într-o fază incipientă, comparativ cu alte state din UE. </w:t>
      </w:r>
      <w:r w:rsidR="00EA0329" w:rsidRPr="00240FC9">
        <w:rPr>
          <w:rFonts w:eastAsiaTheme="minorHAnsi"/>
          <w:kern w:val="2"/>
          <w:lang w:eastAsia="en-US"/>
          <w14:ligatures w14:val="standardContextual"/>
        </w:rPr>
        <w:t>Investițiile în tehnologii noi sunt încă sporadice și adesea depind de finanțare externă</w:t>
      </w:r>
      <w:r w:rsidR="000E55F6" w:rsidRPr="00240FC9">
        <w:rPr>
          <w:rFonts w:eastAsiaTheme="minorHAnsi"/>
          <w:kern w:val="2"/>
          <w:lang w:eastAsia="en-US"/>
          <w14:ligatures w14:val="standardContextual"/>
        </w:rPr>
        <w:t xml:space="preserve">. </w:t>
      </w:r>
      <w:r w:rsidR="00EA0329" w:rsidRPr="00240FC9">
        <w:rPr>
          <w:rFonts w:eastAsiaTheme="minorHAnsi"/>
          <w:kern w:val="2"/>
          <w:lang w:eastAsia="en-US"/>
          <w14:ligatures w14:val="standardContextual"/>
        </w:rPr>
        <w:t xml:space="preserve">Multe componente ale infrastructurii energetice din România </w:t>
      </w:r>
      <w:r w:rsidR="000E55F6" w:rsidRPr="00240FC9">
        <w:rPr>
          <w:rFonts w:eastAsiaTheme="minorHAnsi"/>
          <w:kern w:val="2"/>
          <w:lang w:eastAsia="en-US"/>
          <w14:ligatures w14:val="standardContextual"/>
        </w:rPr>
        <w:t>sunt depășite tehnologic</w:t>
      </w:r>
      <w:r w:rsidR="00EA0329" w:rsidRPr="00240FC9">
        <w:rPr>
          <w:rFonts w:eastAsiaTheme="minorHAnsi"/>
          <w:kern w:val="2"/>
          <w:lang w:eastAsia="en-US"/>
          <w14:ligatures w14:val="standardContextual"/>
        </w:rPr>
        <w:t>, făcând integrarea soluțiilor digitale complexă și costisitoare.</w:t>
      </w:r>
      <w:r w:rsidR="000E55F6" w:rsidRPr="00240FC9">
        <w:rPr>
          <w:rFonts w:eastAsiaTheme="minorHAnsi"/>
          <w:kern w:val="2"/>
          <w:lang w:eastAsia="en-US"/>
          <w14:ligatures w14:val="standardContextual"/>
        </w:rPr>
        <w:t xml:space="preserve"> Nu în ultimul rând, e</w:t>
      </w:r>
      <w:r w:rsidR="00EA0329" w:rsidRPr="00240FC9">
        <w:rPr>
          <w:rFonts w:eastAsiaTheme="minorHAnsi"/>
          <w:kern w:val="2"/>
          <w:lang w:eastAsia="en-US"/>
          <w14:ligatures w14:val="standardContextual"/>
        </w:rPr>
        <w:t>xistă un deficit de competențe în domeniul tehnologiilor noi în rândul forței de muncă din sectorul energetic.</w:t>
      </w:r>
    </w:p>
    <w:p w14:paraId="3E2969F8" w14:textId="66ED6C4E" w:rsidR="000E55F6" w:rsidRDefault="000E55F6" w:rsidP="009F5D18">
      <w:pPr>
        <w:pStyle w:val="BodyText"/>
        <w:rPr>
          <w:rFonts w:eastAsia="Arial"/>
        </w:rPr>
      </w:pPr>
      <w:r w:rsidRPr="00240FC9">
        <w:rPr>
          <w:rFonts w:eastAsia="Arial"/>
        </w:rPr>
        <w:t xml:space="preserve">În contextul digitalizării, sectorul energetic devine unul dintre domeniile cele mai vizate de atacuri cibernetice, dată fiind importanța critică a serviciilor pe care le furnizează. Securitatea cibernetică este esențială pentru protejarea infrastructurilor critice. Atacurile asupra unor infrastructuri critice pot avea consecințe majore asupra securității naționale. Așadar, este necesară întărirea urgentă a protecției cibernetice a sectorului energetic românesc, pe măsura introducerii noilor tehnologii digitale. </w:t>
      </w:r>
    </w:p>
    <w:p w14:paraId="7CF8AB74" w14:textId="77777777" w:rsidR="007344AF" w:rsidRPr="007344AF" w:rsidRDefault="007344AF" w:rsidP="009F5D18">
      <w:pPr>
        <w:pStyle w:val="BodyText"/>
        <w:rPr>
          <w:rFonts w:eastAsia="Arial"/>
        </w:rPr>
      </w:pPr>
      <w:r w:rsidRPr="007344AF">
        <w:rPr>
          <w:rFonts w:eastAsia="Arial"/>
        </w:rPr>
        <w:t>România are un potențial semnificativ de dezvoltare în industria centrelor de date datorită mixului de resurse, forței de muncă calificate și poziției geografice strategice. Conform estimărilor experților și analizelor de piață, România poate extinde capacitatea infrastructurii de centre de date de la sub 100 MW la 1.000 MW în următorul deceniu, cu condiția realizării investițiilor anunțate. Aceasta ar presupune investiții de ordinul miliardelor de euro.</w:t>
      </w:r>
    </w:p>
    <w:p w14:paraId="6AD67FB1" w14:textId="77777777" w:rsidR="007344AF" w:rsidRPr="007344AF" w:rsidRDefault="007344AF" w:rsidP="009F5D18">
      <w:pPr>
        <w:pStyle w:val="BodyText"/>
        <w:rPr>
          <w:rFonts w:eastAsia="Arial"/>
        </w:rPr>
      </w:pPr>
      <w:r w:rsidRPr="007344AF">
        <w:rPr>
          <w:rFonts w:eastAsia="Arial"/>
        </w:rPr>
        <w:t>Un centru de date este o clădire sau un ansamblu de clădiri dedicate pentru a găzdui sisteme informatice, cum ar fi sistemele de telecomunicații și de stocare. În România, sectorul centrelor de date a înregistrat o creștere semnificativă în perioada 2018-2022, impulsionată de factori economici și tehnologici favorabili.</w:t>
      </w:r>
    </w:p>
    <w:p w14:paraId="41EDA190" w14:textId="77777777" w:rsidR="007344AF" w:rsidRPr="007344AF" w:rsidRDefault="007344AF" w:rsidP="009F5D18">
      <w:pPr>
        <w:pStyle w:val="BodyText"/>
        <w:rPr>
          <w:rFonts w:eastAsia="Arial"/>
        </w:rPr>
      </w:pPr>
      <w:r w:rsidRPr="007344AF">
        <w:rPr>
          <w:rFonts w:eastAsia="Arial"/>
        </w:rPr>
        <w:t>Dezvoltarea infrastructurii pentru un centru de date necesită investiții semnificative. Costul pentru 1 MW de infrastructură de centru de date se situează între 7-9 milioane de euro, incluzând construcția, echipamentele necesare și terenul, dar fără a include echipamentele IT. Unul dintre cele mai mari obstacole în dezvoltarea acestor centre este finanțarea, deoarece puține bănci înțeleg tehnologia și sunt dispuse să finanțeze acest domeniu.</w:t>
      </w:r>
    </w:p>
    <w:p w14:paraId="545BD951" w14:textId="77777777" w:rsidR="007344AF" w:rsidRPr="007344AF" w:rsidRDefault="007344AF" w:rsidP="009F5D18">
      <w:pPr>
        <w:pStyle w:val="BodyText"/>
        <w:rPr>
          <w:rFonts w:eastAsia="Arial"/>
        </w:rPr>
      </w:pPr>
      <w:r w:rsidRPr="007344AF">
        <w:rPr>
          <w:rFonts w:eastAsia="Arial"/>
        </w:rPr>
        <w:t>Energia verde și prețurile competitive ale energiei electrice sunt factori esențiali pentru dezvoltarea centrelor de date, ceea ce face ca România să fie o destinație atractivă pentru investitori. România dispune atât de o populație tânără și bine educată, în special în domeniul tehnologiei și ingineriei, cât și de teren disponibil pentru construcția de noi centre de date, în special în zonele industriale dezafectate.</w:t>
      </w:r>
    </w:p>
    <w:p w14:paraId="60D98616" w14:textId="72D8436D" w:rsidR="007344AF" w:rsidRPr="00B52C6B" w:rsidRDefault="007344AF" w:rsidP="009F5D18">
      <w:pPr>
        <w:pStyle w:val="BodyText"/>
        <w:rPr>
          <w:rFonts w:eastAsia="Arial"/>
        </w:rPr>
      </w:pPr>
      <w:r w:rsidRPr="007344AF">
        <w:rPr>
          <w:rFonts w:eastAsia="Arial"/>
        </w:rPr>
        <w:t>Mai mult, Bucureștiul și Ilfovul sunt identificate ca posibile hub-uri regionale pentru industria centrelor de date, datorită conectivității excelente și infrastructurii de telecomunicații dezvoltate. Astfel, prin atragerea investițiilor internaționale și dezvoltarea continuă a infrastructurii, România poate deveni un punct central pentru operatorii de centre de date din întreaga regiune, contribuind astfel la creșterea economică și la inovarea tehnologică a țării.</w:t>
      </w:r>
    </w:p>
    <w:p w14:paraId="73A02883" w14:textId="72FAFA0A" w:rsidR="003D7F46" w:rsidRPr="00240FC9" w:rsidRDefault="003D7F46" w:rsidP="009F5D18">
      <w:pPr>
        <w:pStyle w:val="Heading1"/>
      </w:pPr>
      <w:bookmarkStart w:id="109" w:name="_heading=h.pkwqa1" w:colFirst="0" w:colLast="0"/>
      <w:bookmarkStart w:id="110" w:name="_heading=h.1opuj5n" w:colFirst="0" w:colLast="0"/>
      <w:bookmarkStart w:id="111" w:name="_heading=h.48pi1tg" w:colFirst="0" w:colLast="0"/>
      <w:bookmarkStart w:id="112" w:name="_heading=h.3mzq4wv" w:colFirst="0" w:colLast="0"/>
      <w:bookmarkStart w:id="113" w:name="_heading=h.1302m92" w:colFirst="0" w:colLast="0"/>
      <w:bookmarkStart w:id="114" w:name="_heading=h.2250f4o" w:colFirst="0" w:colLast="0"/>
      <w:bookmarkStart w:id="115" w:name="_Toc167692967"/>
      <w:bookmarkEnd w:id="109"/>
      <w:bookmarkEnd w:id="110"/>
      <w:bookmarkEnd w:id="111"/>
      <w:bookmarkEnd w:id="112"/>
      <w:bookmarkEnd w:id="113"/>
      <w:bookmarkEnd w:id="114"/>
      <w:r w:rsidRPr="00240FC9">
        <w:rPr>
          <w:color w:val="000000" w:themeColor="text1"/>
        </w:rPr>
        <w:t>IV. OBIECTIVELE GENERALE ȘI SPECIFICE</w:t>
      </w:r>
      <w:bookmarkEnd w:id="115"/>
    </w:p>
    <w:p w14:paraId="28AF6B0C" w14:textId="228FDF11" w:rsidR="003D7F46" w:rsidRPr="00240FC9" w:rsidRDefault="003D7F46" w:rsidP="009F5D18">
      <w:pPr>
        <w:pStyle w:val="BodyText"/>
      </w:pPr>
      <w:r w:rsidRPr="005E12AB">
        <w:t xml:space="preserve">Strategia Energetică are </w:t>
      </w:r>
      <w:r w:rsidR="002C0684" w:rsidRPr="005E12AB">
        <w:t>ș</w:t>
      </w:r>
      <w:r w:rsidR="002C0684">
        <w:t xml:space="preserve">ase </w:t>
      </w:r>
      <w:r w:rsidRPr="005E12AB">
        <w:t>obiective generale care structurează întregul demers de analiză și planificare pentru perioada 2025</w:t>
      </w:r>
      <w:r w:rsidRPr="00240FC9">
        <w:t xml:space="preserve">-2035 și orizontul de timp al anului 2050. </w:t>
      </w:r>
    </w:p>
    <w:p w14:paraId="2EEF5D8B" w14:textId="6781556B" w:rsidR="00F40594" w:rsidRPr="00240FC9" w:rsidRDefault="00F40594" w:rsidP="009F5D18">
      <w:pPr>
        <w:pStyle w:val="BodyText"/>
      </w:pPr>
      <w:r w:rsidRPr="00240FC9">
        <w:t xml:space="preserve">În acest context de transformare profundă a sectorului energetic, securitatea energetică, accesibilitatea și </w:t>
      </w:r>
      <w:r w:rsidRPr="005E12AB">
        <w:t xml:space="preserve">decarbonarea sunt și vor fi interdependente. Această interdependentă trebuie corelată cu progresul tehnologic, stocarea, descentralizarea, digitalizarea și adaptarea arhitecturii rețelelor. </w:t>
      </w:r>
    </w:p>
    <w:p w14:paraId="6CAA8439" w14:textId="5407164D" w:rsidR="003D7F46" w:rsidRPr="00240FC9" w:rsidRDefault="003D7F46" w:rsidP="009F5D18">
      <w:pPr>
        <w:pStyle w:val="BodyText"/>
      </w:pPr>
      <w:r w:rsidRPr="00240FC9">
        <w:t xml:space="preserve">În centrul politicilor de dezvoltare a sectorului energetic trebuie să fie consumatorul, în special prin măsuri de stimulare a competitivității consumatorului industrial și de protejare a consumatorului casnic vulnerabil, de extindere a accesului la energie și de implementare a unor politici de mediu corespunzătoare. </w:t>
      </w:r>
    </w:p>
    <w:p w14:paraId="5287686A" w14:textId="77777777" w:rsidR="003D7F46" w:rsidRPr="005E12AB" w:rsidRDefault="003D7F46" w:rsidP="009F5D18">
      <w:pPr>
        <w:pStyle w:val="BodyText"/>
      </w:pPr>
      <w:r w:rsidRPr="005E12AB">
        <w:t>Procesul de transformare a sectorului energetic necesită un volum mare de investiții, iar planificarea multianuală coordonată și utilizarea eficientă a fondurilor pentru finanțare sunt condiții obligatorii. A acționa la timp înseamnă a economisi. Finanțarea trebuie să fie direcționată în mod eficient către investiții care să țină cont de specificitățile interne și care să răspundă în timp util nevoilor sectorului energetic.</w:t>
      </w:r>
    </w:p>
    <w:p w14:paraId="2FBD7AD5" w14:textId="77777777" w:rsidR="003D7F46" w:rsidRPr="00240FC9" w:rsidRDefault="003D7F46" w:rsidP="009F5D18">
      <w:pPr>
        <w:pStyle w:val="BodyText"/>
      </w:pPr>
      <w:r w:rsidRPr="00240FC9">
        <w:t>Aceasta presupune investiții semnificative pe întreg lanțul valoric, inclusiv în extracția resurselor, capacitățile de producere a energiei, rețelele de transport și distribuție, mecanisme de stocare, reformarea piețelor precum și într-un consum final eficient, permițând sectorului energetic să facă față unui mediu concurențial european și multiplelor provocări securitare.</w:t>
      </w:r>
    </w:p>
    <w:p w14:paraId="131E0C6E" w14:textId="2CB4FF4C" w:rsidR="003D7F46" w:rsidRPr="00240FC9" w:rsidRDefault="003D7F46" w:rsidP="009F5D18">
      <w:pPr>
        <w:pStyle w:val="BodyText"/>
      </w:pPr>
      <w:r w:rsidRPr="00240FC9">
        <w:t xml:space="preserve">În egală măsură, investițiile sunt oportunități reale pentru creșterea calității serviciilor la consumatori și relansarea industriei locale prin crearea de locuri de muncă și revigorarea economiei, care se bazează pe disponibilitatea și accesul la energie curată și ieftină. </w:t>
      </w:r>
    </w:p>
    <w:p w14:paraId="3633B57A" w14:textId="1DCDCF59" w:rsidR="00DE701B" w:rsidRPr="00240FC9" w:rsidRDefault="00DE701B" w:rsidP="009F5D18">
      <w:pPr>
        <w:pStyle w:val="BodyText"/>
      </w:pPr>
      <w:r w:rsidRPr="00240FC9">
        <w:t>Prin realizarea investițiilor strategice necesare atingerii obiectivelor stabilite prin strategie, se are în vedere asigurarea unei participări vizibile a industriei orizontale din România (inginerie, proiectare, fabricarea de echipamente, materiale, etc) și creșterea componentei locale (locuri de muncă) cu impact în creșterea economică.</w:t>
      </w:r>
    </w:p>
    <w:p w14:paraId="04AE977B" w14:textId="24AEA5B6" w:rsidR="00665BD2" w:rsidRPr="00256720" w:rsidRDefault="00665BD2" w:rsidP="00665BD2">
      <w:pPr>
        <w:pStyle w:val="Heading2"/>
        <w:spacing w:line="240" w:lineRule="auto"/>
        <w:rPr>
          <w:color w:val="000000" w:themeColor="text1"/>
        </w:rPr>
      </w:pPr>
      <w:bookmarkStart w:id="116" w:name="_Toc167692968"/>
      <w:r w:rsidRPr="00256720">
        <w:rPr>
          <w:color w:val="000000" w:themeColor="text1"/>
        </w:rPr>
        <w:t xml:space="preserve">OG </w:t>
      </w:r>
      <w:r>
        <w:rPr>
          <w:color w:val="000000" w:themeColor="text1"/>
        </w:rPr>
        <w:t>1</w:t>
      </w:r>
      <w:r w:rsidRPr="00256720">
        <w:rPr>
          <w:color w:val="000000" w:themeColor="text1"/>
        </w:rPr>
        <w:t>. Securitate energetică</w:t>
      </w:r>
      <w:bookmarkEnd w:id="116"/>
      <w:r w:rsidRPr="00256720">
        <w:rPr>
          <w:color w:val="000000" w:themeColor="text1"/>
        </w:rPr>
        <w:t xml:space="preserve"> </w:t>
      </w:r>
    </w:p>
    <w:p w14:paraId="38F60853" w14:textId="046D5E61" w:rsidR="00665BD2" w:rsidRPr="00256720" w:rsidRDefault="00665BD2" w:rsidP="009F5D18">
      <w:pPr>
        <w:pStyle w:val="BodyText"/>
      </w:pPr>
      <w:r w:rsidRPr="009F5D18">
        <w:rPr>
          <w:b/>
          <w:bCs/>
        </w:rPr>
        <w:t>Obiectivul exprimă viziunea României de a elimina vulnerabilitățile sectorului său energetic, făcându-l rezilient la orice evoluție externă.</w:t>
      </w:r>
      <w:r w:rsidRPr="00256720">
        <w:t xml:space="preserve"> </w:t>
      </w:r>
      <w:r w:rsidRPr="00256720">
        <w:rPr>
          <w:rFonts w:eastAsia="Times New Roman"/>
        </w:rPr>
        <w:t>Sistemul energetic trebuie să poată asigura disponibilitatea continuă a energiei, inclusiv în situații de stres ale sectorului energetic, la prețuri accesibile pentru populație și companii, pe întreg teritoriul României și al Republicii Moldova.</w:t>
      </w:r>
      <w:r w:rsidRPr="00256720">
        <w:t xml:space="preserve"> </w:t>
      </w:r>
      <w:r w:rsidRPr="009F5D18">
        <w:t>De asemenea, există toate premisele ca, prin dezvoltarea sectorului energetic, ținând cont de poziția geografică, disponibilitatea resurselor și de stabilitatea dată de un mix energetic diversificat, România să își consolideze statutul de furnizor de securitate energetică și pentru alte țări din regiune.</w:t>
      </w:r>
    </w:p>
    <w:p w14:paraId="51AA2C4C" w14:textId="77777777" w:rsidR="00665BD2" w:rsidRPr="00256720" w:rsidRDefault="00665BD2" w:rsidP="009F5D18">
      <w:pPr>
        <w:pStyle w:val="BodyText"/>
      </w:pPr>
      <w:r w:rsidRPr="00256720">
        <w:t>România consideră siguranța aprovizionării cu energie din surse interne drept un obiectiv primordial pentru asigurarea securității energetice naționale. Așadar, își propune reducerea sau eliminarea dependențelor de import și întărirea capacității interne de exploatare a resurselor energetice primare.</w:t>
      </w:r>
    </w:p>
    <w:p w14:paraId="087238C7" w14:textId="77777777" w:rsidR="00665BD2" w:rsidRPr="00256720" w:rsidRDefault="00665BD2" w:rsidP="009F5D18">
      <w:pPr>
        <w:pStyle w:val="BodyText"/>
      </w:pPr>
      <w:r w:rsidRPr="00256720">
        <w:t>Asigurarea flexibilității și adecvanței sectorului energetic reprezintă o necesitate stringentă, în strânsă conexiune cu obiectivul de asigurare a unui mix energetic diversificat.</w:t>
      </w:r>
    </w:p>
    <w:p w14:paraId="20F8E39E" w14:textId="77777777" w:rsidR="00665BD2" w:rsidRPr="00256720" w:rsidRDefault="00665BD2" w:rsidP="009F5D18">
      <w:pPr>
        <w:pStyle w:val="BodyText"/>
        <w:rPr>
          <w:rFonts w:eastAsiaTheme="minorHAnsi"/>
          <w:kern w:val="2"/>
          <w:lang w:eastAsia="en-US"/>
          <w14:ligatures w14:val="standardContextual"/>
        </w:rPr>
      </w:pPr>
      <w:r w:rsidRPr="00256720">
        <w:rPr>
          <w:rFonts w:eastAsiaTheme="minorHAnsi"/>
          <w:kern w:val="2"/>
          <w:lang w:eastAsia="en-US"/>
          <w14:ligatures w14:val="standardContextual"/>
        </w:rPr>
        <w:t>Companiile și autoritățile de reglementare trebuie să aibă mecanisme clare de responsabilitate pentru a răspunde la crize, cum ar fi dificultățile geopolitice, întreruperile aprovizionării, dezastrele naturale sau atacurile cibernetice. Aceasta include planificarea pregătirii, capabilități de răspuns rapid și comunicare clară cu publicul.</w:t>
      </w:r>
    </w:p>
    <w:p w14:paraId="0740D628" w14:textId="77777777" w:rsidR="00665BD2" w:rsidRPr="00256720" w:rsidRDefault="00665BD2" w:rsidP="009F5D18">
      <w:pPr>
        <w:pStyle w:val="BodyText"/>
      </w:pPr>
      <w:r w:rsidRPr="00256720">
        <w:t xml:space="preserve">În același timp, întărirea și modernizarea rețelelor, digitalizarea, diversificarea surselor și a rutelor de aprovizionare, creșterea și modernizarea capacitaților de stocare, </w:t>
      </w:r>
      <w:r w:rsidRPr="00256720">
        <w:rPr>
          <w:bCs/>
        </w:rPr>
        <w:t>compatibile cu utilizarea noilor gaze (cum ar fi biometanul, sau metanul sintetic) și a hidrogenului,</w:t>
      </w:r>
      <w:r w:rsidRPr="00256720">
        <w:t xml:space="preserve"> precum și creșterea capacităților de interconectare cu statele vecine, reprezintă factori care vor contribui în primul rând la asigurarea securității energetice naționale, dar și la proiectarea acesteia în regiune. </w:t>
      </w:r>
    </w:p>
    <w:p w14:paraId="5D646105" w14:textId="686C17DF" w:rsidR="00665BD2" w:rsidRPr="00256720" w:rsidRDefault="00665BD2" w:rsidP="00665BD2">
      <w:pPr>
        <w:pStyle w:val="Heading3"/>
        <w:spacing w:line="240" w:lineRule="auto"/>
        <w:rPr>
          <w:color w:val="000000" w:themeColor="text1"/>
        </w:rPr>
      </w:pPr>
      <w:bookmarkStart w:id="117" w:name="_Toc167692969"/>
      <w:r w:rsidRPr="00256720">
        <w:rPr>
          <w:color w:val="000000" w:themeColor="text1"/>
        </w:rPr>
        <w:t xml:space="preserve">OS </w:t>
      </w:r>
      <w:r w:rsidR="00F6233C">
        <w:rPr>
          <w:color w:val="000000" w:themeColor="text1"/>
        </w:rPr>
        <w:t>1</w:t>
      </w:r>
      <w:r w:rsidRPr="00256720">
        <w:rPr>
          <w:color w:val="000000" w:themeColor="text1"/>
        </w:rPr>
        <w:t>.1. Diversificarea surselor de aprovizionare cu resurse energetice primare</w:t>
      </w:r>
      <w:bookmarkEnd w:id="117"/>
    </w:p>
    <w:p w14:paraId="6EEAE843" w14:textId="77777777" w:rsidR="00665BD2" w:rsidRPr="005E12AB" w:rsidRDefault="00665BD2" w:rsidP="00665BD2">
      <w:pPr>
        <w:snapToGrid w:val="0"/>
        <w:spacing w:after="120"/>
        <w:ind w:right="22"/>
        <w:rPr>
          <w:color w:val="000000" w:themeColor="text1"/>
          <w:sz w:val="24"/>
          <w:szCs w:val="24"/>
        </w:rPr>
      </w:pPr>
      <w:r w:rsidRPr="005E12AB">
        <w:rPr>
          <w:color w:val="000000" w:themeColor="text1"/>
          <w:sz w:val="24"/>
          <w:szCs w:val="24"/>
        </w:rPr>
        <w:t>Diversificarea surselor și rutelor de aprovizionare cu resursele energetice primare este esențială pentru a asigura securitatea aprovizionării.</w:t>
      </w:r>
    </w:p>
    <w:p w14:paraId="44DD3E50" w14:textId="77777777" w:rsidR="00665BD2" w:rsidRPr="005E12AB" w:rsidRDefault="00665BD2" w:rsidP="00665BD2">
      <w:pPr>
        <w:snapToGrid w:val="0"/>
        <w:spacing w:after="120"/>
        <w:ind w:right="22"/>
        <w:rPr>
          <w:color w:val="000000" w:themeColor="text1"/>
          <w:sz w:val="24"/>
          <w:szCs w:val="24"/>
        </w:rPr>
      </w:pPr>
      <w:r w:rsidRPr="005E12AB">
        <w:rPr>
          <w:rFonts w:eastAsia="Times New Roman"/>
          <w:color w:val="000000" w:themeColor="text1"/>
          <w:sz w:val="24"/>
          <w:szCs w:val="24"/>
        </w:rPr>
        <w:t>În ceea ce privește țările de origine ale țițeiului importat, în 2021, 73% din acesta a provenit din doar două state: Kazahstan și Federația Rusă. Obiectivul pentru 203</w:t>
      </w:r>
      <w:r w:rsidRPr="005E12AB">
        <w:rPr>
          <w:color w:val="000000" w:themeColor="text1"/>
          <w:sz w:val="24"/>
          <w:szCs w:val="24"/>
        </w:rPr>
        <w:t>5</w:t>
      </w:r>
      <w:r w:rsidRPr="005E12AB">
        <w:rPr>
          <w:rFonts w:eastAsia="Times New Roman"/>
          <w:color w:val="000000" w:themeColor="text1"/>
          <w:sz w:val="24"/>
          <w:szCs w:val="24"/>
        </w:rPr>
        <w:t xml:space="preserve"> fiind creșterea numărului țărilor de unde România realizează importul de țiței.</w:t>
      </w:r>
    </w:p>
    <w:p w14:paraId="76AC5328" w14:textId="0AEA4768" w:rsidR="00665BD2" w:rsidRPr="00256720" w:rsidRDefault="00665BD2" w:rsidP="00665BD2">
      <w:pPr>
        <w:pStyle w:val="Heading3"/>
        <w:spacing w:line="240" w:lineRule="auto"/>
        <w:rPr>
          <w:color w:val="000000" w:themeColor="text1"/>
        </w:rPr>
      </w:pPr>
      <w:bookmarkStart w:id="118" w:name="_Toc167692970"/>
      <w:r w:rsidRPr="00256720">
        <w:rPr>
          <w:color w:val="000000" w:themeColor="text1"/>
        </w:rPr>
        <w:t xml:space="preserve">OS </w:t>
      </w:r>
      <w:r w:rsidR="00F6233C">
        <w:rPr>
          <w:color w:val="000000" w:themeColor="text1"/>
        </w:rPr>
        <w:t>1</w:t>
      </w:r>
      <w:r w:rsidRPr="00256720">
        <w:rPr>
          <w:color w:val="000000" w:themeColor="text1"/>
        </w:rPr>
        <w:t>.2. Reducerea sau eliminarea dependențelor de resurse energetice primare din import</w:t>
      </w:r>
      <w:bookmarkEnd w:id="118"/>
    </w:p>
    <w:p w14:paraId="4BFF2C67" w14:textId="77777777" w:rsidR="00665BD2" w:rsidRPr="00256720" w:rsidRDefault="00665BD2" w:rsidP="009F5D18">
      <w:pPr>
        <w:pStyle w:val="BodyText"/>
      </w:pPr>
      <w:r w:rsidRPr="00256720">
        <w:t>Utilizarea potențialului de exploatare a rezervelor energetice primare terestre și pe mare ale României reprezintă un obiectiv cu rol semnificativ în reducerea și chiar eliminarea dependenței de import în asigurarea necesarului intern. În același timp, România trebuie să își mențină poziția de exportator de energie în regiune și să își consolideze rolul de furnizor de securitate energetică în gestionarea situațiilor de stres.</w:t>
      </w:r>
    </w:p>
    <w:p w14:paraId="09C3C9C1" w14:textId="18331071" w:rsidR="00665BD2" w:rsidRPr="00256720" w:rsidRDefault="00665BD2" w:rsidP="009F5D18">
      <w:pPr>
        <w:pStyle w:val="BodyText"/>
      </w:pPr>
      <w:r w:rsidRPr="00256720">
        <w:rPr>
          <w:rFonts w:eastAsia="Times New Roman"/>
        </w:rPr>
        <w:t>În ce privește combustibilii fosili solizi, obiectivul este reducerea la 0% până în 2035 a nivelului importurilor nete, de la 2</w:t>
      </w:r>
      <w:r w:rsidR="004C4B4E">
        <w:rPr>
          <w:rFonts w:eastAsia="Times New Roman"/>
        </w:rPr>
        <w:t>1</w:t>
      </w:r>
      <w:r w:rsidRPr="00256720">
        <w:rPr>
          <w:rFonts w:eastAsia="Times New Roman"/>
        </w:rPr>
        <w:t xml:space="preserve">% </w:t>
      </w:r>
      <w:r w:rsidR="004C4B4E">
        <w:rPr>
          <w:rFonts w:eastAsia="Times New Roman"/>
        </w:rPr>
        <w:t xml:space="preserve">la nivelul anului </w:t>
      </w:r>
      <w:r w:rsidRPr="00256720">
        <w:rPr>
          <w:rFonts w:eastAsia="Times New Roman"/>
        </w:rPr>
        <w:t>202</w:t>
      </w:r>
      <w:r w:rsidR="004C4B4E">
        <w:rPr>
          <w:rFonts w:eastAsia="Times New Roman"/>
        </w:rPr>
        <w:t>2</w:t>
      </w:r>
      <w:r w:rsidRPr="00256720">
        <w:rPr>
          <w:rFonts w:eastAsia="Times New Roman"/>
        </w:rPr>
        <w:t xml:space="preserve">. </w:t>
      </w:r>
    </w:p>
    <w:p w14:paraId="371FBA52" w14:textId="7A0A6AE1" w:rsidR="00665BD2" w:rsidRPr="00256720" w:rsidRDefault="00665BD2" w:rsidP="009F5D18">
      <w:pPr>
        <w:pStyle w:val="BodyText"/>
        <w:rPr>
          <w:rFonts w:eastAsia="Times New Roman"/>
        </w:rPr>
      </w:pPr>
      <w:r w:rsidRPr="00256720">
        <w:rPr>
          <w:rFonts w:eastAsia="Times New Roman"/>
        </w:rPr>
        <w:t xml:space="preserve">În ce privește importurile de gaze naturale, obiectivul </w:t>
      </w:r>
      <w:r w:rsidRPr="00256720">
        <w:t>României este de a deveni complet independentă de importuri de gaz și de a deveni un exportator net începând cu 2027</w:t>
      </w:r>
      <w:r w:rsidRPr="00256720">
        <w:rPr>
          <w:rFonts w:eastAsia="Times New Roman"/>
        </w:rPr>
        <w:t xml:space="preserve">, în condițiile punerii în funcțiune de noi capacități de exploatare și stocare a gazelor naturale.  </w:t>
      </w:r>
      <w:r w:rsidRPr="00256720">
        <w:t>România este avantajată de poziția favorabilă fată de capacitățile de transport în regiune și de posibilitatea de interconectare a SNT cu sistemele de transport central-europene și cu resursele de gaze din Bazinul Caspic, din estul Mării Mediterane și din Orientul Mijlociu, prin Coridorul Sudic. Acest obiectiv susține</w:t>
      </w:r>
      <w:r w:rsidRPr="00256720">
        <w:rPr>
          <w:spacing w:val="-14"/>
        </w:rPr>
        <w:t xml:space="preserve"> </w:t>
      </w:r>
      <w:r w:rsidRPr="00256720">
        <w:t>măsurile</w:t>
      </w:r>
      <w:r w:rsidRPr="00256720">
        <w:rPr>
          <w:spacing w:val="-14"/>
        </w:rPr>
        <w:t xml:space="preserve"> </w:t>
      </w:r>
      <w:r w:rsidRPr="00256720">
        <w:t>necesare</w:t>
      </w:r>
      <w:r w:rsidRPr="00256720">
        <w:rPr>
          <w:spacing w:val="-14"/>
        </w:rPr>
        <w:t xml:space="preserve"> </w:t>
      </w:r>
      <w:r w:rsidRPr="00256720">
        <w:t>pentru</w:t>
      </w:r>
      <w:r w:rsidRPr="00256720">
        <w:rPr>
          <w:spacing w:val="-13"/>
        </w:rPr>
        <w:t xml:space="preserve"> </w:t>
      </w:r>
      <w:r w:rsidRPr="00256720">
        <w:t>demararea</w:t>
      </w:r>
      <w:r w:rsidRPr="00256720">
        <w:rPr>
          <w:spacing w:val="-16"/>
        </w:rPr>
        <w:t xml:space="preserve"> </w:t>
      </w:r>
      <w:r w:rsidRPr="00256720">
        <w:t>investițiilor</w:t>
      </w:r>
      <w:r w:rsidRPr="00256720">
        <w:rPr>
          <w:spacing w:val="-13"/>
        </w:rPr>
        <w:t xml:space="preserve"> </w:t>
      </w:r>
      <w:r w:rsidRPr="00256720">
        <w:t>privind</w:t>
      </w:r>
      <w:r w:rsidRPr="00256720">
        <w:rPr>
          <w:spacing w:val="-70"/>
        </w:rPr>
        <w:t xml:space="preserve"> </w:t>
      </w:r>
      <w:r w:rsidRPr="00256720">
        <w:t xml:space="preserve">exploatările </w:t>
      </w:r>
      <w:r w:rsidR="003B3150">
        <w:t>offshore</w:t>
      </w:r>
      <w:r w:rsidRPr="00256720">
        <w:t xml:space="preserve"> din Marea Neagră.</w:t>
      </w:r>
    </w:p>
    <w:p w14:paraId="573BA106" w14:textId="74864A61" w:rsidR="00665BD2" w:rsidRPr="00256720" w:rsidRDefault="00665BD2" w:rsidP="00665BD2">
      <w:pPr>
        <w:pStyle w:val="Heading3"/>
        <w:spacing w:line="240" w:lineRule="auto"/>
        <w:rPr>
          <w:color w:val="000000" w:themeColor="text1"/>
        </w:rPr>
      </w:pPr>
      <w:bookmarkStart w:id="119" w:name="_Toc167692971"/>
      <w:r w:rsidRPr="00256720">
        <w:rPr>
          <w:color w:val="000000" w:themeColor="text1"/>
        </w:rPr>
        <w:t>OS.</w:t>
      </w:r>
      <w:r w:rsidR="00F6233C">
        <w:rPr>
          <w:color w:val="000000" w:themeColor="text1"/>
        </w:rPr>
        <w:t>1</w:t>
      </w:r>
      <w:r w:rsidRPr="00256720">
        <w:rPr>
          <w:color w:val="000000" w:themeColor="text1"/>
        </w:rPr>
        <w:t>.3. Menținerea unui MIX energetic diversificat și a adecvanței sectorului energetic</w:t>
      </w:r>
      <w:bookmarkEnd w:id="119"/>
    </w:p>
    <w:p w14:paraId="259D36BA" w14:textId="77777777" w:rsidR="00665BD2" w:rsidRPr="00256720" w:rsidRDefault="00665BD2" w:rsidP="009F5D18">
      <w:pPr>
        <w:pStyle w:val="BodyText"/>
      </w:pPr>
      <w:r w:rsidRPr="00256720">
        <w:t xml:space="preserve">România își propune menținerea unui mix energetic diversificat la orizontul anului 2035, ținând cont deopotrivă de obiectivul de decarbonare al sectorului energetic, precum și de asigurare a flexibilității și adecvanței acestuia. </w:t>
      </w:r>
    </w:p>
    <w:p w14:paraId="1B49455B" w14:textId="77777777" w:rsidR="00665BD2" w:rsidRPr="00256720" w:rsidRDefault="00665BD2" w:rsidP="009F5D18">
      <w:pPr>
        <w:pStyle w:val="BodyText"/>
        <w:rPr>
          <w:rFonts w:eastAsia="Times New Roman"/>
        </w:rPr>
      </w:pPr>
      <w:r w:rsidRPr="00256720">
        <w:rPr>
          <w:rFonts w:eastAsia="Times New Roman"/>
        </w:rPr>
        <w:t>Este esențial să se dispună de capacități energetice care să nu depindă de importuri sau de variabile geopolitice. Menținerea și dezvoltarea infrastructurilor de producere de energie pe bază de resurse convenționale, având avantajul proporționalității și controlabilității, devin elemente cheie în strategia de securitate energetică a României, răspunzând cu eficiență la nevoile și provocările actuale ale societății și economiei naționale. Acestea asigură un răspuns prompt la necesitățile sectorului energetic, protejând astfel economia națională de fluctuații neprevăzute.</w:t>
      </w:r>
    </w:p>
    <w:p w14:paraId="64F667FB" w14:textId="77777777" w:rsidR="00665BD2" w:rsidRPr="00256720" w:rsidRDefault="00665BD2" w:rsidP="009F5D18">
      <w:pPr>
        <w:pStyle w:val="BodyText"/>
      </w:pPr>
      <w:r w:rsidRPr="00256720">
        <w:t>România își propune să înlocuiască capacitățile de producție de energie electrică care vor ieși din exploatare cu capacități noi, eficiente și cu emisii reduse, la nivelul anului 2035. Până la înlocuirea capacităților pe cărbune cu capacități noi bazate pe tehnologii cu emisii reduse, se au în vedere lucrări de reabilitare și creșterea eficienței energetice a capacităților existente și care vor rămâne în exploatare din rațiuni de asigurare a securității energetice a României.</w:t>
      </w:r>
    </w:p>
    <w:p w14:paraId="079977CA" w14:textId="76B4A986" w:rsidR="00665BD2" w:rsidRPr="00256720" w:rsidRDefault="00665BD2" w:rsidP="00665BD2">
      <w:pPr>
        <w:pStyle w:val="Heading3"/>
        <w:spacing w:line="240" w:lineRule="auto"/>
        <w:rPr>
          <w:color w:val="000000" w:themeColor="text1"/>
        </w:rPr>
      </w:pPr>
      <w:bookmarkStart w:id="120" w:name="_Toc167692972"/>
      <w:r w:rsidRPr="00256720">
        <w:rPr>
          <w:color w:val="000000" w:themeColor="text1"/>
        </w:rPr>
        <w:t xml:space="preserve">OS </w:t>
      </w:r>
      <w:r w:rsidR="00F6233C">
        <w:rPr>
          <w:color w:val="000000" w:themeColor="text1"/>
        </w:rPr>
        <w:t>1</w:t>
      </w:r>
      <w:r w:rsidRPr="00256720">
        <w:rPr>
          <w:color w:val="000000" w:themeColor="text1"/>
        </w:rPr>
        <w:t>.4. Asigurarea stocurilor energetice și a sistemelor de rezervă</w:t>
      </w:r>
      <w:bookmarkEnd w:id="120"/>
    </w:p>
    <w:p w14:paraId="25952A7F" w14:textId="77777777" w:rsidR="00665BD2" w:rsidRPr="00256720" w:rsidRDefault="00665BD2" w:rsidP="009F5D18">
      <w:pPr>
        <w:pStyle w:val="BodyText"/>
      </w:pPr>
      <w:r w:rsidRPr="00256720">
        <w:t>Constituirea de stocuri energetice ale tuturor resurselor energetice se aliniază imperativelor constituționale, de securitate și militare ale României. Aceasta nu numai că asigură stabilitate și autonomie în fața potențialelor perturbări externe, dar și consolidează poziția țării ca actor suveran și stabil în regiune. Această măsură reprezintă o strategie prudentă și necesară, având în vedere contextul geopolitic și energetic actual.</w:t>
      </w:r>
    </w:p>
    <w:p w14:paraId="668C00C2" w14:textId="77777777" w:rsidR="00665BD2" w:rsidRPr="00256720" w:rsidRDefault="00665BD2" w:rsidP="009F5D18">
      <w:pPr>
        <w:pStyle w:val="BodyText"/>
      </w:pPr>
      <w:r w:rsidRPr="00256720">
        <w:t xml:space="preserve">Prin modernizarea și extinderea capacităților de înmagazinare de gaze naturale și prin sisteme de echilibrare și de rezervă pentru energia electrică, România poate aduce o contribuție importantă și profitabilă la piața regională a serviciilor tehnologice de sistem. </w:t>
      </w:r>
    </w:p>
    <w:p w14:paraId="2405FC47" w14:textId="77777777" w:rsidR="00665BD2" w:rsidRPr="005E12AB" w:rsidRDefault="00665BD2" w:rsidP="009F5D18">
      <w:pPr>
        <w:pStyle w:val="BodyText"/>
      </w:pPr>
      <w:r w:rsidRPr="005E12AB">
        <w:t>În privința gazelor naturale, majorarea capacității zilnice de extracție, atât prin investiții care să diminueze dependența capacității zilnice de extracție de presiunea din zăcământ (spre exemplu, prin stații de comprimare mai performante), cât și prin înființarea de capacități noi de înmagazinare subterană, constituie o necesitate stringentă în domeniul înmagazinării. Pe de o parte, suplimentarea capacității totale ar veni în întâmpinarea cantităților produse din noile perimetre (onshore și offshore). Pe de altă parte, sporirea capacității zilnice ar putea reduce atât nevoia de import, cât și cea de export la prețuri prea mici, în cazul producției mult peste necesarul intern.</w:t>
      </w:r>
    </w:p>
    <w:p w14:paraId="14ABF58E" w14:textId="53E5C9D7" w:rsidR="00665BD2" w:rsidRPr="00256720" w:rsidRDefault="00665BD2" w:rsidP="00665BD2">
      <w:pPr>
        <w:pStyle w:val="Heading3"/>
        <w:spacing w:line="240" w:lineRule="auto"/>
        <w:rPr>
          <w:color w:val="000000" w:themeColor="text1"/>
        </w:rPr>
      </w:pPr>
      <w:bookmarkStart w:id="121" w:name="_Toc167692973"/>
      <w:r w:rsidRPr="00256720">
        <w:rPr>
          <w:color w:val="000000" w:themeColor="text1"/>
        </w:rPr>
        <w:t>OS</w:t>
      </w:r>
      <w:r w:rsidR="00F6233C">
        <w:rPr>
          <w:color w:val="000000" w:themeColor="text1"/>
        </w:rPr>
        <w:t xml:space="preserve"> 1</w:t>
      </w:r>
      <w:r w:rsidRPr="00256720">
        <w:rPr>
          <w:color w:val="000000" w:themeColor="text1"/>
        </w:rPr>
        <w:t>.5. Creșterea capacităților de interconectare tranfrontalieră a rețelelor de transport de energie</w:t>
      </w:r>
      <w:bookmarkEnd w:id="121"/>
    </w:p>
    <w:p w14:paraId="23F8002F" w14:textId="77777777" w:rsidR="00665BD2" w:rsidRPr="00256720" w:rsidRDefault="00665BD2" w:rsidP="00665BD2">
      <w:pPr>
        <w:spacing w:after="240"/>
        <w:ind w:right="22"/>
        <w:rPr>
          <w:color w:val="000000" w:themeColor="text1"/>
          <w:sz w:val="32"/>
          <w:szCs w:val="32"/>
        </w:rPr>
      </w:pPr>
      <w:r w:rsidRPr="00256720">
        <w:rPr>
          <w:rFonts w:eastAsia="Arial"/>
          <w:color w:val="000000" w:themeColor="text1"/>
          <w:sz w:val="24"/>
          <w:szCs w:val="24"/>
        </w:rPr>
        <w:t>România își propune mărirea/disponibilizarea capacitaților de interconexiune pe toate granițele cu tarile vecine.</w:t>
      </w:r>
    </w:p>
    <w:p w14:paraId="7C2BDC5E" w14:textId="7CB343E7" w:rsidR="00665BD2" w:rsidRPr="00256720" w:rsidRDefault="00665BD2" w:rsidP="00665BD2">
      <w:pPr>
        <w:widowControl w:val="0"/>
        <w:snapToGrid w:val="0"/>
        <w:spacing w:after="120"/>
        <w:ind w:right="22"/>
        <w:rPr>
          <w:color w:val="000000" w:themeColor="text1"/>
          <w:sz w:val="24"/>
          <w:szCs w:val="24"/>
        </w:rPr>
      </w:pPr>
      <w:r w:rsidRPr="00256720">
        <w:rPr>
          <w:color w:val="000000" w:themeColor="text1"/>
          <w:sz w:val="24"/>
          <w:szCs w:val="24"/>
        </w:rPr>
        <w:t xml:space="preserve">În ceea ce </w:t>
      </w:r>
      <w:r w:rsidRPr="005E12AB">
        <w:rPr>
          <w:color w:val="000000" w:themeColor="text1"/>
          <w:sz w:val="24"/>
          <w:szCs w:val="24"/>
        </w:rPr>
        <w:t xml:space="preserve">privește obiectivul de interconectare de 15% în 2030 stabilit prin Regulamentul 1999/2018 privind guvernanța Uniunii energetice și a acțiunilor climatice, se intenționează ca acest obiectiv să fie depășit, în principal, prin implementarea </w:t>
      </w:r>
      <w:r w:rsidRPr="00256720">
        <w:rPr>
          <w:color w:val="000000" w:themeColor="text1"/>
          <w:sz w:val="24"/>
          <w:szCs w:val="24"/>
        </w:rPr>
        <w:t xml:space="preserve">PCI-urilor și respectiv prin realizarea celorlalte proiecte de dezvoltare a rețelei electrice de transport incluse în Planul de Dezvoltare a RET perioada </w:t>
      </w:r>
      <w:r w:rsidR="00600A30">
        <w:rPr>
          <w:color w:val="000000" w:themeColor="text1"/>
          <w:sz w:val="24"/>
          <w:szCs w:val="24"/>
        </w:rPr>
        <w:t>2022-2031</w:t>
      </w:r>
      <w:r w:rsidRPr="00256720">
        <w:rPr>
          <w:color w:val="000000" w:themeColor="text1"/>
          <w:sz w:val="24"/>
          <w:szCs w:val="24"/>
        </w:rPr>
        <w:t xml:space="preserve">. </w:t>
      </w:r>
    </w:p>
    <w:p w14:paraId="7D86E310" w14:textId="77777777" w:rsidR="00665BD2" w:rsidRPr="00256720" w:rsidRDefault="00665BD2" w:rsidP="00665BD2">
      <w:pPr>
        <w:widowControl w:val="0"/>
        <w:pBdr>
          <w:top w:val="nil"/>
          <w:left w:val="nil"/>
          <w:bottom w:val="nil"/>
          <w:right w:val="nil"/>
          <w:between w:val="nil"/>
        </w:pBdr>
        <w:snapToGrid w:val="0"/>
        <w:spacing w:after="120"/>
        <w:ind w:right="22"/>
        <w:jc w:val="center"/>
        <w:rPr>
          <w:b/>
          <w:i/>
          <w:color w:val="000000" w:themeColor="text1"/>
          <w:sz w:val="24"/>
          <w:szCs w:val="24"/>
        </w:rPr>
      </w:pPr>
      <w:r w:rsidRPr="00256720">
        <w:rPr>
          <w:noProof/>
          <w:color w:val="000000" w:themeColor="text1"/>
          <w:sz w:val="24"/>
          <w:szCs w:val="24"/>
        </w:rPr>
        <w:drawing>
          <wp:anchor distT="0" distB="0" distL="0" distR="0" simplePos="0" relativeHeight="251756544" behindDoc="0" locked="0" layoutInCell="1" hidden="0" allowOverlap="1" wp14:anchorId="6C4F5497" wp14:editId="3A6D0690">
            <wp:simplePos x="0" y="0"/>
            <wp:positionH relativeFrom="column">
              <wp:posOffset>386030</wp:posOffset>
            </wp:positionH>
            <wp:positionV relativeFrom="paragraph">
              <wp:posOffset>367665</wp:posOffset>
            </wp:positionV>
            <wp:extent cx="5797239" cy="2153316"/>
            <wp:effectExtent l="0" t="0" r="0" b="0"/>
            <wp:wrapTopAndBottom distT="0" distB="0"/>
            <wp:docPr id="167291393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51"/>
                    <a:srcRect/>
                    <a:stretch>
                      <a:fillRect/>
                    </a:stretch>
                  </pic:blipFill>
                  <pic:spPr>
                    <a:xfrm>
                      <a:off x="0" y="0"/>
                      <a:ext cx="5797239" cy="2153316"/>
                    </a:xfrm>
                    <a:prstGeom prst="rect">
                      <a:avLst/>
                    </a:prstGeom>
                    <a:ln/>
                  </pic:spPr>
                </pic:pic>
              </a:graphicData>
            </a:graphic>
          </wp:anchor>
        </w:drawing>
      </w:r>
      <w:r w:rsidRPr="00256720">
        <w:rPr>
          <w:b/>
          <w:i/>
          <w:color w:val="000000" w:themeColor="text1"/>
          <w:sz w:val="24"/>
          <w:szCs w:val="24"/>
        </w:rPr>
        <w:t>Evoluția nivelului de interconectare al României până în 2030</w:t>
      </w:r>
    </w:p>
    <w:p w14:paraId="3AC1CD0E" w14:textId="77777777" w:rsidR="00665BD2" w:rsidRPr="00256720" w:rsidRDefault="00665BD2" w:rsidP="00665BD2">
      <w:pPr>
        <w:snapToGrid w:val="0"/>
        <w:spacing w:after="120"/>
        <w:ind w:right="22"/>
        <w:rPr>
          <w:color w:val="000000" w:themeColor="text1"/>
          <w:sz w:val="24"/>
          <w:szCs w:val="24"/>
        </w:rPr>
      </w:pPr>
    </w:p>
    <w:p w14:paraId="37E46FD2" w14:textId="2BD816A1" w:rsidR="00665BD2" w:rsidRPr="00256720" w:rsidRDefault="00665BD2" w:rsidP="00665BD2">
      <w:pPr>
        <w:pStyle w:val="Heading4"/>
        <w:spacing w:line="240" w:lineRule="auto"/>
        <w:rPr>
          <w:color w:val="000000" w:themeColor="text1"/>
        </w:rPr>
      </w:pPr>
      <w:r w:rsidRPr="00256720">
        <w:rPr>
          <w:color w:val="000000" w:themeColor="text1"/>
        </w:rPr>
        <w:t xml:space="preserve">OS </w:t>
      </w:r>
      <w:r w:rsidR="00F6233C">
        <w:rPr>
          <w:color w:val="000000" w:themeColor="text1"/>
        </w:rPr>
        <w:t>1</w:t>
      </w:r>
      <w:r w:rsidRPr="00256720">
        <w:rPr>
          <w:color w:val="000000" w:themeColor="text1"/>
        </w:rPr>
        <w:t>.5.1. Energie electrică: Consolidarea rețelelor de transport și distribuție cu scopul de a asigura parametrii tehnici necesari de bună interconexiune cu infrastructura energetică trans-europeană</w:t>
      </w:r>
    </w:p>
    <w:p w14:paraId="51A2AE0B" w14:textId="77777777" w:rsidR="00665BD2" w:rsidRPr="00256720" w:rsidRDefault="00665BD2" w:rsidP="009F5D18">
      <w:pPr>
        <w:pStyle w:val="BodyText"/>
        <w:rPr>
          <w:lang w:eastAsia="en-GB"/>
        </w:rPr>
      </w:pPr>
      <w:r w:rsidRPr="00256720">
        <w:rPr>
          <w:lang w:eastAsia="en-GB"/>
        </w:rPr>
        <w:t>Ca urmare a prevederilor Regulamentului (UE) 2019/943, în ceea ce privește atingerea unei capacități disponibile pentru schimburi transfrontaliere de 70% din capacitatea de transport, respectiv a proiectelor de investiții din Planul de dezvoltare a RET, la nivelul anului 2030 capacitatea disponibilă pentru schimburi transfrontaliere pe granițele României se va dubla, ajungând până la 7.000 MW, valoare care reprezintă aproximativ 100 % din valoarea consumului de energie electrică la palierul actual de vârf de sarcină de vară din România.</w:t>
      </w:r>
    </w:p>
    <w:p w14:paraId="68FBC545" w14:textId="77777777" w:rsidR="00665BD2" w:rsidRDefault="00665BD2" w:rsidP="00665BD2">
      <w:pPr>
        <w:widowControl w:val="0"/>
        <w:snapToGrid w:val="0"/>
        <w:spacing w:after="120"/>
        <w:ind w:right="-240"/>
        <w:rPr>
          <w:color w:val="000000" w:themeColor="text1"/>
          <w:sz w:val="24"/>
          <w:szCs w:val="24"/>
        </w:rPr>
      </w:pPr>
      <w:r w:rsidRPr="00256720">
        <w:rPr>
          <w:color w:val="000000" w:themeColor="text1"/>
          <w:sz w:val="24"/>
          <w:szCs w:val="24"/>
        </w:rPr>
        <w:t>În conformitate cu art. 15 alin. (2) și art. 16 alin. (8) din Regulamentul (UE) 2019/943, statele membre ale UE trebuie să asigure creșterea anuală a capacității pentru comerțul interzonal până la atingerea unei capacități minime la finalul lui 2025. În cazul României, aceste prevederi privesc comerțul transfrontalier la frontierele România (RO) – Ungaria (HU) și RO – Bulgaria (BG) care va crește conform traiectoriei liniare prezentate mai jos, preluată din “Planul de Dezvoltare a RET pentru perioada 2022 – 2031” elaborat de Transelectrica, document care include, de asemenea, un tabel, privind evoluția capacităților nete de interconexiune (NTC) până în 2030.</w:t>
      </w:r>
    </w:p>
    <w:tbl>
      <w:tblPr>
        <w:tblStyle w:val="TableGrid"/>
        <w:tblW w:w="9303" w:type="dxa"/>
        <w:tblLayout w:type="fixed"/>
        <w:tblLook w:val="04A0" w:firstRow="1" w:lastRow="0" w:firstColumn="1" w:lastColumn="0" w:noHBand="0" w:noVBand="1"/>
      </w:tblPr>
      <w:tblGrid>
        <w:gridCol w:w="3988"/>
        <w:gridCol w:w="1063"/>
        <w:gridCol w:w="1063"/>
        <w:gridCol w:w="1063"/>
        <w:gridCol w:w="1063"/>
        <w:gridCol w:w="1063"/>
      </w:tblGrid>
      <w:tr w:rsidR="00600A30" w14:paraId="5DFF3DD5" w14:textId="77777777" w:rsidTr="009F5D18">
        <w:trPr>
          <w:trHeight w:val="197"/>
        </w:trPr>
        <w:tc>
          <w:tcPr>
            <w:tcW w:w="3988" w:type="dxa"/>
            <w:shd w:val="clear" w:color="auto" w:fill="000000" w:themeFill="text1"/>
          </w:tcPr>
          <w:p w14:paraId="427ABCE9" w14:textId="6C89EA52" w:rsidR="00600A30" w:rsidRPr="00713A4C" w:rsidRDefault="00600A30" w:rsidP="009F5D18">
            <w:pPr>
              <w:widowControl w:val="0"/>
              <w:snapToGrid w:val="0"/>
              <w:spacing w:after="120"/>
              <w:jc w:val="center"/>
              <w:rPr>
                <w:b/>
                <w:bCs/>
                <w:color w:val="FFFFFF" w:themeColor="background1"/>
                <w:lang w:val="it-IT"/>
              </w:rPr>
            </w:pPr>
            <w:r w:rsidRPr="009F5D18">
              <w:rPr>
                <w:b/>
                <w:bCs/>
                <w:color w:val="FFFFFF" w:themeColor="background1"/>
              </w:rPr>
              <w:t xml:space="preserve">Valori maxime lunare NTC </w:t>
            </w:r>
            <w:r w:rsidRPr="00713A4C">
              <w:rPr>
                <w:b/>
                <w:bCs/>
                <w:color w:val="FFFFFF" w:themeColor="background1"/>
                <w:lang w:val="it-IT"/>
              </w:rPr>
              <w:t>[MW]</w:t>
            </w:r>
          </w:p>
        </w:tc>
        <w:tc>
          <w:tcPr>
            <w:tcW w:w="1063" w:type="dxa"/>
            <w:shd w:val="clear" w:color="auto" w:fill="000000" w:themeFill="text1"/>
          </w:tcPr>
          <w:p w14:paraId="79AE0F82" w14:textId="3C693244" w:rsidR="00600A30" w:rsidRPr="009F5D18" w:rsidRDefault="00600A30" w:rsidP="009F5D18">
            <w:pPr>
              <w:widowControl w:val="0"/>
              <w:snapToGrid w:val="0"/>
              <w:spacing w:after="120"/>
              <w:ind w:right="-240"/>
              <w:jc w:val="center"/>
              <w:rPr>
                <w:b/>
                <w:bCs/>
                <w:color w:val="FFFFFF" w:themeColor="background1"/>
              </w:rPr>
            </w:pPr>
            <w:r w:rsidRPr="009F5D18">
              <w:rPr>
                <w:b/>
                <w:bCs/>
                <w:color w:val="FFFFFF" w:themeColor="background1"/>
              </w:rPr>
              <w:t>2021</w:t>
            </w:r>
          </w:p>
        </w:tc>
        <w:tc>
          <w:tcPr>
            <w:tcW w:w="1063" w:type="dxa"/>
            <w:shd w:val="clear" w:color="auto" w:fill="000000" w:themeFill="text1"/>
          </w:tcPr>
          <w:p w14:paraId="2595D867" w14:textId="0685982D" w:rsidR="00600A30" w:rsidRPr="009F5D18" w:rsidRDefault="00600A30" w:rsidP="009F5D18">
            <w:pPr>
              <w:widowControl w:val="0"/>
              <w:snapToGrid w:val="0"/>
              <w:spacing w:after="120"/>
              <w:ind w:right="-240"/>
              <w:jc w:val="center"/>
              <w:rPr>
                <w:b/>
                <w:bCs/>
                <w:color w:val="FFFFFF" w:themeColor="background1"/>
              </w:rPr>
            </w:pPr>
            <w:r w:rsidRPr="009F5D18">
              <w:rPr>
                <w:b/>
                <w:bCs/>
                <w:color w:val="FFFFFF" w:themeColor="background1"/>
              </w:rPr>
              <w:t>2022</w:t>
            </w:r>
          </w:p>
        </w:tc>
        <w:tc>
          <w:tcPr>
            <w:tcW w:w="1063" w:type="dxa"/>
            <w:shd w:val="clear" w:color="auto" w:fill="000000" w:themeFill="text1"/>
          </w:tcPr>
          <w:p w14:paraId="009BA9BC" w14:textId="029D7B4E" w:rsidR="00600A30" w:rsidRPr="009F5D18" w:rsidRDefault="00600A30" w:rsidP="009F5D18">
            <w:pPr>
              <w:widowControl w:val="0"/>
              <w:snapToGrid w:val="0"/>
              <w:spacing w:after="120"/>
              <w:ind w:right="-240"/>
              <w:jc w:val="center"/>
              <w:rPr>
                <w:b/>
                <w:bCs/>
                <w:color w:val="FFFFFF" w:themeColor="background1"/>
              </w:rPr>
            </w:pPr>
            <w:r w:rsidRPr="009F5D18">
              <w:rPr>
                <w:b/>
                <w:bCs/>
                <w:color w:val="FFFFFF" w:themeColor="background1"/>
              </w:rPr>
              <w:t>2023</w:t>
            </w:r>
          </w:p>
        </w:tc>
        <w:tc>
          <w:tcPr>
            <w:tcW w:w="1063" w:type="dxa"/>
            <w:shd w:val="clear" w:color="auto" w:fill="000000" w:themeFill="text1"/>
          </w:tcPr>
          <w:p w14:paraId="6ECB3B41" w14:textId="1A12BB9C" w:rsidR="00600A30" w:rsidRPr="009F5D18" w:rsidRDefault="00600A30" w:rsidP="009F5D18">
            <w:pPr>
              <w:widowControl w:val="0"/>
              <w:snapToGrid w:val="0"/>
              <w:spacing w:after="120"/>
              <w:ind w:right="-240"/>
              <w:jc w:val="center"/>
              <w:rPr>
                <w:b/>
                <w:bCs/>
                <w:color w:val="FFFFFF" w:themeColor="background1"/>
              </w:rPr>
            </w:pPr>
            <w:r w:rsidRPr="009F5D18">
              <w:rPr>
                <w:b/>
                <w:bCs/>
                <w:color w:val="FFFFFF" w:themeColor="background1"/>
              </w:rPr>
              <w:t>2024</w:t>
            </w:r>
          </w:p>
        </w:tc>
        <w:tc>
          <w:tcPr>
            <w:tcW w:w="1063" w:type="dxa"/>
            <w:shd w:val="clear" w:color="auto" w:fill="000000" w:themeFill="text1"/>
          </w:tcPr>
          <w:p w14:paraId="05AD2208" w14:textId="3CD7FADC" w:rsidR="00600A30" w:rsidRPr="009F5D18" w:rsidRDefault="00600A30" w:rsidP="009F5D18">
            <w:pPr>
              <w:widowControl w:val="0"/>
              <w:snapToGrid w:val="0"/>
              <w:spacing w:after="120"/>
              <w:ind w:right="-240"/>
              <w:jc w:val="center"/>
              <w:rPr>
                <w:b/>
                <w:bCs/>
                <w:color w:val="FFFFFF" w:themeColor="background1"/>
              </w:rPr>
            </w:pPr>
            <w:r w:rsidRPr="009F5D18">
              <w:rPr>
                <w:b/>
                <w:bCs/>
                <w:color w:val="FFFFFF" w:themeColor="background1"/>
              </w:rPr>
              <w:t>2025</w:t>
            </w:r>
          </w:p>
        </w:tc>
      </w:tr>
      <w:tr w:rsidR="00600A30" w14:paraId="5D46C8BB" w14:textId="77777777" w:rsidTr="009F5D18">
        <w:trPr>
          <w:trHeight w:val="192"/>
        </w:trPr>
        <w:tc>
          <w:tcPr>
            <w:tcW w:w="3988" w:type="dxa"/>
          </w:tcPr>
          <w:p w14:paraId="60E0A8BD" w14:textId="1A8F3B76" w:rsidR="00600A30" w:rsidRPr="009F5D18" w:rsidRDefault="00600A30" w:rsidP="009F5D18">
            <w:pPr>
              <w:widowControl w:val="0"/>
              <w:snapToGrid w:val="0"/>
              <w:spacing w:after="120"/>
              <w:ind w:right="-240"/>
              <w:jc w:val="center"/>
              <w:rPr>
                <w:b/>
                <w:bCs/>
                <w:color w:val="000000" w:themeColor="text1"/>
              </w:rPr>
            </w:pPr>
            <w:r w:rsidRPr="009F5D18">
              <w:rPr>
                <w:b/>
                <w:bCs/>
                <w:color w:val="000000" w:themeColor="text1"/>
              </w:rPr>
              <w:t>HU -&gt; RO</w:t>
            </w:r>
          </w:p>
        </w:tc>
        <w:tc>
          <w:tcPr>
            <w:tcW w:w="1063" w:type="dxa"/>
          </w:tcPr>
          <w:p w14:paraId="25B64822" w14:textId="664CA6B3" w:rsidR="00600A30" w:rsidRDefault="00600A30" w:rsidP="009F5D18">
            <w:pPr>
              <w:widowControl w:val="0"/>
              <w:snapToGrid w:val="0"/>
              <w:spacing w:after="120"/>
              <w:ind w:right="-240"/>
              <w:jc w:val="center"/>
              <w:rPr>
                <w:color w:val="000000" w:themeColor="text1"/>
              </w:rPr>
            </w:pPr>
            <w:r>
              <w:rPr>
                <w:color w:val="000000" w:themeColor="text1"/>
              </w:rPr>
              <w:t>800</w:t>
            </w:r>
          </w:p>
        </w:tc>
        <w:tc>
          <w:tcPr>
            <w:tcW w:w="1063" w:type="dxa"/>
          </w:tcPr>
          <w:p w14:paraId="5CFA0249" w14:textId="1EC7A52B" w:rsidR="00600A30" w:rsidRDefault="00600A30" w:rsidP="009F5D18">
            <w:pPr>
              <w:widowControl w:val="0"/>
              <w:snapToGrid w:val="0"/>
              <w:spacing w:after="120"/>
              <w:ind w:right="-240"/>
              <w:jc w:val="center"/>
              <w:rPr>
                <w:color w:val="000000" w:themeColor="text1"/>
              </w:rPr>
            </w:pPr>
            <w:r>
              <w:rPr>
                <w:color w:val="000000" w:themeColor="text1"/>
              </w:rPr>
              <w:t xml:space="preserve">   980</w:t>
            </w:r>
          </w:p>
        </w:tc>
        <w:tc>
          <w:tcPr>
            <w:tcW w:w="1063" w:type="dxa"/>
          </w:tcPr>
          <w:p w14:paraId="7E36A4B9" w14:textId="3BF0D1B5" w:rsidR="00600A30" w:rsidRDefault="00600A30" w:rsidP="009F5D18">
            <w:pPr>
              <w:widowControl w:val="0"/>
              <w:snapToGrid w:val="0"/>
              <w:spacing w:after="120"/>
              <w:ind w:right="-240"/>
              <w:jc w:val="center"/>
              <w:rPr>
                <w:color w:val="000000" w:themeColor="text1"/>
              </w:rPr>
            </w:pPr>
            <w:r>
              <w:rPr>
                <w:color w:val="000000" w:themeColor="text1"/>
              </w:rPr>
              <w:t>1.160</w:t>
            </w:r>
          </w:p>
        </w:tc>
        <w:tc>
          <w:tcPr>
            <w:tcW w:w="1063" w:type="dxa"/>
          </w:tcPr>
          <w:p w14:paraId="115A573A" w14:textId="0DE3F99A" w:rsidR="00600A30" w:rsidRDefault="00600A30" w:rsidP="009F5D18">
            <w:pPr>
              <w:widowControl w:val="0"/>
              <w:snapToGrid w:val="0"/>
              <w:spacing w:after="120"/>
              <w:ind w:right="-240"/>
              <w:jc w:val="center"/>
              <w:rPr>
                <w:color w:val="000000" w:themeColor="text1"/>
              </w:rPr>
            </w:pPr>
            <w:r>
              <w:rPr>
                <w:color w:val="000000" w:themeColor="text1"/>
              </w:rPr>
              <w:t>1.340</w:t>
            </w:r>
          </w:p>
        </w:tc>
        <w:tc>
          <w:tcPr>
            <w:tcW w:w="1063" w:type="dxa"/>
          </w:tcPr>
          <w:p w14:paraId="51D11606" w14:textId="2CCA4320" w:rsidR="00600A30" w:rsidRDefault="00600A30" w:rsidP="009F5D18">
            <w:pPr>
              <w:widowControl w:val="0"/>
              <w:snapToGrid w:val="0"/>
              <w:spacing w:after="120"/>
              <w:ind w:right="-240"/>
              <w:jc w:val="center"/>
              <w:rPr>
                <w:color w:val="000000" w:themeColor="text1"/>
              </w:rPr>
            </w:pPr>
            <w:r>
              <w:rPr>
                <w:color w:val="000000" w:themeColor="text1"/>
              </w:rPr>
              <w:t>1.520</w:t>
            </w:r>
          </w:p>
        </w:tc>
      </w:tr>
      <w:tr w:rsidR="00600A30" w14:paraId="0E9A9AFE" w14:textId="77777777" w:rsidTr="009F5D18">
        <w:trPr>
          <w:trHeight w:val="197"/>
        </w:trPr>
        <w:tc>
          <w:tcPr>
            <w:tcW w:w="3988" w:type="dxa"/>
          </w:tcPr>
          <w:p w14:paraId="6C8497F1" w14:textId="0DF13218" w:rsidR="00600A30" w:rsidRPr="009F5D18" w:rsidRDefault="00600A30" w:rsidP="009F5D18">
            <w:pPr>
              <w:widowControl w:val="0"/>
              <w:snapToGrid w:val="0"/>
              <w:spacing w:after="120"/>
              <w:ind w:right="-240"/>
              <w:jc w:val="center"/>
              <w:rPr>
                <w:b/>
                <w:bCs/>
                <w:color w:val="000000" w:themeColor="text1"/>
              </w:rPr>
            </w:pPr>
            <w:r w:rsidRPr="009F5D18">
              <w:rPr>
                <w:b/>
                <w:bCs/>
                <w:color w:val="000000" w:themeColor="text1"/>
              </w:rPr>
              <w:t>BG -&gt; RO</w:t>
            </w:r>
          </w:p>
        </w:tc>
        <w:tc>
          <w:tcPr>
            <w:tcW w:w="1063" w:type="dxa"/>
          </w:tcPr>
          <w:p w14:paraId="35C5DC82" w14:textId="5C47B230" w:rsidR="00600A30" w:rsidRDefault="00600A30" w:rsidP="009F5D18">
            <w:pPr>
              <w:widowControl w:val="0"/>
              <w:snapToGrid w:val="0"/>
              <w:spacing w:after="120"/>
              <w:ind w:right="-240"/>
              <w:jc w:val="center"/>
              <w:rPr>
                <w:color w:val="000000" w:themeColor="text1"/>
              </w:rPr>
            </w:pPr>
            <w:r>
              <w:rPr>
                <w:color w:val="000000" w:themeColor="text1"/>
              </w:rPr>
              <w:t>700</w:t>
            </w:r>
          </w:p>
        </w:tc>
        <w:tc>
          <w:tcPr>
            <w:tcW w:w="1063" w:type="dxa"/>
          </w:tcPr>
          <w:p w14:paraId="02A926B2" w14:textId="4997D8FA" w:rsidR="00600A30" w:rsidRDefault="00600A30" w:rsidP="009F5D18">
            <w:pPr>
              <w:widowControl w:val="0"/>
              <w:snapToGrid w:val="0"/>
              <w:spacing w:after="120"/>
              <w:ind w:right="-240"/>
              <w:jc w:val="center"/>
              <w:rPr>
                <w:color w:val="000000" w:themeColor="text1"/>
              </w:rPr>
            </w:pPr>
            <w:r>
              <w:rPr>
                <w:color w:val="000000" w:themeColor="text1"/>
              </w:rPr>
              <w:t>1.110</w:t>
            </w:r>
          </w:p>
        </w:tc>
        <w:tc>
          <w:tcPr>
            <w:tcW w:w="1063" w:type="dxa"/>
          </w:tcPr>
          <w:p w14:paraId="2E3E285F" w14:textId="0DA1F069" w:rsidR="00600A30" w:rsidRDefault="00600A30" w:rsidP="009F5D18">
            <w:pPr>
              <w:widowControl w:val="0"/>
              <w:snapToGrid w:val="0"/>
              <w:spacing w:after="120"/>
              <w:ind w:right="-240"/>
              <w:jc w:val="center"/>
              <w:rPr>
                <w:color w:val="000000" w:themeColor="text1"/>
              </w:rPr>
            </w:pPr>
            <w:r>
              <w:rPr>
                <w:color w:val="000000" w:themeColor="text1"/>
              </w:rPr>
              <w:t>1.470</w:t>
            </w:r>
          </w:p>
        </w:tc>
        <w:tc>
          <w:tcPr>
            <w:tcW w:w="1063" w:type="dxa"/>
          </w:tcPr>
          <w:p w14:paraId="219F96B6" w14:textId="5AE06528" w:rsidR="00600A30" w:rsidRDefault="00600A30" w:rsidP="009F5D18">
            <w:pPr>
              <w:widowControl w:val="0"/>
              <w:snapToGrid w:val="0"/>
              <w:spacing w:after="120"/>
              <w:ind w:right="-240"/>
              <w:jc w:val="center"/>
              <w:rPr>
                <w:color w:val="000000" w:themeColor="text1"/>
              </w:rPr>
            </w:pPr>
            <w:r>
              <w:rPr>
                <w:color w:val="000000" w:themeColor="text1"/>
              </w:rPr>
              <w:t>1.830</w:t>
            </w:r>
          </w:p>
        </w:tc>
        <w:tc>
          <w:tcPr>
            <w:tcW w:w="1063" w:type="dxa"/>
          </w:tcPr>
          <w:p w14:paraId="02659891" w14:textId="65A5AE47" w:rsidR="00600A30" w:rsidRDefault="00600A30" w:rsidP="009F5D18">
            <w:pPr>
              <w:widowControl w:val="0"/>
              <w:snapToGrid w:val="0"/>
              <w:spacing w:after="120"/>
              <w:ind w:right="-240"/>
              <w:jc w:val="center"/>
              <w:rPr>
                <w:color w:val="000000" w:themeColor="text1"/>
              </w:rPr>
            </w:pPr>
            <w:r>
              <w:rPr>
                <w:color w:val="000000" w:themeColor="text1"/>
              </w:rPr>
              <w:t>2.190</w:t>
            </w:r>
          </w:p>
        </w:tc>
      </w:tr>
    </w:tbl>
    <w:p w14:paraId="24395EB6" w14:textId="77777777" w:rsidR="00600A30" w:rsidRPr="00256720" w:rsidRDefault="00600A30" w:rsidP="009F5D18">
      <w:pPr>
        <w:widowControl w:val="0"/>
        <w:snapToGrid w:val="0"/>
        <w:spacing w:after="120"/>
        <w:ind w:right="-240"/>
        <w:jc w:val="center"/>
        <w:rPr>
          <w:color w:val="000000" w:themeColor="text1"/>
          <w:sz w:val="24"/>
          <w:szCs w:val="24"/>
        </w:rPr>
      </w:pPr>
    </w:p>
    <w:tbl>
      <w:tblPr>
        <w:tblStyle w:val="TableGrid"/>
        <w:tblW w:w="9293" w:type="dxa"/>
        <w:tblLook w:val="04A0" w:firstRow="1" w:lastRow="0" w:firstColumn="1" w:lastColumn="0" w:noHBand="0" w:noVBand="1"/>
      </w:tblPr>
      <w:tblGrid>
        <w:gridCol w:w="3097"/>
        <w:gridCol w:w="3098"/>
        <w:gridCol w:w="3098"/>
      </w:tblGrid>
      <w:tr w:rsidR="00600A30" w14:paraId="42F087D9" w14:textId="77777777" w:rsidTr="009F5D18">
        <w:trPr>
          <w:trHeight w:val="364"/>
        </w:trPr>
        <w:tc>
          <w:tcPr>
            <w:tcW w:w="3097" w:type="dxa"/>
            <w:tcBorders>
              <w:bottom w:val="single" w:sz="8" w:space="0" w:color="auto"/>
            </w:tcBorders>
            <w:shd w:val="clear" w:color="auto" w:fill="000000" w:themeFill="text1"/>
          </w:tcPr>
          <w:p w14:paraId="696052B6" w14:textId="542366D5" w:rsidR="00600A30" w:rsidRPr="009F5D18" w:rsidRDefault="00484559" w:rsidP="009F5D18">
            <w:pPr>
              <w:widowControl w:val="0"/>
              <w:snapToGrid w:val="0"/>
              <w:spacing w:after="120"/>
              <w:ind w:right="22"/>
              <w:jc w:val="center"/>
              <w:rPr>
                <w:b/>
                <w:bCs/>
                <w:color w:val="FFFFFF" w:themeColor="background1"/>
              </w:rPr>
            </w:pPr>
            <w:r w:rsidRPr="009F5D18">
              <w:rPr>
                <w:b/>
                <w:bCs/>
                <w:color w:val="FFFFFF" w:themeColor="background1"/>
              </w:rPr>
              <w:t>[MW]</w:t>
            </w:r>
          </w:p>
        </w:tc>
        <w:tc>
          <w:tcPr>
            <w:tcW w:w="3098" w:type="dxa"/>
            <w:tcBorders>
              <w:bottom w:val="single" w:sz="8" w:space="0" w:color="auto"/>
            </w:tcBorders>
            <w:shd w:val="clear" w:color="auto" w:fill="000000" w:themeFill="text1"/>
          </w:tcPr>
          <w:p w14:paraId="2F520D2D" w14:textId="2B269C54" w:rsidR="00600A30" w:rsidRPr="009F5D18" w:rsidRDefault="00484559" w:rsidP="009F5D18">
            <w:pPr>
              <w:widowControl w:val="0"/>
              <w:snapToGrid w:val="0"/>
              <w:spacing w:after="120"/>
              <w:ind w:right="22"/>
              <w:jc w:val="center"/>
              <w:rPr>
                <w:b/>
                <w:bCs/>
                <w:color w:val="FFFFFF" w:themeColor="background1"/>
              </w:rPr>
            </w:pPr>
            <w:r w:rsidRPr="009F5D18">
              <w:rPr>
                <w:b/>
                <w:bCs/>
                <w:color w:val="FFFFFF" w:themeColor="background1"/>
              </w:rPr>
              <w:t>2025</w:t>
            </w:r>
          </w:p>
        </w:tc>
        <w:tc>
          <w:tcPr>
            <w:tcW w:w="3098" w:type="dxa"/>
            <w:tcBorders>
              <w:bottom w:val="single" w:sz="8" w:space="0" w:color="auto"/>
            </w:tcBorders>
            <w:shd w:val="clear" w:color="auto" w:fill="000000" w:themeFill="text1"/>
          </w:tcPr>
          <w:p w14:paraId="79D030E4" w14:textId="2B7C34CE" w:rsidR="00600A30" w:rsidRPr="009F5D18" w:rsidRDefault="00484559" w:rsidP="009F5D18">
            <w:pPr>
              <w:widowControl w:val="0"/>
              <w:snapToGrid w:val="0"/>
              <w:spacing w:after="120"/>
              <w:ind w:right="22"/>
              <w:jc w:val="center"/>
              <w:rPr>
                <w:b/>
                <w:bCs/>
                <w:color w:val="FFFFFF" w:themeColor="background1"/>
              </w:rPr>
            </w:pPr>
            <w:r w:rsidRPr="009F5D18">
              <w:rPr>
                <w:b/>
                <w:bCs/>
                <w:color w:val="FFFFFF" w:themeColor="background1"/>
              </w:rPr>
              <w:t>2030</w:t>
            </w:r>
          </w:p>
        </w:tc>
      </w:tr>
      <w:tr w:rsidR="00600A30" w14:paraId="1C9809F9" w14:textId="77777777" w:rsidTr="009F5D18">
        <w:trPr>
          <w:trHeight w:val="353"/>
        </w:trPr>
        <w:tc>
          <w:tcPr>
            <w:tcW w:w="3097" w:type="dxa"/>
            <w:tcBorders>
              <w:top w:val="single" w:sz="8" w:space="0" w:color="auto"/>
              <w:bottom w:val="single" w:sz="8" w:space="0" w:color="auto"/>
            </w:tcBorders>
          </w:tcPr>
          <w:p w14:paraId="209874C3" w14:textId="5972E175" w:rsidR="00600A30" w:rsidRPr="009F5D18" w:rsidRDefault="00600A30" w:rsidP="009F5D18">
            <w:pPr>
              <w:widowControl w:val="0"/>
              <w:snapToGrid w:val="0"/>
              <w:spacing w:after="120"/>
              <w:ind w:right="22"/>
              <w:jc w:val="center"/>
              <w:rPr>
                <w:b/>
                <w:bCs/>
                <w:color w:val="000000" w:themeColor="text1"/>
              </w:rPr>
            </w:pPr>
            <w:r w:rsidRPr="009F5D18">
              <w:rPr>
                <w:b/>
                <w:bCs/>
                <w:color w:val="000000" w:themeColor="text1"/>
              </w:rPr>
              <w:t>RO export</w:t>
            </w:r>
          </w:p>
        </w:tc>
        <w:tc>
          <w:tcPr>
            <w:tcW w:w="3098" w:type="dxa"/>
            <w:tcBorders>
              <w:top w:val="single" w:sz="8" w:space="0" w:color="auto"/>
              <w:bottom w:val="single" w:sz="8" w:space="0" w:color="auto"/>
            </w:tcBorders>
          </w:tcPr>
          <w:p w14:paraId="13C42A05" w14:textId="72A0EDB4" w:rsidR="00600A30" w:rsidRPr="009F5D18" w:rsidRDefault="00484559" w:rsidP="009F5D18">
            <w:pPr>
              <w:widowControl w:val="0"/>
              <w:snapToGrid w:val="0"/>
              <w:spacing w:after="120"/>
              <w:ind w:right="22"/>
              <w:jc w:val="center"/>
              <w:rPr>
                <w:b/>
                <w:bCs/>
                <w:color w:val="000000" w:themeColor="text1"/>
              </w:rPr>
            </w:pPr>
            <w:r w:rsidRPr="009F5D18">
              <w:rPr>
                <w:b/>
                <w:bCs/>
                <w:color w:val="000000" w:themeColor="text1"/>
              </w:rPr>
              <w:t>4.910</w:t>
            </w:r>
          </w:p>
        </w:tc>
        <w:tc>
          <w:tcPr>
            <w:tcW w:w="3098" w:type="dxa"/>
            <w:tcBorders>
              <w:top w:val="single" w:sz="8" w:space="0" w:color="auto"/>
              <w:bottom w:val="single" w:sz="8" w:space="0" w:color="auto"/>
            </w:tcBorders>
          </w:tcPr>
          <w:p w14:paraId="678CB8BD" w14:textId="55FD5DB6" w:rsidR="00600A30" w:rsidRPr="009F5D18" w:rsidRDefault="00484559" w:rsidP="009F5D18">
            <w:pPr>
              <w:widowControl w:val="0"/>
              <w:snapToGrid w:val="0"/>
              <w:spacing w:after="120"/>
              <w:ind w:right="22"/>
              <w:jc w:val="center"/>
              <w:rPr>
                <w:b/>
                <w:bCs/>
                <w:color w:val="000000" w:themeColor="text1"/>
              </w:rPr>
            </w:pPr>
            <w:r w:rsidRPr="009F5D18">
              <w:rPr>
                <w:b/>
                <w:bCs/>
                <w:color w:val="000000" w:themeColor="text1"/>
              </w:rPr>
              <w:t>6.500</w:t>
            </w:r>
          </w:p>
        </w:tc>
      </w:tr>
      <w:tr w:rsidR="00600A30" w14:paraId="561CE522" w14:textId="77777777" w:rsidTr="009F5D18">
        <w:trPr>
          <w:trHeight w:val="364"/>
        </w:trPr>
        <w:tc>
          <w:tcPr>
            <w:tcW w:w="3097" w:type="dxa"/>
            <w:tcBorders>
              <w:top w:val="single" w:sz="8" w:space="0" w:color="auto"/>
            </w:tcBorders>
          </w:tcPr>
          <w:p w14:paraId="0FC34ABC" w14:textId="54561A7F" w:rsidR="00600A30" w:rsidRDefault="00600A30" w:rsidP="009F5D18">
            <w:pPr>
              <w:widowControl w:val="0"/>
              <w:snapToGrid w:val="0"/>
              <w:spacing w:after="120"/>
              <w:ind w:right="22"/>
              <w:jc w:val="center"/>
              <w:rPr>
                <w:color w:val="000000" w:themeColor="text1"/>
              </w:rPr>
            </w:pPr>
            <w:r>
              <w:rPr>
                <w:color w:val="000000" w:themeColor="text1"/>
              </w:rPr>
              <w:t xml:space="preserve">RO </w:t>
            </w:r>
            <w:r w:rsidR="00645ACD">
              <w:rPr>
                <w:color w:val="000000" w:themeColor="text1"/>
              </w:rPr>
              <w:t>–</w:t>
            </w:r>
            <w:r>
              <w:rPr>
                <w:color w:val="000000" w:themeColor="text1"/>
              </w:rPr>
              <w:t xml:space="preserve"> HU</w:t>
            </w:r>
          </w:p>
        </w:tc>
        <w:tc>
          <w:tcPr>
            <w:tcW w:w="3098" w:type="dxa"/>
            <w:tcBorders>
              <w:top w:val="single" w:sz="8" w:space="0" w:color="auto"/>
            </w:tcBorders>
          </w:tcPr>
          <w:p w14:paraId="5216C764" w14:textId="16453020" w:rsidR="00600A30" w:rsidRDefault="00397EB5" w:rsidP="009F5D18">
            <w:pPr>
              <w:widowControl w:val="0"/>
              <w:snapToGrid w:val="0"/>
              <w:spacing w:after="120"/>
              <w:ind w:right="22"/>
              <w:jc w:val="center"/>
              <w:rPr>
                <w:color w:val="000000" w:themeColor="text1"/>
              </w:rPr>
            </w:pPr>
            <w:r>
              <w:rPr>
                <w:color w:val="000000" w:themeColor="text1"/>
              </w:rPr>
              <w:t>1.520</w:t>
            </w:r>
          </w:p>
        </w:tc>
        <w:tc>
          <w:tcPr>
            <w:tcW w:w="3098" w:type="dxa"/>
            <w:tcBorders>
              <w:top w:val="single" w:sz="8" w:space="0" w:color="auto"/>
            </w:tcBorders>
          </w:tcPr>
          <w:p w14:paraId="4EEC30E7" w14:textId="0F7E3984" w:rsidR="00600A30" w:rsidRDefault="00397EB5" w:rsidP="009F5D18">
            <w:pPr>
              <w:widowControl w:val="0"/>
              <w:snapToGrid w:val="0"/>
              <w:spacing w:after="120"/>
              <w:ind w:right="22"/>
              <w:jc w:val="center"/>
              <w:rPr>
                <w:color w:val="000000" w:themeColor="text1"/>
              </w:rPr>
            </w:pPr>
            <w:r>
              <w:rPr>
                <w:color w:val="000000" w:themeColor="text1"/>
              </w:rPr>
              <w:t>1.700</w:t>
            </w:r>
          </w:p>
        </w:tc>
      </w:tr>
      <w:tr w:rsidR="00600A30" w14:paraId="306F202B" w14:textId="77777777" w:rsidTr="009F5D18">
        <w:trPr>
          <w:trHeight w:val="364"/>
        </w:trPr>
        <w:tc>
          <w:tcPr>
            <w:tcW w:w="3097" w:type="dxa"/>
          </w:tcPr>
          <w:p w14:paraId="2D8F33AD" w14:textId="5E97A805" w:rsidR="00600A30" w:rsidRDefault="00600A30" w:rsidP="009F5D18">
            <w:pPr>
              <w:widowControl w:val="0"/>
              <w:snapToGrid w:val="0"/>
              <w:spacing w:after="120"/>
              <w:ind w:right="22"/>
              <w:jc w:val="center"/>
              <w:rPr>
                <w:color w:val="000000" w:themeColor="text1"/>
              </w:rPr>
            </w:pPr>
            <w:r>
              <w:rPr>
                <w:color w:val="000000" w:themeColor="text1"/>
              </w:rPr>
              <w:t>RO – BG</w:t>
            </w:r>
          </w:p>
        </w:tc>
        <w:tc>
          <w:tcPr>
            <w:tcW w:w="3098" w:type="dxa"/>
          </w:tcPr>
          <w:p w14:paraId="69BE4405" w14:textId="2F31F1E3" w:rsidR="00600A30" w:rsidRDefault="00397EB5" w:rsidP="009F5D18">
            <w:pPr>
              <w:widowControl w:val="0"/>
              <w:snapToGrid w:val="0"/>
              <w:spacing w:after="120"/>
              <w:ind w:right="22"/>
              <w:jc w:val="center"/>
              <w:rPr>
                <w:color w:val="000000" w:themeColor="text1"/>
              </w:rPr>
            </w:pPr>
            <w:r>
              <w:rPr>
                <w:color w:val="000000" w:themeColor="text1"/>
              </w:rPr>
              <w:t>2.190</w:t>
            </w:r>
          </w:p>
        </w:tc>
        <w:tc>
          <w:tcPr>
            <w:tcW w:w="3098" w:type="dxa"/>
          </w:tcPr>
          <w:p w14:paraId="43445B4B" w14:textId="50DC0455" w:rsidR="00600A30" w:rsidRDefault="00397EB5" w:rsidP="009F5D18">
            <w:pPr>
              <w:widowControl w:val="0"/>
              <w:snapToGrid w:val="0"/>
              <w:spacing w:after="120"/>
              <w:ind w:right="22"/>
              <w:jc w:val="center"/>
              <w:rPr>
                <w:color w:val="000000" w:themeColor="text1"/>
              </w:rPr>
            </w:pPr>
            <w:r>
              <w:rPr>
                <w:color w:val="000000" w:themeColor="text1"/>
              </w:rPr>
              <w:t>2.600</w:t>
            </w:r>
          </w:p>
        </w:tc>
      </w:tr>
      <w:tr w:rsidR="00600A30" w14:paraId="3582CA82" w14:textId="77777777" w:rsidTr="009F5D18">
        <w:trPr>
          <w:trHeight w:val="364"/>
        </w:trPr>
        <w:tc>
          <w:tcPr>
            <w:tcW w:w="3097" w:type="dxa"/>
          </w:tcPr>
          <w:p w14:paraId="3231D5E2" w14:textId="3C400E36" w:rsidR="00600A30" w:rsidRDefault="00600A30" w:rsidP="009F5D18">
            <w:pPr>
              <w:widowControl w:val="0"/>
              <w:snapToGrid w:val="0"/>
              <w:spacing w:after="120"/>
              <w:ind w:right="22"/>
              <w:jc w:val="center"/>
              <w:rPr>
                <w:color w:val="000000" w:themeColor="text1"/>
              </w:rPr>
            </w:pPr>
            <w:r>
              <w:rPr>
                <w:color w:val="000000" w:themeColor="text1"/>
              </w:rPr>
              <w:t>RO – RS</w:t>
            </w:r>
          </w:p>
        </w:tc>
        <w:tc>
          <w:tcPr>
            <w:tcW w:w="3098" w:type="dxa"/>
          </w:tcPr>
          <w:p w14:paraId="3CE704C9" w14:textId="0E948870" w:rsidR="00600A30" w:rsidRDefault="00397EB5" w:rsidP="009F5D18">
            <w:pPr>
              <w:widowControl w:val="0"/>
              <w:snapToGrid w:val="0"/>
              <w:spacing w:after="120"/>
              <w:ind w:right="22"/>
              <w:jc w:val="center"/>
              <w:rPr>
                <w:color w:val="000000" w:themeColor="text1"/>
              </w:rPr>
            </w:pPr>
            <w:r>
              <w:rPr>
                <w:color w:val="000000" w:themeColor="text1"/>
              </w:rPr>
              <w:t>1.000</w:t>
            </w:r>
          </w:p>
        </w:tc>
        <w:tc>
          <w:tcPr>
            <w:tcW w:w="3098" w:type="dxa"/>
          </w:tcPr>
          <w:p w14:paraId="05AF6A04" w14:textId="78FD8409" w:rsidR="00600A30" w:rsidRDefault="00397EB5" w:rsidP="009F5D18">
            <w:pPr>
              <w:widowControl w:val="0"/>
              <w:snapToGrid w:val="0"/>
              <w:spacing w:after="120"/>
              <w:ind w:right="22"/>
              <w:jc w:val="center"/>
              <w:rPr>
                <w:color w:val="000000" w:themeColor="text1"/>
              </w:rPr>
            </w:pPr>
            <w:r>
              <w:rPr>
                <w:color w:val="000000" w:themeColor="text1"/>
              </w:rPr>
              <w:t>2.000</w:t>
            </w:r>
          </w:p>
        </w:tc>
      </w:tr>
      <w:tr w:rsidR="00600A30" w14:paraId="0F151DFA" w14:textId="77777777" w:rsidTr="009F5D18">
        <w:trPr>
          <w:trHeight w:val="364"/>
        </w:trPr>
        <w:tc>
          <w:tcPr>
            <w:tcW w:w="3097" w:type="dxa"/>
            <w:tcBorders>
              <w:bottom w:val="single" w:sz="8" w:space="0" w:color="auto"/>
            </w:tcBorders>
          </w:tcPr>
          <w:p w14:paraId="759FB9C3" w14:textId="5A84E6CB" w:rsidR="00600A30" w:rsidRDefault="00600A30" w:rsidP="009F5D18">
            <w:pPr>
              <w:widowControl w:val="0"/>
              <w:snapToGrid w:val="0"/>
              <w:spacing w:after="120"/>
              <w:ind w:right="22"/>
              <w:jc w:val="center"/>
              <w:rPr>
                <w:color w:val="000000" w:themeColor="text1"/>
              </w:rPr>
            </w:pPr>
            <w:r>
              <w:rPr>
                <w:color w:val="000000" w:themeColor="text1"/>
              </w:rPr>
              <w:t>RO -UA</w:t>
            </w:r>
          </w:p>
        </w:tc>
        <w:tc>
          <w:tcPr>
            <w:tcW w:w="3098" w:type="dxa"/>
            <w:tcBorders>
              <w:bottom w:val="single" w:sz="8" w:space="0" w:color="auto"/>
            </w:tcBorders>
          </w:tcPr>
          <w:p w14:paraId="0BA65432" w14:textId="5256666A" w:rsidR="00600A30" w:rsidRDefault="00397EB5" w:rsidP="009F5D18">
            <w:pPr>
              <w:widowControl w:val="0"/>
              <w:snapToGrid w:val="0"/>
              <w:spacing w:after="120"/>
              <w:ind w:right="22"/>
              <w:jc w:val="center"/>
              <w:rPr>
                <w:color w:val="000000" w:themeColor="text1"/>
              </w:rPr>
            </w:pPr>
            <w:r>
              <w:rPr>
                <w:color w:val="000000" w:themeColor="text1"/>
              </w:rPr>
              <w:t>200</w:t>
            </w:r>
          </w:p>
        </w:tc>
        <w:tc>
          <w:tcPr>
            <w:tcW w:w="3098" w:type="dxa"/>
            <w:tcBorders>
              <w:bottom w:val="single" w:sz="8" w:space="0" w:color="auto"/>
            </w:tcBorders>
          </w:tcPr>
          <w:p w14:paraId="06F8BA70" w14:textId="259E8E3A" w:rsidR="00600A30" w:rsidRDefault="00397EB5" w:rsidP="009F5D18">
            <w:pPr>
              <w:widowControl w:val="0"/>
              <w:snapToGrid w:val="0"/>
              <w:spacing w:after="120"/>
              <w:ind w:right="22"/>
              <w:jc w:val="center"/>
              <w:rPr>
                <w:color w:val="000000" w:themeColor="text1"/>
              </w:rPr>
            </w:pPr>
            <w:r>
              <w:rPr>
                <w:color w:val="000000" w:themeColor="text1"/>
              </w:rPr>
              <w:t>200</w:t>
            </w:r>
          </w:p>
        </w:tc>
      </w:tr>
      <w:tr w:rsidR="00484559" w14:paraId="2A0947D9" w14:textId="77777777" w:rsidTr="009F5D18">
        <w:trPr>
          <w:trHeight w:val="353"/>
        </w:trPr>
        <w:tc>
          <w:tcPr>
            <w:tcW w:w="3097" w:type="dxa"/>
            <w:tcBorders>
              <w:top w:val="single" w:sz="8" w:space="0" w:color="auto"/>
              <w:bottom w:val="single" w:sz="8" w:space="0" w:color="auto"/>
            </w:tcBorders>
          </w:tcPr>
          <w:p w14:paraId="382BB7A5" w14:textId="4A0CEDBA" w:rsidR="00484559" w:rsidRPr="009F5D18" w:rsidRDefault="00484559" w:rsidP="009F5D18">
            <w:pPr>
              <w:widowControl w:val="0"/>
              <w:snapToGrid w:val="0"/>
              <w:spacing w:after="120"/>
              <w:ind w:right="22"/>
              <w:jc w:val="center"/>
              <w:rPr>
                <w:b/>
                <w:bCs/>
                <w:color w:val="000000" w:themeColor="text1"/>
              </w:rPr>
            </w:pPr>
            <w:r w:rsidRPr="009F5D18">
              <w:rPr>
                <w:b/>
                <w:bCs/>
                <w:color w:val="000000" w:themeColor="text1"/>
              </w:rPr>
              <w:t>RO import</w:t>
            </w:r>
          </w:p>
        </w:tc>
        <w:tc>
          <w:tcPr>
            <w:tcW w:w="3098" w:type="dxa"/>
            <w:tcBorders>
              <w:top w:val="single" w:sz="8" w:space="0" w:color="auto"/>
              <w:bottom w:val="single" w:sz="8" w:space="0" w:color="auto"/>
            </w:tcBorders>
          </w:tcPr>
          <w:p w14:paraId="0030F4C9" w14:textId="757D2341" w:rsidR="00484559" w:rsidRDefault="00484559" w:rsidP="009F5D18">
            <w:pPr>
              <w:widowControl w:val="0"/>
              <w:snapToGrid w:val="0"/>
              <w:spacing w:after="120"/>
              <w:ind w:right="22"/>
              <w:jc w:val="center"/>
              <w:rPr>
                <w:color w:val="000000" w:themeColor="text1"/>
              </w:rPr>
            </w:pPr>
            <w:r w:rsidRPr="00A50C37">
              <w:rPr>
                <w:b/>
                <w:bCs/>
                <w:color w:val="000000" w:themeColor="text1"/>
              </w:rPr>
              <w:t>4.910</w:t>
            </w:r>
          </w:p>
        </w:tc>
        <w:tc>
          <w:tcPr>
            <w:tcW w:w="3098" w:type="dxa"/>
            <w:tcBorders>
              <w:top w:val="single" w:sz="8" w:space="0" w:color="auto"/>
              <w:bottom w:val="single" w:sz="8" w:space="0" w:color="auto"/>
            </w:tcBorders>
          </w:tcPr>
          <w:p w14:paraId="712B6D34" w14:textId="5CBE62C2" w:rsidR="00484559" w:rsidRDefault="00484559" w:rsidP="009F5D18">
            <w:pPr>
              <w:widowControl w:val="0"/>
              <w:snapToGrid w:val="0"/>
              <w:spacing w:after="120"/>
              <w:ind w:right="22"/>
              <w:jc w:val="center"/>
              <w:rPr>
                <w:color w:val="000000" w:themeColor="text1"/>
              </w:rPr>
            </w:pPr>
            <w:r w:rsidRPr="00A50C37">
              <w:rPr>
                <w:b/>
                <w:bCs/>
                <w:color w:val="000000" w:themeColor="text1"/>
              </w:rPr>
              <w:t>6.500</w:t>
            </w:r>
          </w:p>
        </w:tc>
      </w:tr>
      <w:tr w:rsidR="00397EB5" w14:paraId="3EA3AB1D" w14:textId="77777777" w:rsidTr="009F5D18">
        <w:trPr>
          <w:trHeight w:val="364"/>
        </w:trPr>
        <w:tc>
          <w:tcPr>
            <w:tcW w:w="3097" w:type="dxa"/>
            <w:tcBorders>
              <w:top w:val="single" w:sz="8" w:space="0" w:color="auto"/>
            </w:tcBorders>
          </w:tcPr>
          <w:p w14:paraId="41161D88" w14:textId="61639F32" w:rsidR="00397EB5" w:rsidRDefault="00397EB5" w:rsidP="009F5D18">
            <w:pPr>
              <w:widowControl w:val="0"/>
              <w:snapToGrid w:val="0"/>
              <w:spacing w:after="120"/>
              <w:ind w:right="22"/>
              <w:jc w:val="center"/>
              <w:rPr>
                <w:color w:val="000000" w:themeColor="text1"/>
              </w:rPr>
            </w:pPr>
            <w:r>
              <w:rPr>
                <w:color w:val="000000" w:themeColor="text1"/>
              </w:rPr>
              <w:t xml:space="preserve">HU </w:t>
            </w:r>
            <w:r w:rsidR="00645ACD">
              <w:rPr>
                <w:color w:val="000000" w:themeColor="text1"/>
              </w:rPr>
              <w:t>–</w:t>
            </w:r>
            <w:r>
              <w:rPr>
                <w:color w:val="000000" w:themeColor="text1"/>
              </w:rPr>
              <w:t xml:space="preserve"> RO</w:t>
            </w:r>
          </w:p>
        </w:tc>
        <w:tc>
          <w:tcPr>
            <w:tcW w:w="3098" w:type="dxa"/>
            <w:tcBorders>
              <w:top w:val="single" w:sz="8" w:space="0" w:color="auto"/>
            </w:tcBorders>
          </w:tcPr>
          <w:p w14:paraId="0877D21C" w14:textId="733E9A12" w:rsidR="00397EB5" w:rsidRDefault="00397EB5" w:rsidP="009F5D18">
            <w:pPr>
              <w:widowControl w:val="0"/>
              <w:snapToGrid w:val="0"/>
              <w:spacing w:after="120"/>
              <w:ind w:right="22"/>
              <w:jc w:val="center"/>
              <w:rPr>
                <w:color w:val="000000" w:themeColor="text1"/>
              </w:rPr>
            </w:pPr>
            <w:r>
              <w:rPr>
                <w:color w:val="000000" w:themeColor="text1"/>
              </w:rPr>
              <w:t>1.520</w:t>
            </w:r>
          </w:p>
        </w:tc>
        <w:tc>
          <w:tcPr>
            <w:tcW w:w="3098" w:type="dxa"/>
            <w:tcBorders>
              <w:top w:val="single" w:sz="8" w:space="0" w:color="auto"/>
            </w:tcBorders>
          </w:tcPr>
          <w:p w14:paraId="77C43EA1" w14:textId="43A99887" w:rsidR="00397EB5" w:rsidRDefault="00397EB5" w:rsidP="009F5D18">
            <w:pPr>
              <w:widowControl w:val="0"/>
              <w:snapToGrid w:val="0"/>
              <w:spacing w:after="120"/>
              <w:ind w:right="22"/>
              <w:jc w:val="center"/>
              <w:rPr>
                <w:color w:val="000000" w:themeColor="text1"/>
              </w:rPr>
            </w:pPr>
            <w:r>
              <w:rPr>
                <w:color w:val="000000" w:themeColor="text1"/>
              </w:rPr>
              <w:t>1.700</w:t>
            </w:r>
          </w:p>
        </w:tc>
      </w:tr>
      <w:tr w:rsidR="00397EB5" w14:paraId="508696B2" w14:textId="77777777" w:rsidTr="009F5D18">
        <w:trPr>
          <w:trHeight w:val="364"/>
        </w:trPr>
        <w:tc>
          <w:tcPr>
            <w:tcW w:w="3097" w:type="dxa"/>
          </w:tcPr>
          <w:p w14:paraId="1812BFA1" w14:textId="37698810" w:rsidR="00397EB5" w:rsidRDefault="00397EB5" w:rsidP="009F5D18">
            <w:pPr>
              <w:widowControl w:val="0"/>
              <w:snapToGrid w:val="0"/>
              <w:spacing w:after="120"/>
              <w:ind w:right="22"/>
              <w:jc w:val="center"/>
              <w:rPr>
                <w:color w:val="000000" w:themeColor="text1"/>
              </w:rPr>
            </w:pPr>
            <w:r>
              <w:rPr>
                <w:color w:val="000000" w:themeColor="text1"/>
              </w:rPr>
              <w:t>BG – RO</w:t>
            </w:r>
          </w:p>
        </w:tc>
        <w:tc>
          <w:tcPr>
            <w:tcW w:w="3098" w:type="dxa"/>
          </w:tcPr>
          <w:p w14:paraId="224E5324" w14:textId="5C4D53C6" w:rsidR="00397EB5" w:rsidRDefault="00397EB5" w:rsidP="009F5D18">
            <w:pPr>
              <w:widowControl w:val="0"/>
              <w:snapToGrid w:val="0"/>
              <w:spacing w:after="120"/>
              <w:ind w:right="22"/>
              <w:jc w:val="center"/>
              <w:rPr>
                <w:color w:val="000000" w:themeColor="text1"/>
              </w:rPr>
            </w:pPr>
            <w:r>
              <w:rPr>
                <w:color w:val="000000" w:themeColor="text1"/>
              </w:rPr>
              <w:t>2.190</w:t>
            </w:r>
          </w:p>
        </w:tc>
        <w:tc>
          <w:tcPr>
            <w:tcW w:w="3098" w:type="dxa"/>
          </w:tcPr>
          <w:p w14:paraId="31D842C7" w14:textId="1D93BFE1" w:rsidR="00397EB5" w:rsidRDefault="00397EB5" w:rsidP="009F5D18">
            <w:pPr>
              <w:widowControl w:val="0"/>
              <w:snapToGrid w:val="0"/>
              <w:spacing w:after="120"/>
              <w:ind w:right="22"/>
              <w:jc w:val="center"/>
              <w:rPr>
                <w:color w:val="000000" w:themeColor="text1"/>
              </w:rPr>
            </w:pPr>
            <w:r>
              <w:rPr>
                <w:color w:val="000000" w:themeColor="text1"/>
              </w:rPr>
              <w:t>2.600</w:t>
            </w:r>
          </w:p>
        </w:tc>
      </w:tr>
      <w:tr w:rsidR="00397EB5" w14:paraId="58BD7D02" w14:textId="77777777" w:rsidTr="009F5D18">
        <w:trPr>
          <w:trHeight w:val="364"/>
        </w:trPr>
        <w:tc>
          <w:tcPr>
            <w:tcW w:w="3097" w:type="dxa"/>
          </w:tcPr>
          <w:p w14:paraId="53721005" w14:textId="504229A2" w:rsidR="00397EB5" w:rsidRDefault="00397EB5" w:rsidP="009F5D18">
            <w:pPr>
              <w:widowControl w:val="0"/>
              <w:snapToGrid w:val="0"/>
              <w:spacing w:after="120"/>
              <w:ind w:right="22"/>
              <w:jc w:val="center"/>
              <w:rPr>
                <w:color w:val="000000" w:themeColor="text1"/>
              </w:rPr>
            </w:pPr>
            <w:r>
              <w:rPr>
                <w:color w:val="000000" w:themeColor="text1"/>
              </w:rPr>
              <w:t>RS – RO</w:t>
            </w:r>
          </w:p>
        </w:tc>
        <w:tc>
          <w:tcPr>
            <w:tcW w:w="3098" w:type="dxa"/>
          </w:tcPr>
          <w:p w14:paraId="59DD6096" w14:textId="4834D243" w:rsidR="00397EB5" w:rsidRDefault="00397EB5" w:rsidP="009F5D18">
            <w:pPr>
              <w:widowControl w:val="0"/>
              <w:snapToGrid w:val="0"/>
              <w:spacing w:after="120"/>
              <w:ind w:right="22"/>
              <w:jc w:val="center"/>
              <w:rPr>
                <w:color w:val="000000" w:themeColor="text1"/>
              </w:rPr>
            </w:pPr>
            <w:r>
              <w:rPr>
                <w:color w:val="000000" w:themeColor="text1"/>
              </w:rPr>
              <w:t>1.000</w:t>
            </w:r>
          </w:p>
        </w:tc>
        <w:tc>
          <w:tcPr>
            <w:tcW w:w="3098" w:type="dxa"/>
          </w:tcPr>
          <w:p w14:paraId="1CCF535B" w14:textId="2D731EAC" w:rsidR="00397EB5" w:rsidRDefault="00397EB5" w:rsidP="009F5D18">
            <w:pPr>
              <w:widowControl w:val="0"/>
              <w:snapToGrid w:val="0"/>
              <w:spacing w:after="120"/>
              <w:ind w:right="22"/>
              <w:jc w:val="center"/>
              <w:rPr>
                <w:color w:val="000000" w:themeColor="text1"/>
              </w:rPr>
            </w:pPr>
            <w:r>
              <w:rPr>
                <w:color w:val="000000" w:themeColor="text1"/>
              </w:rPr>
              <w:t>2.000</w:t>
            </w:r>
          </w:p>
        </w:tc>
      </w:tr>
      <w:tr w:rsidR="00397EB5" w14:paraId="38A850B4" w14:textId="77777777" w:rsidTr="009F5D18">
        <w:trPr>
          <w:trHeight w:val="353"/>
        </w:trPr>
        <w:tc>
          <w:tcPr>
            <w:tcW w:w="3097" w:type="dxa"/>
          </w:tcPr>
          <w:p w14:paraId="29E3B74C" w14:textId="1DB6A909" w:rsidR="00397EB5" w:rsidRDefault="00397EB5" w:rsidP="009F5D18">
            <w:pPr>
              <w:widowControl w:val="0"/>
              <w:snapToGrid w:val="0"/>
              <w:spacing w:after="120"/>
              <w:ind w:right="22"/>
              <w:jc w:val="center"/>
              <w:rPr>
                <w:color w:val="000000" w:themeColor="text1"/>
              </w:rPr>
            </w:pPr>
            <w:r>
              <w:rPr>
                <w:color w:val="000000" w:themeColor="text1"/>
              </w:rPr>
              <w:t xml:space="preserve">UA </w:t>
            </w:r>
            <w:r w:rsidR="00645ACD">
              <w:rPr>
                <w:color w:val="000000" w:themeColor="text1"/>
              </w:rPr>
              <w:t>–</w:t>
            </w:r>
            <w:r>
              <w:rPr>
                <w:color w:val="000000" w:themeColor="text1"/>
              </w:rPr>
              <w:t xml:space="preserve"> RO</w:t>
            </w:r>
          </w:p>
        </w:tc>
        <w:tc>
          <w:tcPr>
            <w:tcW w:w="3098" w:type="dxa"/>
          </w:tcPr>
          <w:p w14:paraId="1FFBA4E5" w14:textId="346C6727" w:rsidR="00397EB5" w:rsidRDefault="00397EB5" w:rsidP="009F5D18">
            <w:pPr>
              <w:widowControl w:val="0"/>
              <w:snapToGrid w:val="0"/>
              <w:spacing w:after="120"/>
              <w:ind w:right="22"/>
              <w:jc w:val="center"/>
              <w:rPr>
                <w:color w:val="000000" w:themeColor="text1"/>
              </w:rPr>
            </w:pPr>
            <w:r>
              <w:rPr>
                <w:color w:val="000000" w:themeColor="text1"/>
              </w:rPr>
              <w:t>200</w:t>
            </w:r>
          </w:p>
        </w:tc>
        <w:tc>
          <w:tcPr>
            <w:tcW w:w="3098" w:type="dxa"/>
          </w:tcPr>
          <w:p w14:paraId="13F1A735" w14:textId="3DBE25A0" w:rsidR="00397EB5" w:rsidRDefault="00397EB5" w:rsidP="009F5D18">
            <w:pPr>
              <w:widowControl w:val="0"/>
              <w:snapToGrid w:val="0"/>
              <w:spacing w:after="120"/>
              <w:ind w:right="22"/>
              <w:jc w:val="center"/>
              <w:rPr>
                <w:color w:val="000000" w:themeColor="text1"/>
              </w:rPr>
            </w:pPr>
            <w:r>
              <w:rPr>
                <w:color w:val="000000" w:themeColor="text1"/>
              </w:rPr>
              <w:t>200</w:t>
            </w:r>
          </w:p>
        </w:tc>
      </w:tr>
    </w:tbl>
    <w:p w14:paraId="1DA9784C" w14:textId="77777777" w:rsidR="000C0D06" w:rsidRPr="000C0D06" w:rsidRDefault="000C0D06" w:rsidP="00665BD2">
      <w:pPr>
        <w:widowControl w:val="0"/>
        <w:snapToGrid w:val="0"/>
        <w:spacing w:after="120"/>
        <w:ind w:right="22"/>
        <w:rPr>
          <w:color w:val="000000" w:themeColor="text1"/>
          <w:sz w:val="24"/>
          <w:szCs w:val="24"/>
        </w:rPr>
      </w:pPr>
    </w:p>
    <w:p w14:paraId="17F1828D" w14:textId="6DE080E1" w:rsidR="00665BD2" w:rsidRPr="00256720" w:rsidRDefault="00665BD2" w:rsidP="00665BD2">
      <w:pPr>
        <w:snapToGrid w:val="0"/>
        <w:spacing w:after="120"/>
        <w:ind w:right="22"/>
        <w:rPr>
          <w:rFonts w:eastAsia="Arial"/>
          <w:color w:val="000000" w:themeColor="text1"/>
          <w:sz w:val="24"/>
          <w:szCs w:val="24"/>
        </w:rPr>
      </w:pPr>
      <w:r w:rsidRPr="005E12AB">
        <w:rPr>
          <w:rFonts w:eastAsia="Arial"/>
          <w:color w:val="000000" w:themeColor="text1"/>
          <w:sz w:val="24"/>
          <w:szCs w:val="24"/>
        </w:rPr>
        <w:t xml:space="preserve">Ca urmare a proiectelor investiționale în infrastructura rețelei electrice de transport interne și transfrontaliere, dar și a măsurilor operaționale realizate de către operatorii de transport și </w:t>
      </w:r>
      <w:r w:rsidRPr="00256720">
        <w:rPr>
          <w:rFonts w:eastAsia="Arial"/>
          <w:color w:val="000000" w:themeColor="text1"/>
          <w:sz w:val="24"/>
          <w:szCs w:val="24"/>
        </w:rPr>
        <w:t>sistem din România și Bulgaria, la nivelul anului 2030 capacitatea totală transfrontalieră va atinge 8.200 MW, ceea ce va reprezenta 33% din capacitatea instalată în sursele de producție a energiei electrice, ceea ce va permite o extindere substanțială a pieței de energie electrică la nivel european.</w:t>
      </w:r>
    </w:p>
    <w:p w14:paraId="272A2A6C" w14:textId="77777777" w:rsidR="00665BD2" w:rsidRPr="00256720" w:rsidRDefault="00665BD2" w:rsidP="00665BD2">
      <w:pPr>
        <w:snapToGrid w:val="0"/>
        <w:spacing w:after="120"/>
        <w:ind w:right="22"/>
        <w:rPr>
          <w:rFonts w:eastAsia="Arial"/>
          <w:color w:val="000000" w:themeColor="text1"/>
          <w:sz w:val="24"/>
          <w:szCs w:val="24"/>
        </w:rPr>
      </w:pPr>
      <w:r w:rsidRPr="00256720">
        <w:rPr>
          <w:rFonts w:eastAsia="Arial"/>
          <w:color w:val="000000" w:themeColor="text1"/>
          <w:sz w:val="24"/>
          <w:szCs w:val="24"/>
        </w:rPr>
        <w:t>O prioritate stringentă pentru România este dezvoltarea cu rapiditate a mai multor noi interconexiuni cu Republica Moldova.</w:t>
      </w:r>
    </w:p>
    <w:p w14:paraId="17AA4ADA" w14:textId="7453E819" w:rsidR="00665BD2" w:rsidRPr="00256720" w:rsidRDefault="00665BD2" w:rsidP="00665BD2">
      <w:pPr>
        <w:pStyle w:val="Heading4"/>
        <w:spacing w:line="240" w:lineRule="auto"/>
        <w:rPr>
          <w:color w:val="000000" w:themeColor="text1"/>
        </w:rPr>
      </w:pPr>
      <w:r w:rsidRPr="00256720">
        <w:rPr>
          <w:color w:val="000000" w:themeColor="text1"/>
        </w:rPr>
        <w:t xml:space="preserve">OS </w:t>
      </w:r>
      <w:r w:rsidR="00F6233C">
        <w:rPr>
          <w:color w:val="000000" w:themeColor="text1"/>
        </w:rPr>
        <w:t>1</w:t>
      </w:r>
      <w:r w:rsidRPr="00256720">
        <w:rPr>
          <w:color w:val="000000" w:themeColor="text1"/>
        </w:rPr>
        <w:t>.5.2. Gaze naturale: Consolidarea rețelelor de transport și distribuție</w:t>
      </w:r>
    </w:p>
    <w:p w14:paraId="7B0649F5" w14:textId="77777777" w:rsidR="00665BD2" w:rsidRPr="005E12AB" w:rsidRDefault="00665BD2" w:rsidP="00665BD2">
      <w:pPr>
        <w:snapToGrid w:val="0"/>
        <w:spacing w:after="120"/>
        <w:ind w:right="22"/>
        <w:rPr>
          <w:rFonts w:eastAsia="Arial"/>
          <w:color w:val="000000" w:themeColor="text1"/>
          <w:sz w:val="24"/>
          <w:szCs w:val="24"/>
          <w:lang w:eastAsia="en-US"/>
        </w:rPr>
      </w:pPr>
      <w:r w:rsidRPr="005E12AB">
        <w:rPr>
          <w:rFonts w:eastAsia="Arial"/>
          <w:color w:val="000000" w:themeColor="text1"/>
          <w:sz w:val="24"/>
          <w:szCs w:val="24"/>
          <w:lang w:eastAsia="en-US"/>
        </w:rPr>
        <w:t xml:space="preserve">Având în vedere ultimele evoluții și tendințe în domeniul traseelor de transport gaze naturale la nivel european, este evidentă profilarea a două surse importante de aprovizionare cu gaze naturale: gazele naturale din regiunea Mării Caspice și cele din Marea Neagră. În acest context, este important ca Transgaz să implementeze într-un timp scurt proiectele de conectare a piețelor central europene la resursele din Marea Caspică și Marea Neagră. </w:t>
      </w:r>
    </w:p>
    <w:p w14:paraId="3B50481F" w14:textId="77777777" w:rsidR="00665BD2" w:rsidRDefault="00665BD2" w:rsidP="00665BD2">
      <w:pPr>
        <w:snapToGrid w:val="0"/>
        <w:spacing w:after="120"/>
        <w:ind w:right="22"/>
        <w:rPr>
          <w:color w:val="000000" w:themeColor="text1"/>
          <w:sz w:val="24"/>
          <w:szCs w:val="24"/>
        </w:rPr>
      </w:pPr>
      <w:r w:rsidRPr="00256720">
        <w:rPr>
          <w:color w:val="000000" w:themeColor="text1"/>
          <w:sz w:val="24"/>
          <w:szCs w:val="24"/>
        </w:rPr>
        <w:t xml:space="preserve">Punctele de interconectare dintre România și statele vecine, precum și capacitățile de transport asigurate în flux bidirecțional prin aceste puncte pot crește relevanța lor la nivel regional. </w:t>
      </w:r>
    </w:p>
    <w:p w14:paraId="4B9D39A9" w14:textId="77777777" w:rsidR="00645ACD" w:rsidRPr="00256720" w:rsidRDefault="00645ACD" w:rsidP="00665BD2">
      <w:pPr>
        <w:snapToGrid w:val="0"/>
        <w:spacing w:after="120"/>
        <w:ind w:right="22"/>
        <w:rPr>
          <w:color w:val="000000" w:themeColor="text1"/>
          <w:sz w:val="24"/>
          <w:szCs w:val="24"/>
        </w:rPr>
      </w:pPr>
    </w:p>
    <w:p w14:paraId="11EB9A84" w14:textId="7FF8788D" w:rsidR="00665BD2" w:rsidRPr="00256720" w:rsidRDefault="00665BD2" w:rsidP="00665BD2">
      <w:pPr>
        <w:pStyle w:val="Heading3"/>
        <w:spacing w:line="240" w:lineRule="auto"/>
        <w:rPr>
          <w:color w:val="000000" w:themeColor="text1"/>
        </w:rPr>
      </w:pPr>
      <w:bookmarkStart w:id="122" w:name="_Toc167692974"/>
      <w:r w:rsidRPr="00256720">
        <w:rPr>
          <w:color w:val="000000" w:themeColor="text1"/>
        </w:rPr>
        <w:t>OS</w:t>
      </w:r>
      <w:r w:rsidR="00F6233C">
        <w:rPr>
          <w:color w:val="000000" w:themeColor="text1"/>
        </w:rPr>
        <w:t xml:space="preserve"> 1</w:t>
      </w:r>
      <w:r w:rsidRPr="00256720">
        <w:rPr>
          <w:color w:val="000000" w:themeColor="text1"/>
        </w:rPr>
        <w:t>.6 Protecția</w:t>
      </w:r>
      <w:r w:rsidRPr="00256720">
        <w:rPr>
          <w:color w:val="000000" w:themeColor="text1"/>
          <w:spacing w:val="-5"/>
        </w:rPr>
        <w:t xml:space="preserve"> </w:t>
      </w:r>
      <w:r w:rsidRPr="00256720">
        <w:rPr>
          <w:color w:val="000000" w:themeColor="text1"/>
        </w:rPr>
        <w:t>infrastructurii</w:t>
      </w:r>
      <w:r w:rsidRPr="00256720">
        <w:rPr>
          <w:color w:val="000000" w:themeColor="text1"/>
          <w:spacing w:val="-5"/>
        </w:rPr>
        <w:t xml:space="preserve"> </w:t>
      </w:r>
      <w:r w:rsidRPr="00256720">
        <w:rPr>
          <w:color w:val="000000" w:themeColor="text1"/>
        </w:rPr>
        <w:t>critice</w:t>
      </w:r>
      <w:bookmarkEnd w:id="122"/>
    </w:p>
    <w:p w14:paraId="169377D9" w14:textId="77777777" w:rsidR="00665BD2" w:rsidRPr="00256720" w:rsidRDefault="00665BD2" w:rsidP="009D31FF">
      <w:pPr>
        <w:pStyle w:val="BodyText"/>
      </w:pPr>
      <w:r w:rsidRPr="00256720">
        <w:t xml:space="preserve">Consolidarea siguranței în exploatare și protecția tuturor instalațiilor și infrastructurilor de pe întreg lanțul de producere, transport, distribuție, stocare și consum de energie. </w:t>
      </w:r>
    </w:p>
    <w:p w14:paraId="12AD2D0C" w14:textId="396CE16B" w:rsidR="00665BD2" w:rsidRPr="00256720" w:rsidRDefault="00665BD2" w:rsidP="009F5D18">
      <w:pPr>
        <w:pStyle w:val="BodyText"/>
      </w:pPr>
      <w:r w:rsidRPr="00256720">
        <w:rPr>
          <w:b/>
          <w:bCs/>
        </w:rPr>
        <w:t>Reducerea riscurilor de incidente și accidente:</w:t>
      </w:r>
      <w:r w:rsidRPr="00256720">
        <w:t xml:space="preserve"> </w:t>
      </w:r>
      <w:r w:rsidR="00336978">
        <w:t>i</w:t>
      </w:r>
      <w:r w:rsidRPr="00256720">
        <w:t>nstalațiile industriale implicate în producerea, transportul, distribuția, stocarea și consumul de energie prezintă riscuri semnificative din cauza naturii materialelor și proceselor implicate. Consolidarea siguranței acestor instalații minimizează probabilitatea unor incidente care pot duce la întreruperi ale furnizării, daune materiale sau chiar pierderi de vieți omenești.</w:t>
      </w:r>
    </w:p>
    <w:p w14:paraId="2DCCD7CB" w14:textId="2110A7E1" w:rsidR="00665BD2" w:rsidRPr="00256720" w:rsidRDefault="00665BD2" w:rsidP="009F5D18">
      <w:pPr>
        <w:pStyle w:val="BodyText"/>
      </w:pPr>
      <w:r w:rsidRPr="00256720">
        <w:rPr>
          <w:b/>
          <w:bCs/>
        </w:rPr>
        <w:t>Creșterea fiabilității sistemului energetic:</w:t>
      </w:r>
      <w:r w:rsidRPr="00256720">
        <w:t xml:space="preserve"> un sistem energetic fiabil este fundamental pentru economia oricărei țări. Investițiile în siguranța instalațiilor contribuie la creșterea fiabilității acestora, asigurând o alimentare constantă și stabilă cu energie, esențială pentru funcționarea serviciilor publice, a industriei și a vieții de zi cu zi a cetățenilor.</w:t>
      </w:r>
    </w:p>
    <w:p w14:paraId="7F8C6D74" w14:textId="17052CB2" w:rsidR="00665BD2" w:rsidRPr="00256720" w:rsidRDefault="00665BD2" w:rsidP="009F5D18">
      <w:pPr>
        <w:pStyle w:val="BodyText"/>
      </w:pPr>
      <w:r w:rsidRPr="00256720">
        <w:rPr>
          <w:b/>
          <w:bCs/>
        </w:rPr>
        <w:t>Conformitatea cu standardele și reglementările internaționale</w:t>
      </w:r>
      <w:r w:rsidRPr="00256720">
        <w:t>: multe țări și organizații internaționale impun standarde stricte de siguranță pentru instalațiile energetice. Îmbunătățirea siguranței nu doar că asigură conformitatea cu aceste reglementări, ci și întărește reputația națională în ceea ce privește responsabilitatea și profesionalismul în managementul resurselor energetice.</w:t>
      </w:r>
    </w:p>
    <w:p w14:paraId="494FFDBE" w14:textId="77777777" w:rsidR="00665BD2" w:rsidRPr="00256720" w:rsidRDefault="00665BD2" w:rsidP="009F5D18">
      <w:pPr>
        <w:pStyle w:val="BodyText"/>
      </w:pPr>
      <w:r w:rsidRPr="00256720">
        <w:rPr>
          <w:b/>
          <w:bCs/>
        </w:rPr>
        <w:t>Reziliența în fața schimbărilor climatice și a dezastrelor naturale:</w:t>
      </w:r>
      <w:r w:rsidRPr="00256720">
        <w:t xml:space="preserve"> fenomenele meteorologice extreme și alte dezastre naturale pot afecta grav infrastructura energetică. O mai bună consolidare a siguranței poate include măsuri de adaptare și atenuare a impactului acestor evenimente, sporind reziliența sectorului energetic.</w:t>
      </w:r>
    </w:p>
    <w:p w14:paraId="79A8F956" w14:textId="3C9066DB" w:rsidR="00665BD2" w:rsidRPr="00256720" w:rsidRDefault="00665BD2" w:rsidP="009F5D18">
      <w:pPr>
        <w:pStyle w:val="BodyText"/>
      </w:pPr>
      <w:r w:rsidRPr="00256720">
        <w:t>Reducerea costurilor asociate cu accidentele și incidentele permite realocarea resurselor financiare către cercetare, dezvoltare și inovație în sectorul energetic. Aceasta poate accelera adoptarea de noi tehnologii și îmbunătățirea eficienței energetice.</w:t>
      </w:r>
    </w:p>
    <w:p w14:paraId="627254B2" w14:textId="77777777" w:rsidR="00665BD2" w:rsidRPr="00256720" w:rsidRDefault="00665BD2" w:rsidP="009F5D18">
      <w:pPr>
        <w:pStyle w:val="BodyText"/>
      </w:pPr>
      <w:r w:rsidRPr="00256720">
        <w:t>În concluzie, consolidarea siguranței instalațiilor industriale pe întreg lanțul energetic nu este doar o necesitate, ci și o oportunitate de a construi un sector energetic mai sigur, mai rezilient și mai sustenabil, care să servească nevoile actuale și viitoare ale societății.</w:t>
      </w:r>
    </w:p>
    <w:p w14:paraId="572825A0" w14:textId="6849884F" w:rsidR="00665BD2" w:rsidRPr="00256720" w:rsidRDefault="00665BD2" w:rsidP="00665BD2">
      <w:pPr>
        <w:pStyle w:val="Heading3"/>
        <w:spacing w:line="240" w:lineRule="auto"/>
        <w:rPr>
          <w:color w:val="000000" w:themeColor="text1"/>
        </w:rPr>
      </w:pPr>
      <w:bookmarkStart w:id="123" w:name="_Toc167692975"/>
      <w:r w:rsidRPr="00256720">
        <w:rPr>
          <w:color w:val="000000" w:themeColor="text1"/>
        </w:rPr>
        <w:t>OS</w:t>
      </w:r>
      <w:r w:rsidR="00F6233C">
        <w:rPr>
          <w:color w:val="000000" w:themeColor="text1"/>
        </w:rPr>
        <w:t xml:space="preserve"> 1</w:t>
      </w:r>
      <w:r w:rsidRPr="00256720">
        <w:rPr>
          <w:color w:val="000000" w:themeColor="text1"/>
        </w:rPr>
        <w:t>.7 Întărirea lanțului de aprovizionare pentru infrastructura critica din energie</w:t>
      </w:r>
      <w:bookmarkEnd w:id="123"/>
    </w:p>
    <w:p w14:paraId="3A3859B8" w14:textId="77777777" w:rsidR="00665BD2" w:rsidRPr="00256720" w:rsidRDefault="00665BD2" w:rsidP="00665BD2">
      <w:pPr>
        <w:widowControl w:val="0"/>
        <w:pBdr>
          <w:top w:val="nil"/>
          <w:left w:val="nil"/>
          <w:bottom w:val="nil"/>
          <w:right w:val="nil"/>
          <w:between w:val="nil"/>
        </w:pBdr>
        <w:snapToGrid w:val="0"/>
        <w:spacing w:after="120"/>
        <w:ind w:right="22"/>
        <w:rPr>
          <w:color w:val="000000" w:themeColor="text1"/>
          <w:sz w:val="24"/>
          <w:szCs w:val="24"/>
        </w:rPr>
      </w:pPr>
      <w:r w:rsidRPr="00256720">
        <w:rPr>
          <w:color w:val="000000" w:themeColor="text1"/>
          <w:sz w:val="24"/>
          <w:szCs w:val="24"/>
        </w:rPr>
        <w:t>Vor</w:t>
      </w:r>
      <w:r w:rsidRPr="00256720">
        <w:rPr>
          <w:color w:val="000000" w:themeColor="text1"/>
          <w:spacing w:val="-6"/>
          <w:sz w:val="24"/>
          <w:szCs w:val="24"/>
        </w:rPr>
        <w:t xml:space="preserve"> </w:t>
      </w:r>
      <w:r w:rsidRPr="00256720">
        <w:rPr>
          <w:color w:val="000000" w:themeColor="text1"/>
          <w:sz w:val="24"/>
          <w:szCs w:val="24"/>
        </w:rPr>
        <w:t>fi</w:t>
      </w:r>
      <w:r w:rsidRPr="00256720">
        <w:rPr>
          <w:color w:val="000000" w:themeColor="text1"/>
          <w:spacing w:val="-8"/>
          <w:sz w:val="24"/>
          <w:szCs w:val="24"/>
        </w:rPr>
        <w:t xml:space="preserve"> </w:t>
      </w:r>
      <w:r w:rsidRPr="00256720">
        <w:rPr>
          <w:color w:val="000000" w:themeColor="text1"/>
          <w:sz w:val="24"/>
          <w:szCs w:val="24"/>
        </w:rPr>
        <w:t>susținute</w:t>
      </w:r>
      <w:r w:rsidRPr="00256720">
        <w:rPr>
          <w:color w:val="000000" w:themeColor="text1"/>
          <w:spacing w:val="-8"/>
          <w:sz w:val="24"/>
          <w:szCs w:val="24"/>
        </w:rPr>
        <w:t xml:space="preserve"> </w:t>
      </w:r>
      <w:r w:rsidRPr="00256720">
        <w:rPr>
          <w:color w:val="000000" w:themeColor="text1"/>
          <w:sz w:val="24"/>
          <w:szCs w:val="24"/>
        </w:rPr>
        <w:t>inițiativele</w:t>
      </w:r>
      <w:r w:rsidRPr="00256720">
        <w:rPr>
          <w:color w:val="000000" w:themeColor="text1"/>
          <w:spacing w:val="-6"/>
          <w:sz w:val="24"/>
          <w:szCs w:val="24"/>
        </w:rPr>
        <w:t xml:space="preserve"> </w:t>
      </w:r>
      <w:r w:rsidRPr="00256720">
        <w:rPr>
          <w:color w:val="000000" w:themeColor="text1"/>
          <w:sz w:val="24"/>
          <w:szCs w:val="24"/>
        </w:rPr>
        <w:t>în zona de dezvoltare și producție locală a tehnologiilor noi de producție și stocare a</w:t>
      </w:r>
      <w:r w:rsidRPr="00256720">
        <w:rPr>
          <w:color w:val="000000" w:themeColor="text1"/>
          <w:spacing w:val="1"/>
          <w:sz w:val="24"/>
          <w:szCs w:val="24"/>
        </w:rPr>
        <w:t xml:space="preserve"> </w:t>
      </w:r>
      <w:r w:rsidRPr="00256720">
        <w:rPr>
          <w:color w:val="000000" w:themeColor="text1"/>
          <w:spacing w:val="-1"/>
          <w:sz w:val="24"/>
          <w:szCs w:val="24"/>
        </w:rPr>
        <w:t>energiei</w:t>
      </w:r>
      <w:r w:rsidRPr="00256720">
        <w:rPr>
          <w:color w:val="000000" w:themeColor="text1"/>
          <w:spacing w:val="-16"/>
          <w:sz w:val="24"/>
          <w:szCs w:val="24"/>
        </w:rPr>
        <w:t xml:space="preserve">. </w:t>
      </w:r>
      <w:r w:rsidRPr="00256720">
        <w:rPr>
          <w:color w:val="000000" w:themeColor="text1"/>
          <w:sz w:val="24"/>
          <w:szCs w:val="24"/>
        </w:rPr>
        <w:t>Pe</w:t>
      </w:r>
      <w:r w:rsidRPr="00256720">
        <w:rPr>
          <w:color w:val="000000" w:themeColor="text1"/>
          <w:spacing w:val="-16"/>
          <w:sz w:val="24"/>
          <w:szCs w:val="24"/>
        </w:rPr>
        <w:t xml:space="preserve"> </w:t>
      </w:r>
      <w:r w:rsidRPr="00256720">
        <w:rPr>
          <w:color w:val="000000" w:themeColor="text1"/>
          <w:sz w:val="24"/>
          <w:szCs w:val="24"/>
        </w:rPr>
        <w:t>termen</w:t>
      </w:r>
      <w:r w:rsidRPr="00256720">
        <w:rPr>
          <w:color w:val="000000" w:themeColor="text1"/>
          <w:spacing w:val="-16"/>
          <w:sz w:val="24"/>
          <w:szCs w:val="24"/>
        </w:rPr>
        <w:t xml:space="preserve"> </w:t>
      </w:r>
      <w:r w:rsidRPr="00256720">
        <w:rPr>
          <w:color w:val="000000" w:themeColor="text1"/>
          <w:sz w:val="24"/>
          <w:szCs w:val="24"/>
        </w:rPr>
        <w:t>mediu</w:t>
      </w:r>
      <w:r w:rsidRPr="00256720">
        <w:rPr>
          <w:color w:val="000000" w:themeColor="text1"/>
          <w:spacing w:val="-70"/>
          <w:sz w:val="24"/>
          <w:szCs w:val="24"/>
        </w:rPr>
        <w:t xml:space="preserve"> </w:t>
      </w:r>
      <w:r w:rsidRPr="00256720">
        <w:rPr>
          <w:color w:val="000000" w:themeColor="text1"/>
          <w:sz w:val="24"/>
          <w:szCs w:val="24"/>
        </w:rPr>
        <w:t>și lung, aceste inițiative vizează proiecte cu un impact economic puternic – cum ar fi</w:t>
      </w:r>
      <w:r w:rsidRPr="00256720">
        <w:rPr>
          <w:color w:val="000000" w:themeColor="text1"/>
          <w:spacing w:val="1"/>
          <w:sz w:val="24"/>
          <w:szCs w:val="24"/>
        </w:rPr>
        <w:t xml:space="preserve"> </w:t>
      </w:r>
      <w:r w:rsidRPr="00256720">
        <w:rPr>
          <w:color w:val="000000" w:themeColor="text1"/>
          <w:sz w:val="24"/>
          <w:szCs w:val="24"/>
        </w:rPr>
        <w:t>constituirea unui lanț industrial de producție și/sau asamblare și/sau reciclare a</w:t>
      </w:r>
      <w:r w:rsidRPr="00256720">
        <w:rPr>
          <w:color w:val="000000" w:themeColor="text1"/>
          <w:spacing w:val="1"/>
          <w:sz w:val="24"/>
          <w:szCs w:val="24"/>
        </w:rPr>
        <w:t xml:space="preserve"> </w:t>
      </w:r>
      <w:r w:rsidRPr="00256720">
        <w:rPr>
          <w:color w:val="000000" w:themeColor="text1"/>
          <w:sz w:val="24"/>
          <w:szCs w:val="24"/>
        </w:rPr>
        <w:t>bateriilor,</w:t>
      </w:r>
      <w:r w:rsidRPr="00256720">
        <w:rPr>
          <w:color w:val="000000" w:themeColor="text1"/>
          <w:spacing w:val="1"/>
          <w:sz w:val="24"/>
          <w:szCs w:val="24"/>
        </w:rPr>
        <w:t xml:space="preserve"> </w:t>
      </w:r>
      <w:r w:rsidRPr="00256720">
        <w:rPr>
          <w:color w:val="000000" w:themeColor="text1"/>
          <w:sz w:val="24"/>
          <w:szCs w:val="24"/>
        </w:rPr>
        <w:t>a</w:t>
      </w:r>
      <w:r w:rsidRPr="00256720">
        <w:rPr>
          <w:color w:val="000000" w:themeColor="text1"/>
          <w:spacing w:val="1"/>
          <w:sz w:val="24"/>
          <w:szCs w:val="24"/>
        </w:rPr>
        <w:t xml:space="preserve"> </w:t>
      </w:r>
      <w:r w:rsidRPr="00256720">
        <w:rPr>
          <w:color w:val="000000" w:themeColor="text1"/>
          <w:sz w:val="24"/>
          <w:szCs w:val="24"/>
        </w:rPr>
        <w:t>celulelor</w:t>
      </w:r>
      <w:r w:rsidRPr="00256720">
        <w:rPr>
          <w:color w:val="000000" w:themeColor="text1"/>
          <w:spacing w:val="1"/>
          <w:sz w:val="24"/>
          <w:szCs w:val="24"/>
        </w:rPr>
        <w:t xml:space="preserve"> </w:t>
      </w:r>
      <w:r w:rsidRPr="00256720">
        <w:rPr>
          <w:color w:val="000000" w:themeColor="text1"/>
          <w:sz w:val="24"/>
          <w:szCs w:val="24"/>
        </w:rPr>
        <w:t>și</w:t>
      </w:r>
      <w:r w:rsidRPr="00256720">
        <w:rPr>
          <w:color w:val="000000" w:themeColor="text1"/>
          <w:spacing w:val="1"/>
          <w:sz w:val="24"/>
          <w:szCs w:val="24"/>
        </w:rPr>
        <w:t xml:space="preserve"> </w:t>
      </w:r>
      <w:r w:rsidRPr="00256720">
        <w:rPr>
          <w:color w:val="000000" w:themeColor="text1"/>
          <w:sz w:val="24"/>
          <w:szCs w:val="24"/>
        </w:rPr>
        <w:t>panourilor</w:t>
      </w:r>
      <w:r w:rsidRPr="00256720">
        <w:rPr>
          <w:color w:val="000000" w:themeColor="text1"/>
          <w:spacing w:val="1"/>
          <w:sz w:val="24"/>
          <w:szCs w:val="24"/>
        </w:rPr>
        <w:t xml:space="preserve"> </w:t>
      </w:r>
      <w:r w:rsidRPr="00256720">
        <w:rPr>
          <w:color w:val="000000" w:themeColor="text1"/>
          <w:sz w:val="24"/>
          <w:szCs w:val="24"/>
        </w:rPr>
        <w:t>fotovoltaice</w:t>
      </w:r>
      <w:r w:rsidRPr="00256720">
        <w:rPr>
          <w:color w:val="000000" w:themeColor="text1"/>
          <w:spacing w:val="1"/>
          <w:sz w:val="24"/>
          <w:szCs w:val="24"/>
        </w:rPr>
        <w:t xml:space="preserve"> </w:t>
      </w:r>
      <w:r w:rsidRPr="00256720">
        <w:rPr>
          <w:color w:val="000000" w:themeColor="text1"/>
          <w:sz w:val="24"/>
          <w:szCs w:val="24"/>
        </w:rPr>
        <w:t>(inclusiv</w:t>
      </w:r>
      <w:r w:rsidRPr="00256720">
        <w:rPr>
          <w:color w:val="000000" w:themeColor="text1"/>
          <w:spacing w:val="1"/>
          <w:sz w:val="24"/>
          <w:szCs w:val="24"/>
        </w:rPr>
        <w:t xml:space="preserve"> </w:t>
      </w:r>
      <w:r w:rsidRPr="00256720">
        <w:rPr>
          <w:color w:val="000000" w:themeColor="text1"/>
          <w:sz w:val="24"/>
          <w:szCs w:val="24"/>
        </w:rPr>
        <w:t>echipamente</w:t>
      </w:r>
      <w:r w:rsidRPr="00256720">
        <w:rPr>
          <w:color w:val="000000" w:themeColor="text1"/>
          <w:spacing w:val="1"/>
          <w:sz w:val="24"/>
          <w:szCs w:val="24"/>
        </w:rPr>
        <w:t xml:space="preserve"> </w:t>
      </w:r>
      <w:r w:rsidRPr="00256720">
        <w:rPr>
          <w:color w:val="000000" w:themeColor="text1"/>
          <w:sz w:val="24"/>
          <w:szCs w:val="24"/>
        </w:rPr>
        <w:t>auxiliare),</w:t>
      </w:r>
      <w:r w:rsidRPr="00256720">
        <w:rPr>
          <w:color w:val="000000" w:themeColor="text1"/>
          <w:spacing w:val="-70"/>
          <w:sz w:val="24"/>
          <w:szCs w:val="24"/>
        </w:rPr>
        <w:t xml:space="preserve"> </w:t>
      </w:r>
      <w:r w:rsidRPr="00256720">
        <w:rPr>
          <w:color w:val="000000" w:themeColor="text1"/>
          <w:sz w:val="24"/>
          <w:szCs w:val="24"/>
        </w:rPr>
        <w:t>producția materiilor prime folosite în industria asociată, precum și noi capacități de</w:t>
      </w:r>
      <w:r w:rsidRPr="00256720">
        <w:rPr>
          <w:color w:val="000000" w:themeColor="text1"/>
          <w:spacing w:val="1"/>
          <w:sz w:val="24"/>
          <w:szCs w:val="24"/>
        </w:rPr>
        <w:t xml:space="preserve"> </w:t>
      </w:r>
      <w:r w:rsidRPr="00256720">
        <w:rPr>
          <w:color w:val="000000" w:themeColor="text1"/>
          <w:sz w:val="24"/>
          <w:szCs w:val="24"/>
        </w:rPr>
        <w:t>stocare a energiei electrice</w:t>
      </w:r>
    </w:p>
    <w:p w14:paraId="1ED6C595" w14:textId="77777777" w:rsidR="00665BD2" w:rsidRDefault="00665BD2" w:rsidP="00665BD2">
      <w:pPr>
        <w:widowControl w:val="0"/>
        <w:pBdr>
          <w:top w:val="nil"/>
          <w:left w:val="nil"/>
          <w:bottom w:val="nil"/>
          <w:right w:val="nil"/>
          <w:between w:val="nil"/>
        </w:pBdr>
        <w:snapToGrid w:val="0"/>
        <w:spacing w:after="120"/>
        <w:ind w:right="22"/>
        <w:rPr>
          <w:rFonts w:eastAsia="Times New Roman"/>
          <w:color w:val="000000" w:themeColor="text1"/>
          <w:sz w:val="24"/>
          <w:szCs w:val="24"/>
        </w:rPr>
      </w:pPr>
      <w:r w:rsidRPr="00256720">
        <w:rPr>
          <w:rFonts w:eastAsia="Times New Roman"/>
          <w:color w:val="000000" w:themeColor="text1"/>
          <w:sz w:val="24"/>
          <w:szCs w:val="24"/>
        </w:rPr>
        <w:t>Pe acest fond, crearea unui mecanism de asigurare a rezilienței lanțului de aprovizionare local va putea conferi un instrument activ pentru securizarea operării infrastructurii energetice nucleare existente.</w:t>
      </w:r>
    </w:p>
    <w:p w14:paraId="1D17533A" w14:textId="77777777" w:rsidR="00645ACD" w:rsidRPr="00256720" w:rsidRDefault="00645ACD" w:rsidP="00665BD2">
      <w:pPr>
        <w:widowControl w:val="0"/>
        <w:pBdr>
          <w:top w:val="nil"/>
          <w:left w:val="nil"/>
          <w:bottom w:val="nil"/>
          <w:right w:val="nil"/>
          <w:between w:val="nil"/>
        </w:pBdr>
        <w:snapToGrid w:val="0"/>
        <w:spacing w:after="120"/>
        <w:ind w:right="22"/>
        <w:rPr>
          <w:rFonts w:eastAsia="Times New Roman"/>
          <w:color w:val="000000" w:themeColor="text1"/>
          <w:sz w:val="24"/>
          <w:szCs w:val="24"/>
        </w:rPr>
      </w:pPr>
    </w:p>
    <w:p w14:paraId="3066A186" w14:textId="4075E7A0" w:rsidR="00665BD2" w:rsidRDefault="00665BD2" w:rsidP="00665BD2">
      <w:pPr>
        <w:pStyle w:val="Heading3"/>
        <w:rPr>
          <w:color w:val="000000" w:themeColor="text1"/>
          <w:lang w:eastAsia="en-US"/>
        </w:rPr>
      </w:pPr>
      <w:bookmarkStart w:id="124" w:name="_Toc167692976"/>
      <w:r w:rsidRPr="00256720">
        <w:rPr>
          <w:color w:val="000000" w:themeColor="text1"/>
          <w:lang w:eastAsia="en-US"/>
        </w:rPr>
        <w:t xml:space="preserve">OS </w:t>
      </w:r>
      <w:r w:rsidR="00F6233C">
        <w:rPr>
          <w:color w:val="000000" w:themeColor="text1"/>
          <w:lang w:eastAsia="en-US"/>
        </w:rPr>
        <w:t>1</w:t>
      </w:r>
      <w:r w:rsidRPr="00256720">
        <w:rPr>
          <w:color w:val="000000" w:themeColor="text1"/>
          <w:lang w:eastAsia="en-US"/>
        </w:rPr>
        <w:t>.8 Legiferarea angajamentului României de a garanta securitatea energetică a Republicii Moldova.</w:t>
      </w:r>
      <w:bookmarkEnd w:id="124"/>
    </w:p>
    <w:p w14:paraId="6B5B3DED" w14:textId="103BC6ED" w:rsidR="000C4E02" w:rsidRPr="00256720" w:rsidRDefault="00336978" w:rsidP="00336978">
      <w:pPr>
        <w:snapToGrid w:val="0"/>
        <w:spacing w:after="120"/>
        <w:ind w:right="-240"/>
        <w:rPr>
          <w:color w:val="000000" w:themeColor="text1"/>
          <w:sz w:val="24"/>
          <w:szCs w:val="24"/>
        </w:rPr>
      </w:pPr>
      <w:bookmarkStart w:id="125" w:name="_Hlk167783076"/>
      <w:r w:rsidRPr="00256720">
        <w:rPr>
          <w:color w:val="000000" w:themeColor="text1"/>
          <w:sz w:val="24"/>
          <w:szCs w:val="24"/>
        </w:rPr>
        <w:t xml:space="preserve">Pentru România, prioritatea de prim-rang este interconectarea energetică cu Republica Moldova, asigurându-i acesteia securitatea energetică în proporție de 100%. </w:t>
      </w:r>
    </w:p>
    <w:p w14:paraId="72C58F96" w14:textId="143E78E1" w:rsidR="003D7F46" w:rsidRPr="00240FC9" w:rsidRDefault="00C70E45" w:rsidP="00D008CB">
      <w:pPr>
        <w:pStyle w:val="Heading2"/>
        <w:spacing w:line="240" w:lineRule="auto"/>
        <w:rPr>
          <w:color w:val="000000" w:themeColor="text1"/>
        </w:rPr>
      </w:pPr>
      <w:bookmarkStart w:id="126" w:name="_Toc167692977"/>
      <w:bookmarkEnd w:id="125"/>
      <w:r w:rsidRPr="00240FC9">
        <w:rPr>
          <w:color w:val="000000" w:themeColor="text1"/>
        </w:rPr>
        <w:t xml:space="preserve">OG </w:t>
      </w:r>
      <w:r w:rsidR="00597520">
        <w:rPr>
          <w:color w:val="000000" w:themeColor="text1"/>
        </w:rPr>
        <w:t>2</w:t>
      </w:r>
      <w:r w:rsidR="003D7F46" w:rsidRPr="00240FC9">
        <w:rPr>
          <w:color w:val="000000" w:themeColor="text1"/>
        </w:rPr>
        <w:t xml:space="preserve">. </w:t>
      </w:r>
      <w:r w:rsidR="00374CB1" w:rsidRPr="00374CB1">
        <w:rPr>
          <w:color w:val="000000" w:themeColor="text1"/>
        </w:rPr>
        <w:t>Energie cu emisii scăzute de carbon</w:t>
      </w:r>
      <w:bookmarkEnd w:id="126"/>
    </w:p>
    <w:p w14:paraId="5FC3BD5C" w14:textId="0F1BAE7E" w:rsidR="003D7F46" w:rsidRPr="00240FC9" w:rsidRDefault="003D7F46" w:rsidP="009F5D18">
      <w:pPr>
        <w:pStyle w:val="BodyText"/>
      </w:pPr>
      <w:r w:rsidRPr="00240FC9">
        <w:t xml:space="preserve">În evoluția sectorului energetic, România </w:t>
      </w:r>
      <w:r w:rsidR="00D26E59" w:rsidRPr="00240FC9">
        <w:t>urmează cele mai bune</w:t>
      </w:r>
      <w:r w:rsidRPr="00240FC9">
        <w:t xml:space="preserve"> practici de protecție a </w:t>
      </w:r>
      <w:r w:rsidRPr="005E12AB">
        <w:t xml:space="preserve">mediului, cu respectarea țintelor naționale de decarbonare asumate ca stat membru UE. </w:t>
      </w:r>
      <w:r w:rsidR="00136957" w:rsidRPr="005E12AB">
        <w:t xml:space="preserve">                </w:t>
      </w:r>
      <w:r w:rsidR="0077728F" w:rsidRPr="005E12AB">
        <w:t xml:space="preserve">Se </w:t>
      </w:r>
      <w:r w:rsidRPr="005E12AB">
        <w:t>impun</w:t>
      </w:r>
      <w:r w:rsidR="0077728F" w:rsidRPr="005E12AB">
        <w:t>e</w:t>
      </w:r>
      <w:r w:rsidRPr="005E12AB">
        <w:t xml:space="preserve"> transformarea sectorului energetic către un model de sistem bazat pe tehnologii curate, inovatoare, care să facă față concurenței pe o piață de energie electrică integrată</w:t>
      </w:r>
      <w:r w:rsidR="00617F71" w:rsidRPr="005E12AB">
        <w:t>.</w:t>
      </w:r>
      <w:r w:rsidRPr="005E12AB">
        <w:t xml:space="preserve"> </w:t>
      </w:r>
    </w:p>
    <w:p w14:paraId="7344497C" w14:textId="002E509F" w:rsidR="003D7F46" w:rsidRPr="00240FC9" w:rsidRDefault="003D7F46" w:rsidP="009F5D18">
      <w:pPr>
        <w:pStyle w:val="BodyText"/>
      </w:pPr>
      <w:r w:rsidRPr="00240FC9">
        <w:t xml:space="preserve">Pentru a putea garanta succesul procesului de tranziție, este nevoie de o abordare flexibilă, care să facă posibilă o corelare eficientă între necesarul de investiții, gradul de maturitate al tehnologiilor precum și </w:t>
      </w:r>
      <w:r w:rsidR="00D26E59" w:rsidRPr="00240FC9">
        <w:t xml:space="preserve">de </w:t>
      </w:r>
      <w:r w:rsidRPr="00240FC9">
        <w:t>specificitățile economice, geografice, climatologice și geopolitice ale României și, nu în ultimul rând, cu monitorizarea implicațiilor economice și sociale, cu pregătirea și aplicarea unor programe clare și susținute pentru sprijinirea zonelor carbonifere aflate în tranziție.</w:t>
      </w:r>
    </w:p>
    <w:p w14:paraId="1DC41CCD" w14:textId="2275E848" w:rsidR="003D7F46" w:rsidRPr="00240FC9" w:rsidRDefault="003D7F46" w:rsidP="009F5D18">
      <w:pPr>
        <w:pStyle w:val="BodyText"/>
      </w:pPr>
      <w:r w:rsidRPr="00240FC9">
        <w:t>Astfel, România își propune înlocuirea unei importante capacități energetice pe bază de surse cu emisii crescute, cu capacități noi, eficiente și cu emisii reduse, pe</w:t>
      </w:r>
      <w:r w:rsidR="006E4295" w:rsidRPr="00240FC9">
        <w:t xml:space="preserve"> bază de</w:t>
      </w:r>
      <w:r w:rsidRPr="00240FC9">
        <w:t xml:space="preserve"> gaze, energie nucleară și </w:t>
      </w:r>
      <w:r w:rsidR="00AF075B" w:rsidRPr="00240FC9">
        <w:t>SRE</w:t>
      </w:r>
      <w:r w:rsidRPr="00240FC9">
        <w:t>.</w:t>
      </w:r>
    </w:p>
    <w:p w14:paraId="67BAD5F2" w14:textId="2C8665C2" w:rsidR="002709C1" w:rsidRPr="005E12AB" w:rsidRDefault="003D7F46" w:rsidP="009F5D18">
      <w:pPr>
        <w:pStyle w:val="BodyText"/>
      </w:pPr>
      <w:r w:rsidRPr="005E12AB">
        <w:t xml:space="preserve">De asemenea Romania </w:t>
      </w:r>
      <w:r w:rsidR="00693734" w:rsidRPr="005E12AB">
        <w:t>își</w:t>
      </w:r>
      <w:r w:rsidRPr="005E12AB">
        <w:t xml:space="preserve"> propune </w:t>
      </w:r>
      <w:r w:rsidR="003E5C3C" w:rsidRPr="005E12AB">
        <w:t>înlocuirea</w:t>
      </w:r>
      <w:r w:rsidRPr="005E12AB">
        <w:t xml:space="preserve"> surselor individuale de producere ineficient</w:t>
      </w:r>
      <w:r w:rsidR="006E4295" w:rsidRPr="005E12AB">
        <w:t>ă</w:t>
      </w:r>
      <w:r w:rsidRPr="005E12AB">
        <w:t xml:space="preserve"> a energiei termice cu emisii</w:t>
      </w:r>
      <w:r w:rsidR="000007A9" w:rsidRPr="005E12AB">
        <w:t xml:space="preserve"> în </w:t>
      </w:r>
      <w:r w:rsidRPr="005E12AB">
        <w:t xml:space="preserve">interiorul zonelor </w:t>
      </w:r>
      <w:r w:rsidR="00693734" w:rsidRPr="005E12AB">
        <w:t>rezidențiale</w:t>
      </w:r>
      <w:r w:rsidRPr="005E12AB">
        <w:t xml:space="preserve">, cu </w:t>
      </w:r>
      <w:r w:rsidR="003E5C3C" w:rsidRPr="005E12AB">
        <w:t>capacități</w:t>
      </w:r>
      <w:r w:rsidRPr="005E12AB">
        <w:t xml:space="preserve"> noi ce pot deservi un condominiu/cartier/cvartal sau </w:t>
      </w:r>
      <w:r w:rsidR="00693734" w:rsidRPr="005E12AB">
        <w:t>întreg</w:t>
      </w:r>
      <w:r w:rsidRPr="005E12AB">
        <w:t xml:space="preserve"> </w:t>
      </w:r>
      <w:r w:rsidR="003E5C3C" w:rsidRPr="005E12AB">
        <w:t>orașul</w:t>
      </w:r>
      <w:r w:rsidRPr="005E12AB">
        <w:t xml:space="preserve">, eficiente și cu emisii reduse, pe </w:t>
      </w:r>
      <w:r w:rsidR="00617F71" w:rsidRPr="005E12AB">
        <w:t xml:space="preserve">bază de </w:t>
      </w:r>
      <w:r w:rsidRPr="005E12AB">
        <w:t>gaze</w:t>
      </w:r>
      <w:r w:rsidR="00363BB9" w:rsidRPr="005E12AB">
        <w:t xml:space="preserve"> naturale</w:t>
      </w:r>
      <w:r w:rsidRPr="005E12AB">
        <w:t xml:space="preserve"> și </w:t>
      </w:r>
      <w:r w:rsidR="00AF075B" w:rsidRPr="00240FC9">
        <w:t>SRE</w:t>
      </w:r>
      <w:r w:rsidRPr="005E12AB">
        <w:t>.</w:t>
      </w:r>
    </w:p>
    <w:p w14:paraId="3856745D" w14:textId="4339C5F2" w:rsidR="002709C1" w:rsidRPr="005E12AB" w:rsidRDefault="002709C1" w:rsidP="009F5D18">
      <w:pPr>
        <w:pStyle w:val="BodyText"/>
        <w:rPr>
          <w:rFonts w:eastAsia="Times New Roman"/>
          <w:lang w:eastAsia="en-US"/>
        </w:rPr>
      </w:pPr>
      <w:r w:rsidRPr="005E12AB">
        <w:rPr>
          <w:rFonts w:eastAsia="Times New Roman"/>
          <w:lang w:eastAsia="en-US"/>
        </w:rPr>
        <w:t xml:space="preserve">Sursele regenerabile de energie, eficiența energetică, </w:t>
      </w:r>
      <w:r w:rsidR="00E972F1" w:rsidRPr="005E12AB">
        <w:rPr>
          <w:rFonts w:eastAsia="Times New Roman"/>
          <w:lang w:eastAsia="en-US"/>
        </w:rPr>
        <w:t xml:space="preserve">biometanul, metanul sintetic, </w:t>
      </w:r>
      <w:r w:rsidRPr="005E12AB">
        <w:rPr>
          <w:rFonts w:eastAsia="Times New Roman"/>
          <w:lang w:eastAsia="en-US"/>
        </w:rPr>
        <w:t>gazul natural în amestec cu hidrogen și energia nucleară vor juca un rol important în decarbonarea sectorului energetic din Rom</w:t>
      </w:r>
      <w:r w:rsidR="002E575C" w:rsidRPr="005E12AB">
        <w:rPr>
          <w:rFonts w:eastAsia="Times New Roman"/>
          <w:lang w:eastAsia="en-US"/>
        </w:rPr>
        <w:t>â</w:t>
      </w:r>
      <w:r w:rsidRPr="005E12AB">
        <w:rPr>
          <w:rFonts w:eastAsia="Times New Roman"/>
          <w:lang w:eastAsia="en-US"/>
        </w:rPr>
        <w:t>nia.</w:t>
      </w:r>
    </w:p>
    <w:p w14:paraId="1CDDFA31" w14:textId="1A6BB127" w:rsidR="000F7296" w:rsidRPr="00240FC9" w:rsidRDefault="00C70E45" w:rsidP="00D008CB">
      <w:pPr>
        <w:pStyle w:val="Heading3"/>
        <w:spacing w:line="240" w:lineRule="auto"/>
        <w:rPr>
          <w:color w:val="000000" w:themeColor="text1"/>
        </w:rPr>
      </w:pPr>
      <w:bookmarkStart w:id="127" w:name="_Toc167692978"/>
      <w:r w:rsidRPr="00240FC9">
        <w:rPr>
          <w:color w:val="000000" w:themeColor="text1"/>
        </w:rPr>
        <w:t xml:space="preserve">OS </w:t>
      </w:r>
      <w:r w:rsidR="00597520">
        <w:rPr>
          <w:color w:val="000000" w:themeColor="text1"/>
        </w:rPr>
        <w:t>2</w:t>
      </w:r>
      <w:r w:rsidRPr="00240FC9">
        <w:rPr>
          <w:color w:val="000000" w:themeColor="text1"/>
        </w:rPr>
        <w:t>.1</w:t>
      </w:r>
      <w:r w:rsidR="003D7F46" w:rsidRPr="00240FC9">
        <w:rPr>
          <w:color w:val="000000" w:themeColor="text1"/>
        </w:rPr>
        <w:t xml:space="preserve"> Reducerea emisiilor de GES și noxe în sectorul energetic</w:t>
      </w:r>
      <w:bookmarkStart w:id="128" w:name="_heading=h.7mjtx0wj2ejl" w:colFirst="0" w:colLast="0"/>
      <w:bookmarkStart w:id="129" w:name="OLE_LINK1"/>
      <w:bookmarkStart w:id="130" w:name="OLE_LINK2"/>
      <w:bookmarkEnd w:id="127"/>
      <w:bookmarkEnd w:id="128"/>
    </w:p>
    <w:p w14:paraId="22F49BDE" w14:textId="6E9CA22D" w:rsidR="00B52C6B" w:rsidRDefault="0038489A" w:rsidP="0038489A">
      <w:pPr>
        <w:rPr>
          <w:color w:val="000000" w:themeColor="text1"/>
          <w:sz w:val="24"/>
          <w:szCs w:val="24"/>
        </w:rPr>
      </w:pPr>
      <w:r w:rsidRPr="00240FC9">
        <w:rPr>
          <w:color w:val="000000" w:themeColor="text1"/>
          <w:sz w:val="24"/>
          <w:szCs w:val="24"/>
        </w:rPr>
        <w:t xml:space="preserve">La nivelul anului 2019, România a redus emisiile de GES cu 69% comparativ cu anul 1990 în sectorul energetic. Totodată, în linie cu direcțiile Uniunii Europene cu privire la </w:t>
      </w:r>
      <w:r w:rsidR="002E575C" w:rsidRPr="00240FC9">
        <w:rPr>
          <w:color w:val="000000" w:themeColor="text1"/>
          <w:sz w:val="24"/>
          <w:szCs w:val="24"/>
        </w:rPr>
        <w:t>decarbonarea</w:t>
      </w:r>
      <w:r w:rsidRPr="00240FC9">
        <w:rPr>
          <w:color w:val="000000" w:themeColor="text1"/>
          <w:sz w:val="24"/>
          <w:szCs w:val="24"/>
        </w:rPr>
        <w:t xml:space="preserve"> sectorului energetic, România își propune să reducă emisiile de GES în sectorul energetic cu </w:t>
      </w:r>
      <w:r w:rsidR="00C332B4" w:rsidRPr="00240FC9">
        <w:rPr>
          <w:color w:val="000000" w:themeColor="text1"/>
          <w:sz w:val="24"/>
          <w:szCs w:val="24"/>
        </w:rPr>
        <w:t>89</w:t>
      </w:r>
      <w:r w:rsidRPr="00240FC9">
        <w:rPr>
          <w:color w:val="000000" w:themeColor="text1"/>
          <w:sz w:val="24"/>
          <w:szCs w:val="24"/>
        </w:rPr>
        <w:t xml:space="preserve">% la orizontul anului 2035 comparativ cu anul 1990. </w:t>
      </w:r>
      <w:r w:rsidR="00313A85" w:rsidRPr="00240FC9">
        <w:rPr>
          <w:color w:val="000000" w:themeColor="text1"/>
          <w:sz w:val="24"/>
          <w:szCs w:val="24"/>
        </w:rPr>
        <w:t xml:space="preserve">Astfel, pentru a se apropria de obiectivul de neutralitate climatică stabilit la nivelul anului 2050, România își propune </w:t>
      </w:r>
      <w:r w:rsidRPr="00240FC9">
        <w:rPr>
          <w:color w:val="000000" w:themeColor="text1"/>
          <w:sz w:val="24"/>
          <w:szCs w:val="24"/>
        </w:rPr>
        <w:t xml:space="preserve">un procent de reducere a emisiilor de GES din sectorul energetic cu 99%. </w:t>
      </w:r>
    </w:p>
    <w:p w14:paraId="0B886F1B" w14:textId="77777777" w:rsidR="00645ACD" w:rsidRDefault="00645ACD" w:rsidP="0038489A">
      <w:pPr>
        <w:rPr>
          <w:color w:val="000000" w:themeColor="text1"/>
          <w:sz w:val="24"/>
          <w:szCs w:val="24"/>
        </w:rPr>
      </w:pPr>
    </w:p>
    <w:p w14:paraId="5CDF82DE" w14:textId="77777777" w:rsidR="00645ACD" w:rsidRDefault="00645ACD" w:rsidP="0038489A">
      <w:pPr>
        <w:rPr>
          <w:color w:val="000000" w:themeColor="text1"/>
          <w:sz w:val="24"/>
          <w:szCs w:val="24"/>
        </w:rPr>
      </w:pPr>
    </w:p>
    <w:p w14:paraId="40471F85" w14:textId="77777777" w:rsidR="00645ACD" w:rsidRDefault="00645ACD" w:rsidP="0038489A">
      <w:pPr>
        <w:rPr>
          <w:color w:val="000000" w:themeColor="text1"/>
          <w:sz w:val="24"/>
          <w:szCs w:val="24"/>
        </w:rPr>
      </w:pPr>
    </w:p>
    <w:p w14:paraId="708516C2" w14:textId="77777777" w:rsidR="00645ACD" w:rsidRDefault="00645ACD" w:rsidP="0038489A">
      <w:pPr>
        <w:rPr>
          <w:color w:val="000000" w:themeColor="text1"/>
          <w:sz w:val="24"/>
          <w:szCs w:val="24"/>
        </w:rPr>
      </w:pPr>
    </w:p>
    <w:p w14:paraId="02C29F5C" w14:textId="77777777" w:rsidR="00B52C6B" w:rsidRPr="00240FC9" w:rsidRDefault="00B52C6B" w:rsidP="0038489A">
      <w:pPr>
        <w:rPr>
          <w:color w:val="000000" w:themeColor="text1"/>
          <w:sz w:val="24"/>
          <w:szCs w:val="24"/>
        </w:rPr>
      </w:pPr>
    </w:p>
    <w:p w14:paraId="7E582D64" w14:textId="52188E19" w:rsidR="000F7296" w:rsidRPr="00240FC9" w:rsidRDefault="00C70E45" w:rsidP="00C70E45">
      <w:pPr>
        <w:pStyle w:val="Heading4"/>
        <w:spacing w:line="240" w:lineRule="auto"/>
        <w:rPr>
          <w:color w:val="000000" w:themeColor="text1"/>
        </w:rPr>
      </w:pPr>
      <w:r w:rsidRPr="00240FC9">
        <w:rPr>
          <w:color w:val="000000" w:themeColor="text1"/>
        </w:rPr>
        <w:t xml:space="preserve">OS </w:t>
      </w:r>
      <w:r w:rsidR="00597520">
        <w:rPr>
          <w:color w:val="000000" w:themeColor="text1"/>
        </w:rPr>
        <w:t>2</w:t>
      </w:r>
      <w:r w:rsidRPr="00240FC9">
        <w:rPr>
          <w:color w:val="000000" w:themeColor="text1"/>
        </w:rPr>
        <w:t xml:space="preserve">.1.1 </w:t>
      </w:r>
      <w:r w:rsidR="000F7296" w:rsidRPr="00240FC9">
        <w:rPr>
          <w:color w:val="000000" w:themeColor="text1"/>
        </w:rPr>
        <w:t xml:space="preserve">Creșterea ponderii SRE în </w:t>
      </w:r>
      <w:r w:rsidR="00A5422B" w:rsidRPr="00240FC9">
        <w:rPr>
          <w:color w:val="000000" w:themeColor="text1"/>
        </w:rPr>
        <w:t xml:space="preserve">MIXUL </w:t>
      </w:r>
      <w:r w:rsidR="000F7296" w:rsidRPr="00240FC9">
        <w:rPr>
          <w:color w:val="000000" w:themeColor="text1"/>
        </w:rPr>
        <w:t>energetic</w:t>
      </w:r>
      <w:r w:rsidRPr="00240FC9">
        <w:rPr>
          <w:color w:val="000000" w:themeColor="text1"/>
        </w:rPr>
        <w:t xml:space="preserve"> prin capacități noi de generare din surse regenerabile</w:t>
      </w:r>
    </w:p>
    <w:p w14:paraId="024EB074" w14:textId="5D21BF96" w:rsidR="009C6F83" w:rsidRPr="00240FC9" w:rsidRDefault="000F7296" w:rsidP="009F5D18">
      <w:pPr>
        <w:pStyle w:val="BodyText"/>
      </w:pPr>
      <w:r w:rsidRPr="00240FC9">
        <w:t xml:space="preserve">Obiectivul României privind ponderea energiei din SRE în consumul final brut de energie pentru anul </w:t>
      </w:r>
      <w:r w:rsidRPr="005E12AB">
        <w:t xml:space="preserve">2035 este de </w:t>
      </w:r>
      <w:r w:rsidRPr="005E12AB">
        <w:rPr>
          <w:rFonts w:eastAsia="Arial"/>
        </w:rPr>
        <w:t xml:space="preserve">41,1% în 2035 și 86,1% în 2050. </w:t>
      </w:r>
      <w:r w:rsidR="00BF4EA0" w:rsidRPr="00240FC9">
        <w:t>Țintele vor fi îndeplinite, în principal, prin creșterea capacității instalate de producere a energiei din surse hidroenergetice, eoliene și solare și geotermale, precum și prin electrificarea parțială a sistemelor de încălzire și răcire. Biomasa va continua să aibă un rol important, dar ponderea sa în totalul SRE va scădea de la 52% la nivelul anului 2023 la 29% în 2035.</w:t>
      </w:r>
    </w:p>
    <w:p w14:paraId="7A0E60D3" w14:textId="77777777" w:rsidR="000F7296" w:rsidRPr="00240FC9" w:rsidRDefault="000F7296" w:rsidP="00D008CB">
      <w:pPr>
        <w:snapToGrid w:val="0"/>
        <w:ind w:right="22"/>
        <w:jc w:val="center"/>
        <w:rPr>
          <w:b/>
          <w:bCs/>
          <w:color w:val="000000" w:themeColor="text1"/>
          <w:sz w:val="24"/>
          <w:szCs w:val="24"/>
        </w:rPr>
      </w:pPr>
      <w:r w:rsidRPr="00240FC9">
        <w:rPr>
          <w:b/>
          <w:bCs/>
          <w:color w:val="000000" w:themeColor="text1"/>
          <w:sz w:val="24"/>
          <w:szCs w:val="24"/>
        </w:rPr>
        <w:t xml:space="preserve">Țintele și traiectoria estimată privind ponderea energiei din SRE </w:t>
      </w:r>
    </w:p>
    <w:p w14:paraId="14A5733E" w14:textId="77777777" w:rsidR="000F7296" w:rsidRPr="00240FC9" w:rsidRDefault="000F7296" w:rsidP="00D008CB">
      <w:pPr>
        <w:snapToGrid w:val="0"/>
        <w:spacing w:after="120"/>
        <w:ind w:right="22"/>
        <w:jc w:val="center"/>
        <w:rPr>
          <w:b/>
          <w:bCs/>
          <w:color w:val="000000" w:themeColor="text1"/>
          <w:sz w:val="24"/>
          <w:szCs w:val="24"/>
        </w:rPr>
      </w:pPr>
      <w:r w:rsidRPr="00240FC9">
        <w:rPr>
          <w:b/>
          <w:bCs/>
          <w:color w:val="000000" w:themeColor="text1"/>
          <w:sz w:val="24"/>
          <w:szCs w:val="24"/>
        </w:rPr>
        <w:t>în consumul final brut de energie</w:t>
      </w:r>
    </w:p>
    <w:p w14:paraId="45CE0FBD" w14:textId="3E8B2BE9" w:rsidR="00954CDD" w:rsidRPr="00240FC9" w:rsidRDefault="00B52C6B" w:rsidP="009F5D18">
      <w:pPr>
        <w:snapToGrid w:val="0"/>
        <w:spacing w:after="120"/>
        <w:ind w:right="22"/>
        <w:jc w:val="center"/>
        <w:rPr>
          <w:color w:val="000000" w:themeColor="text1"/>
          <w:sz w:val="24"/>
          <w:szCs w:val="24"/>
        </w:rPr>
      </w:pPr>
      <w:r w:rsidRPr="00B52C6B">
        <w:rPr>
          <w:b/>
          <w:bCs/>
          <w:noProof/>
          <w:color w:val="000000" w:themeColor="text1"/>
          <w:sz w:val="24"/>
          <w:szCs w:val="24"/>
        </w:rPr>
        <w:drawing>
          <wp:inline distT="0" distB="0" distL="0" distR="0" wp14:anchorId="728BFA7C" wp14:editId="59873CD8">
            <wp:extent cx="5433060" cy="2467440"/>
            <wp:effectExtent l="0" t="0" r="0" b="9525"/>
            <wp:docPr id="1971484075" name="Picture 1">
              <a:extLst xmlns:a="http://schemas.openxmlformats.org/drawingml/2006/main">
                <a:ext uri="{FF2B5EF4-FFF2-40B4-BE49-F238E27FC236}">
                  <a16:creationId xmlns:a16="http://schemas.microsoft.com/office/drawing/2014/main" id="{1E921278-4025-A06A-C79A-4528AD00F3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1E921278-4025-A06A-C79A-4528AD00F35B}"/>
                        </a:ext>
                      </a:extLst>
                    </pic:cNvPr>
                    <pic:cNvPicPr>
                      <a:picLocks noChangeAspect="1"/>
                    </pic:cNvPicPr>
                  </pic:nvPicPr>
                  <pic:blipFill>
                    <a:blip r:embed="rId52"/>
                    <a:stretch>
                      <a:fillRect/>
                    </a:stretch>
                  </pic:blipFill>
                  <pic:spPr>
                    <a:xfrm>
                      <a:off x="0" y="0"/>
                      <a:ext cx="5439271" cy="2470261"/>
                    </a:xfrm>
                    <a:prstGeom prst="rect">
                      <a:avLst/>
                    </a:prstGeom>
                  </pic:spPr>
                </pic:pic>
              </a:graphicData>
            </a:graphic>
          </wp:inline>
        </w:drawing>
      </w:r>
      <w:bookmarkStart w:id="131" w:name="_heading=h.upglbi" w:colFirst="0" w:colLast="0"/>
      <w:bookmarkStart w:id="132" w:name="_heading=h.3ep43zb" w:colFirst="0" w:colLast="0"/>
      <w:bookmarkEnd w:id="131"/>
      <w:bookmarkEnd w:id="132"/>
    </w:p>
    <w:p w14:paraId="5BD03E73" w14:textId="77777777" w:rsidR="000F7296" w:rsidRPr="005E12AB" w:rsidRDefault="000F7296" w:rsidP="00D008CB">
      <w:pPr>
        <w:widowControl w:val="0"/>
        <w:snapToGrid w:val="0"/>
        <w:spacing w:after="120"/>
        <w:ind w:right="22"/>
        <w:jc w:val="center"/>
        <w:rPr>
          <w:b/>
          <w:iCs/>
          <w:color w:val="000000" w:themeColor="text1"/>
          <w:sz w:val="24"/>
          <w:szCs w:val="24"/>
        </w:rPr>
      </w:pPr>
      <w:bookmarkStart w:id="133" w:name="_heading=h.1tuee74" w:colFirst="0" w:colLast="0"/>
      <w:bookmarkEnd w:id="133"/>
      <w:r w:rsidRPr="005E12AB">
        <w:rPr>
          <w:b/>
          <w:iCs/>
          <w:color w:val="000000" w:themeColor="text1"/>
          <w:sz w:val="24"/>
          <w:szCs w:val="24"/>
        </w:rPr>
        <w:t>Traiectoria ponderii SRE, per tip de combustibil, în consumul final brut</w:t>
      </w:r>
    </w:p>
    <w:p w14:paraId="331AFF10" w14:textId="7250C34C" w:rsidR="00874819" w:rsidRPr="005E12AB" w:rsidRDefault="00874819" w:rsidP="00D008CB">
      <w:pPr>
        <w:widowControl w:val="0"/>
        <w:snapToGrid w:val="0"/>
        <w:spacing w:after="120"/>
        <w:ind w:right="22"/>
        <w:jc w:val="center"/>
        <w:rPr>
          <w:b/>
          <w:iCs/>
          <w:color w:val="000000" w:themeColor="text1"/>
          <w:sz w:val="24"/>
          <w:szCs w:val="24"/>
        </w:rPr>
      </w:pPr>
      <w:r w:rsidRPr="005E12AB">
        <w:rPr>
          <w:b/>
          <w:iCs/>
          <w:noProof/>
          <w:color w:val="000000" w:themeColor="text1"/>
          <w:sz w:val="24"/>
          <w:szCs w:val="24"/>
        </w:rPr>
        <w:drawing>
          <wp:inline distT="0" distB="0" distL="0" distR="0" wp14:anchorId="1F611F51" wp14:editId="6350D56B">
            <wp:extent cx="5303520" cy="3280195"/>
            <wp:effectExtent l="0" t="0" r="0" b="0"/>
            <wp:docPr id="1529683737" name="Picture 1">
              <a:extLst xmlns:a="http://schemas.openxmlformats.org/drawingml/2006/main">
                <a:ext uri="{FF2B5EF4-FFF2-40B4-BE49-F238E27FC236}">
                  <a16:creationId xmlns:a16="http://schemas.microsoft.com/office/drawing/2014/main" id="{BAE5828D-4CC0-F349-7D2C-80407208C8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BAE5828D-4CC0-F349-7D2C-80407208C882}"/>
                        </a:ext>
                      </a:extLst>
                    </pic:cNvPr>
                    <pic:cNvPicPr>
                      <a:picLocks noChangeAspect="1"/>
                    </pic:cNvPicPr>
                  </pic:nvPicPr>
                  <pic:blipFill>
                    <a:blip r:embed="rId53"/>
                    <a:stretch>
                      <a:fillRect/>
                    </a:stretch>
                  </pic:blipFill>
                  <pic:spPr>
                    <a:xfrm>
                      <a:off x="0" y="0"/>
                      <a:ext cx="5303520" cy="3280195"/>
                    </a:xfrm>
                    <a:prstGeom prst="rect">
                      <a:avLst/>
                    </a:prstGeom>
                  </pic:spPr>
                </pic:pic>
              </a:graphicData>
            </a:graphic>
          </wp:inline>
        </w:drawing>
      </w:r>
    </w:p>
    <w:p w14:paraId="431C69F1" w14:textId="3A08E9DB" w:rsidR="009A4925" w:rsidRDefault="00BF4EA0" w:rsidP="00645ACD">
      <w:pPr>
        <w:widowControl w:val="0"/>
        <w:snapToGrid w:val="0"/>
        <w:spacing w:after="120"/>
        <w:ind w:right="22"/>
        <w:jc w:val="left"/>
        <w:rPr>
          <w:color w:val="000000" w:themeColor="text1"/>
          <w:sz w:val="24"/>
          <w:szCs w:val="24"/>
        </w:rPr>
      </w:pPr>
      <w:r w:rsidRPr="00240FC9">
        <w:rPr>
          <w:color w:val="000000" w:themeColor="text1"/>
          <w:sz w:val="24"/>
          <w:szCs w:val="24"/>
        </w:rPr>
        <w:t>În ceea ce privește producția de energie electrică, România urmărește menținerea mixului său energetic diversificat, reducând în același timp emisiile de GES prin creșterea susținută a capacităților de producție din surse cu emisii scăzute sau zero. Obiectivul pentru 2035 este atingerea unei capacități instalate de producție a energiei electrice de 40 GW, marcând o creștere de 95% fată de 2020.</w:t>
      </w:r>
    </w:p>
    <w:p w14:paraId="6EDB01F1" w14:textId="77777777" w:rsidR="00BF4EA0" w:rsidRPr="00240FC9" w:rsidRDefault="00BF4EA0" w:rsidP="00BF4EA0">
      <w:pPr>
        <w:widowControl w:val="0"/>
        <w:snapToGrid w:val="0"/>
        <w:spacing w:after="120"/>
        <w:ind w:right="22"/>
        <w:jc w:val="center"/>
        <w:rPr>
          <w:b/>
          <w:bCs/>
          <w:color w:val="000000" w:themeColor="text1"/>
          <w:sz w:val="24"/>
          <w:szCs w:val="24"/>
        </w:rPr>
      </w:pPr>
      <w:r w:rsidRPr="00240FC9">
        <w:rPr>
          <w:b/>
          <w:bCs/>
          <w:color w:val="000000" w:themeColor="text1"/>
          <w:sz w:val="24"/>
          <w:szCs w:val="24"/>
        </w:rPr>
        <w:t>Traiectoria estimată pentru capacitatea instalată de producere a energiei electrice</w:t>
      </w:r>
    </w:p>
    <w:p w14:paraId="4E30C05D" w14:textId="58735DAB" w:rsidR="00BF4EA0" w:rsidRPr="00240FC9" w:rsidRDefault="00BF4EA0" w:rsidP="00BF4EA0">
      <w:pPr>
        <w:pStyle w:val="BodyText"/>
      </w:pPr>
      <w:r w:rsidRPr="00240FC9">
        <w:rPr>
          <w:b/>
          <w:bCs/>
          <w:noProof/>
        </w:rPr>
        <w:drawing>
          <wp:inline distT="0" distB="0" distL="0" distR="0" wp14:anchorId="549464F5" wp14:editId="35CFC9AE">
            <wp:extent cx="5734050" cy="3775075"/>
            <wp:effectExtent l="0" t="0" r="0" b="0"/>
            <wp:docPr id="432614289" name="Picture 2">
              <a:extLst xmlns:a="http://schemas.openxmlformats.org/drawingml/2006/main">
                <a:ext uri="{FF2B5EF4-FFF2-40B4-BE49-F238E27FC236}">
                  <a16:creationId xmlns:a16="http://schemas.microsoft.com/office/drawing/2014/main" id="{428A5D60-B02D-FAD2-D431-88A2DE8335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428A5D60-B02D-FAD2-D431-88A2DE8335F3}"/>
                        </a:ext>
                      </a:extLst>
                    </pic:cNvPr>
                    <pic:cNvPicPr>
                      <a:picLocks noChangeAspect="1"/>
                    </pic:cNvPicPr>
                  </pic:nvPicPr>
                  <pic:blipFill>
                    <a:blip r:embed="rId54"/>
                    <a:stretch>
                      <a:fillRect/>
                    </a:stretch>
                  </pic:blipFill>
                  <pic:spPr>
                    <a:xfrm>
                      <a:off x="0" y="0"/>
                      <a:ext cx="5734050" cy="3775075"/>
                    </a:xfrm>
                    <a:prstGeom prst="rect">
                      <a:avLst/>
                    </a:prstGeom>
                  </pic:spPr>
                </pic:pic>
              </a:graphicData>
            </a:graphic>
          </wp:inline>
        </w:drawing>
      </w:r>
      <w:r w:rsidRPr="00240FC9">
        <w:t xml:space="preserve">Din capacitatea proiectată pentru 2035, aproximativ 82,1% va proveni din SRE, asigurându-se astfel utilizarea resurselor interne pentru producerea de energie electrică. La nivelul anului 2035, România își propune atingerea unei ponderi de energie din surse regenerabile în consumul final brut de energie electrică (SRE – E) de </w:t>
      </w:r>
      <w:r w:rsidRPr="005E12AB">
        <w:t>58,5%, de la 41% în 2020.</w:t>
      </w:r>
    </w:p>
    <w:p w14:paraId="3F509B3C" w14:textId="77777777" w:rsidR="00BF4EA0" w:rsidRPr="00240FC9" w:rsidRDefault="00BF4EA0" w:rsidP="00BF4EA0">
      <w:pPr>
        <w:pStyle w:val="BodyText"/>
        <w:rPr>
          <w:rFonts w:eastAsia="Times New Roman"/>
          <w:lang w:eastAsia="en-US" w:bidi="en-US"/>
        </w:rPr>
      </w:pPr>
      <w:r w:rsidRPr="00240FC9">
        <w:rPr>
          <w:rFonts w:eastAsia="Times New Roman"/>
          <w:lang w:eastAsia="en-US" w:bidi="en-US"/>
        </w:rPr>
        <w:t>Pentru a atinge ținta SRE-E de 58,5% la nivelul anului 2035, este necesară instalarea unor capacități semnificative de producție de energie din surse regenerabile. Capacitățile instalate de energie eoliană și solară reprezintă un element esențial al acestei tranziții. România și-a asumat în cadrul STL la nivelul 2035 o capacitate instalată de energie eoliană și solară de aproximativ 24 GW, indicând astfel o creștere de 5 ori mai mare comparativ cu capacitățile instalate de energie eoliană și solară la nivelul anului 2021 (3 GW energie eoliană, respectiv 1,4 GW energie solară).</w:t>
      </w:r>
    </w:p>
    <w:p w14:paraId="4BFF8252" w14:textId="13551443" w:rsidR="00BF4EA0" w:rsidRPr="00391123" w:rsidRDefault="00BF4EA0" w:rsidP="00391123">
      <w:pPr>
        <w:pStyle w:val="BodyText"/>
        <w:rPr>
          <w:rFonts w:eastAsia="Times New Roman"/>
          <w:lang w:eastAsia="en-US" w:bidi="en-US"/>
        </w:rPr>
      </w:pPr>
      <w:r w:rsidRPr="00240FC9">
        <w:rPr>
          <w:rFonts w:eastAsia="Times New Roman"/>
          <w:lang w:eastAsia="en-US" w:bidi="en-US"/>
        </w:rPr>
        <w:t xml:space="preserve">De asemenea, se prevede că capacitățile de producție a energiei electrice din surse nucleare vor rămâne relativ constante, cu introducerea unor capacități noi începând din 2029. Capacitățile pe bază de huilă și lignit sunt planificate să fie eliminate treptat până la finalul lui 2031, în timp ce capacitățile pe bază de gaz natural vor fi pregătite să utilizeze gaze verzi, precum hidrogenul, începând din 2036. De asemenea, traiectoria estimată prevede instalarea unor capacități noi de producție a energiei electrice și termice în cogenerare pe bază de hidrogen, pe bază de biomasă și pe bază de biogaz, precum și instalarea de noi capacități hidro până în 2050.Pentru a realiza aceste obiective, este necesară creșterea capacității României de a atrage finanțare europeană pentru dezvoltarea proiectelor de generare din surse regenerabile, în vederea asigurării mecanismelor de finanțare necesare. </w:t>
      </w:r>
    </w:p>
    <w:p w14:paraId="5176996D" w14:textId="77777777" w:rsidR="00696D5C" w:rsidRPr="00240FC9" w:rsidRDefault="00696D5C" w:rsidP="00696D5C">
      <w:pPr>
        <w:widowControl w:val="0"/>
        <w:snapToGrid w:val="0"/>
        <w:spacing w:after="120"/>
        <w:ind w:right="22"/>
        <w:jc w:val="center"/>
        <w:rPr>
          <w:b/>
          <w:bCs/>
          <w:color w:val="000000" w:themeColor="text1"/>
          <w:sz w:val="24"/>
          <w:szCs w:val="24"/>
        </w:rPr>
      </w:pPr>
      <w:bookmarkStart w:id="134" w:name="_heading=h.sumliw33cf0q" w:colFirst="0" w:colLast="0"/>
      <w:bookmarkStart w:id="135" w:name="_heading=h.v89qu5c7ytzt" w:colFirst="0" w:colLast="0"/>
      <w:bookmarkEnd w:id="134"/>
      <w:bookmarkEnd w:id="135"/>
      <w:r w:rsidRPr="00240FC9">
        <w:rPr>
          <w:b/>
          <w:bCs/>
          <w:color w:val="000000" w:themeColor="text1"/>
          <w:sz w:val="24"/>
          <w:szCs w:val="24"/>
        </w:rPr>
        <w:t>Traiectoria estimată a ponderii SRE în sistemele centralizate de termoficare</w:t>
      </w:r>
    </w:p>
    <w:p w14:paraId="03AB331E" w14:textId="2974CA01" w:rsidR="00696D5C" w:rsidRPr="00240FC9" w:rsidRDefault="00696D5C" w:rsidP="00954CDD">
      <w:pPr>
        <w:widowControl w:val="0"/>
        <w:snapToGrid w:val="0"/>
        <w:spacing w:after="120"/>
        <w:ind w:right="22"/>
        <w:rPr>
          <w:color w:val="000000" w:themeColor="text1"/>
          <w:sz w:val="24"/>
          <w:szCs w:val="24"/>
        </w:rPr>
      </w:pPr>
      <w:r w:rsidRPr="00240FC9">
        <w:rPr>
          <w:noProof/>
          <w:color w:val="000000" w:themeColor="text1"/>
          <w:sz w:val="24"/>
          <w:szCs w:val="24"/>
        </w:rPr>
        <w:drawing>
          <wp:inline distT="0" distB="0" distL="0" distR="0" wp14:anchorId="785430DF" wp14:editId="0C0158ED">
            <wp:extent cx="5458691" cy="2340628"/>
            <wp:effectExtent l="0" t="0" r="8890" b="2540"/>
            <wp:docPr id="1359021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021189" name=""/>
                    <pic:cNvPicPr/>
                  </pic:nvPicPr>
                  <pic:blipFill rotWithShape="1">
                    <a:blip r:embed="rId55"/>
                    <a:srcRect l="1632" t="7895" r="3232"/>
                    <a:stretch/>
                  </pic:blipFill>
                  <pic:spPr bwMode="auto">
                    <a:xfrm>
                      <a:off x="0" y="0"/>
                      <a:ext cx="5465614" cy="2343597"/>
                    </a:xfrm>
                    <a:prstGeom prst="rect">
                      <a:avLst/>
                    </a:prstGeom>
                    <a:ln>
                      <a:noFill/>
                    </a:ln>
                    <a:extLst>
                      <a:ext uri="{53640926-AAD7-44D8-BBD7-CCE9431645EC}">
                        <a14:shadowObscured xmlns:a14="http://schemas.microsoft.com/office/drawing/2010/main"/>
                      </a:ext>
                    </a:extLst>
                  </pic:spPr>
                </pic:pic>
              </a:graphicData>
            </a:graphic>
          </wp:inline>
        </w:drawing>
      </w:r>
    </w:p>
    <w:p w14:paraId="2B6D6B40" w14:textId="6110DA9E" w:rsidR="00874819" w:rsidRPr="00240FC9" w:rsidRDefault="00C13110" w:rsidP="009F5D18">
      <w:pPr>
        <w:pStyle w:val="BodyText"/>
      </w:pPr>
      <w:r w:rsidRPr="00240FC9">
        <w:rPr>
          <w:rFonts w:eastAsiaTheme="minorHAnsi"/>
          <w:kern w:val="2"/>
          <w:lang w:eastAsia="en-US"/>
          <w14:ligatures w14:val="standardContextual"/>
        </w:rPr>
        <w:t xml:space="preserve">În sectorul încălzirii și răcirii, pe lângă cogenerarea de înaltă eficiență se vor folosi și alternative precum: producția pe bază de biomasă în urbanul mic; sursele regenerabile alternative de încălzire pentru </w:t>
      </w:r>
      <w:r w:rsidR="00693734" w:rsidRPr="00240FC9">
        <w:rPr>
          <w:rFonts w:eastAsiaTheme="minorHAnsi"/>
          <w:kern w:val="2"/>
          <w:lang w:eastAsia="en-US"/>
          <w14:ligatures w14:val="standardContextual"/>
        </w:rPr>
        <w:t>locuințele</w:t>
      </w:r>
      <w:r w:rsidRPr="00240FC9">
        <w:rPr>
          <w:rFonts w:eastAsiaTheme="minorHAnsi"/>
          <w:kern w:val="2"/>
          <w:lang w:eastAsia="en-US"/>
          <w14:ligatures w14:val="standardContextual"/>
        </w:rPr>
        <w:t xml:space="preserve"> individuale </w:t>
      </w:r>
      <w:r w:rsidR="009C6F83" w:rsidRPr="00240FC9">
        <w:rPr>
          <w:rFonts w:eastAsiaTheme="minorHAnsi"/>
          <w:kern w:val="2"/>
          <w:lang w:eastAsia="en-US"/>
          <w14:ligatures w14:val="standardContextual"/>
        </w:rPr>
        <w:t>şi</w:t>
      </w:r>
      <w:r w:rsidRPr="00240FC9">
        <w:rPr>
          <w:rFonts w:eastAsiaTheme="minorHAnsi"/>
          <w:kern w:val="2"/>
          <w:lang w:eastAsia="en-US"/>
          <w14:ligatures w14:val="standardContextual"/>
        </w:rPr>
        <w:t xml:space="preserve"> ansamblurile noi de </w:t>
      </w:r>
      <w:r w:rsidR="00693734" w:rsidRPr="00240FC9">
        <w:rPr>
          <w:rFonts w:eastAsiaTheme="minorHAnsi"/>
          <w:kern w:val="2"/>
          <w:lang w:eastAsia="en-US"/>
          <w14:ligatures w14:val="standardContextual"/>
        </w:rPr>
        <w:t>locuințe</w:t>
      </w:r>
      <w:r w:rsidRPr="00240FC9">
        <w:rPr>
          <w:rFonts w:eastAsiaTheme="minorHAnsi"/>
          <w:kern w:val="2"/>
          <w:lang w:eastAsia="en-US"/>
          <w14:ligatures w14:val="standardContextual"/>
        </w:rPr>
        <w:t xml:space="preserve">; alternative de cvartal din surse regenerabile; </w:t>
      </w:r>
      <w:r w:rsidR="00693734" w:rsidRPr="00240FC9">
        <w:rPr>
          <w:rFonts w:eastAsiaTheme="minorHAnsi"/>
          <w:kern w:val="2"/>
          <w:lang w:eastAsia="en-US"/>
          <w14:ligatures w14:val="standardContextual"/>
        </w:rPr>
        <w:t>soluții</w:t>
      </w:r>
      <w:r w:rsidRPr="00240FC9">
        <w:rPr>
          <w:rFonts w:eastAsiaTheme="minorHAnsi"/>
          <w:kern w:val="2"/>
          <w:lang w:eastAsia="en-US"/>
          <w14:ligatures w14:val="standardContextual"/>
        </w:rPr>
        <w:t xml:space="preserve"> individuale </w:t>
      </w:r>
      <w:r w:rsidR="005D07E4" w:rsidRPr="00240FC9">
        <w:rPr>
          <w:rFonts w:eastAsiaTheme="minorHAnsi"/>
          <w:kern w:val="2"/>
          <w:lang w:eastAsia="en-US"/>
          <w14:ligatures w14:val="standardContextual"/>
        </w:rPr>
        <w:t xml:space="preserve">sau colective </w:t>
      </w:r>
      <w:r w:rsidRPr="00240FC9">
        <w:rPr>
          <w:rFonts w:eastAsiaTheme="minorHAnsi"/>
          <w:kern w:val="2"/>
          <w:lang w:eastAsia="en-US"/>
          <w14:ligatures w14:val="standardContextual"/>
        </w:rPr>
        <w:t xml:space="preserve">de tipul pompelor de </w:t>
      </w:r>
      <w:r w:rsidR="00693734" w:rsidRPr="00240FC9">
        <w:rPr>
          <w:rFonts w:eastAsiaTheme="minorHAnsi"/>
          <w:kern w:val="2"/>
          <w:lang w:eastAsia="en-US"/>
          <w14:ligatures w14:val="standardContextual"/>
        </w:rPr>
        <w:t>căldură</w:t>
      </w:r>
      <w:r w:rsidRPr="00240FC9">
        <w:rPr>
          <w:rFonts w:eastAsiaTheme="minorHAnsi"/>
          <w:kern w:val="2"/>
          <w:lang w:eastAsia="en-US"/>
          <w14:ligatures w14:val="standardContextual"/>
        </w:rPr>
        <w:t>̆</w:t>
      </w:r>
      <w:r w:rsidR="008B06D1" w:rsidRPr="00240FC9">
        <w:rPr>
          <w:rFonts w:eastAsiaTheme="minorHAnsi"/>
          <w:kern w:val="2"/>
          <w:lang w:eastAsia="en-US"/>
          <w14:ligatures w14:val="standardContextual"/>
        </w:rPr>
        <w:t xml:space="preserve"> (fie de sine stătătoare, fie în configurație „hibrid”, împreună cu o centrală pe gaz în condensare),</w:t>
      </w:r>
      <w:r w:rsidRPr="00240FC9">
        <w:rPr>
          <w:rFonts w:eastAsiaTheme="minorHAnsi"/>
          <w:kern w:val="2"/>
          <w:lang w:eastAsia="en-US"/>
          <w14:ligatures w14:val="standardContextual"/>
        </w:rPr>
        <w:t xml:space="preserve"> sau a panourilor termice </w:t>
      </w:r>
      <w:r w:rsidR="009C6F83" w:rsidRPr="00240FC9">
        <w:rPr>
          <w:rFonts w:eastAsiaTheme="minorHAnsi"/>
          <w:kern w:val="2"/>
          <w:lang w:eastAsia="en-US"/>
          <w14:ligatures w14:val="standardContextual"/>
        </w:rPr>
        <w:t>și</w:t>
      </w:r>
      <w:r w:rsidRPr="00240FC9">
        <w:rPr>
          <w:rFonts w:eastAsiaTheme="minorHAnsi"/>
          <w:kern w:val="2"/>
          <w:lang w:eastAsia="en-US"/>
          <w14:ligatures w14:val="standardContextual"/>
        </w:rPr>
        <w:t xml:space="preserve"> solare. </w:t>
      </w:r>
      <w:r w:rsidRPr="005E12AB">
        <w:rPr>
          <w:rFonts w:eastAsia="Times New Roman"/>
        </w:rPr>
        <w:t>De asemenea, se vor promova proiecte pentru valorificarea energiei reziduale din industrie, acolo unde aceasta este disponibilă și este posibilă utilizarea în sistemele de încălzire și răcire.</w:t>
      </w:r>
      <w:bookmarkEnd w:id="129"/>
      <w:bookmarkEnd w:id="130"/>
    </w:p>
    <w:p w14:paraId="35C43004" w14:textId="48D521F4" w:rsidR="00BF4EA0" w:rsidRPr="004F443A" w:rsidRDefault="00BF4EA0" w:rsidP="00BF4EA0">
      <w:pPr>
        <w:widowControl w:val="0"/>
        <w:snapToGrid w:val="0"/>
        <w:spacing w:after="120"/>
        <w:ind w:right="22"/>
        <w:rPr>
          <w:color w:val="auto"/>
          <w:sz w:val="24"/>
          <w:szCs w:val="24"/>
        </w:rPr>
      </w:pPr>
      <w:r w:rsidRPr="004F443A">
        <w:rPr>
          <w:color w:val="auto"/>
          <w:sz w:val="24"/>
          <w:szCs w:val="24"/>
        </w:rPr>
        <w:t>Ponderea SRE-Î&amp;R va reprezenta 42,9% din consumul final brut de energie în sectorul încălzire și răcire la nivelul anului 2035, respectiv 75,8% la nivelul anului 2050, urmare a utilizării crescute a pompelor de căldură, a colectoarelor solare termice, precum și a gazelor verzi cum ar fi hidrogenului verde. Totodată, pentru a atinge traiectoria estimată a ponderii SRE-Î&amp;R prevăzută în STL – România Neutră la orizontul anului 2050, este necesară instalarea a câte 10 MW de capacități noi de cogenerare pe biomasă în fiecare an până în 2050, precum și instalarea a câte 5 MW de capacități noi de cogenerare pe hidrogen anual în perioada 2031 – 2040, respectiv 40 MW în fiecare an din 2041 până în 2050.</w:t>
      </w:r>
    </w:p>
    <w:p w14:paraId="4272D6B4" w14:textId="77777777" w:rsidR="00BF4EA0" w:rsidRDefault="00BF4EA0" w:rsidP="00BF4EA0">
      <w:pPr>
        <w:snapToGrid w:val="0"/>
        <w:spacing w:after="120"/>
        <w:ind w:right="22"/>
        <w:rPr>
          <w:color w:val="auto"/>
          <w:sz w:val="24"/>
          <w:szCs w:val="24"/>
        </w:rPr>
      </w:pPr>
      <w:r w:rsidRPr="004F443A">
        <w:rPr>
          <w:color w:val="auto"/>
          <w:sz w:val="24"/>
          <w:szCs w:val="24"/>
        </w:rPr>
        <w:t>STL prevede creșterea ponderii pompelor de căldură pentru procesele de încălzire și răcire, reducând ponderea pentru biomasă și gazele naturale. Ponderea pompelor de căldură în cadrul cererii de energie utilă pentru încălzire și răcire în 2050 va fi de 25% în scenariul România Neutră.  De asemenea, pentru a atinge traiectoria estimată în STL, ponderea colectoarelor solare termice din totalul energie utilă necesară pentru încălzirea apei va fi de 28% la nivelul anului 2030 și 54% la nivelul anului 2050 în mediul urban, respectiv 16% la nivelul anului 2030 și 33% la nivelul anului 2050 în mediul rural.</w:t>
      </w:r>
    </w:p>
    <w:p w14:paraId="740EE2B2" w14:textId="77777777" w:rsidR="00224931" w:rsidRDefault="00224931" w:rsidP="00BF4EA0">
      <w:pPr>
        <w:snapToGrid w:val="0"/>
        <w:spacing w:after="120"/>
        <w:ind w:right="22"/>
        <w:rPr>
          <w:color w:val="auto"/>
          <w:sz w:val="24"/>
          <w:szCs w:val="24"/>
        </w:rPr>
      </w:pPr>
    </w:p>
    <w:p w14:paraId="740518BD" w14:textId="77777777" w:rsidR="00224931" w:rsidRDefault="00224931" w:rsidP="00391123">
      <w:pPr>
        <w:snapToGrid w:val="0"/>
        <w:spacing w:after="120"/>
        <w:ind w:right="22"/>
        <w:rPr>
          <w:rFonts w:eastAsia="Aptos"/>
          <w:b/>
          <w:bCs/>
          <w:color w:val="auto"/>
          <w:sz w:val="24"/>
          <w:szCs w:val="24"/>
          <w:lang w:eastAsia="en-US"/>
        </w:rPr>
      </w:pPr>
    </w:p>
    <w:p w14:paraId="4AA39BA5" w14:textId="1C4DE98A" w:rsidR="00BF4EA0" w:rsidRPr="00240FC9" w:rsidRDefault="00BF4EA0" w:rsidP="00BF4EA0">
      <w:pPr>
        <w:snapToGrid w:val="0"/>
        <w:spacing w:after="120"/>
        <w:ind w:right="22"/>
        <w:jc w:val="center"/>
        <w:rPr>
          <w:color w:val="000000" w:themeColor="text1"/>
          <w:sz w:val="24"/>
          <w:szCs w:val="24"/>
        </w:rPr>
      </w:pPr>
      <w:r w:rsidRPr="004F443A">
        <w:rPr>
          <w:rFonts w:eastAsia="Aptos"/>
          <w:b/>
          <w:bCs/>
          <w:color w:val="auto"/>
          <w:sz w:val="24"/>
          <w:szCs w:val="24"/>
          <w:lang w:eastAsia="en-US"/>
        </w:rPr>
        <w:t>Traiectoria estimată a ponderii SRE în consumul final brut de energie în sectorul încălzire și răcire, per tip de combustibil</w:t>
      </w:r>
    </w:p>
    <w:p w14:paraId="3ABA9B83" w14:textId="6984CDDF" w:rsidR="00BF4EA0" w:rsidRPr="009F5D18" w:rsidRDefault="00BF4EA0" w:rsidP="009F5D18">
      <w:pPr>
        <w:widowControl w:val="0"/>
        <w:snapToGrid w:val="0"/>
        <w:spacing w:after="120"/>
        <w:ind w:right="22"/>
        <w:jc w:val="center"/>
        <w:rPr>
          <w:b/>
          <w:i/>
          <w:color w:val="000000" w:themeColor="text1"/>
          <w:sz w:val="24"/>
          <w:szCs w:val="24"/>
        </w:rPr>
      </w:pPr>
      <w:r w:rsidRPr="00386A2D">
        <w:rPr>
          <w:b/>
          <w:iCs/>
          <w:noProof/>
          <w:color w:val="000000" w:themeColor="text1"/>
          <w:sz w:val="24"/>
          <w:szCs w:val="24"/>
        </w:rPr>
        <w:drawing>
          <wp:inline distT="0" distB="0" distL="0" distR="0" wp14:anchorId="14BAA201" wp14:editId="56E5B5F0">
            <wp:extent cx="5048646" cy="3782291"/>
            <wp:effectExtent l="0" t="0" r="0" b="0"/>
            <wp:docPr id="38" name="Picture 37">
              <a:extLst xmlns:a="http://schemas.openxmlformats.org/drawingml/2006/main">
                <a:ext uri="{FF2B5EF4-FFF2-40B4-BE49-F238E27FC236}">
                  <a16:creationId xmlns:a16="http://schemas.microsoft.com/office/drawing/2014/main" id="{C6E427D9-CD8D-DE97-08F1-E5D42CF794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7">
                      <a:extLst>
                        <a:ext uri="{FF2B5EF4-FFF2-40B4-BE49-F238E27FC236}">
                          <a16:creationId xmlns:a16="http://schemas.microsoft.com/office/drawing/2014/main" id="{C6E427D9-CD8D-DE97-08F1-E5D42CF794A6}"/>
                        </a:ext>
                      </a:extLst>
                    </pic:cNvPr>
                    <pic:cNvPicPr>
                      <a:picLocks noChangeAspect="1"/>
                    </pic:cNvPicPr>
                  </pic:nvPicPr>
                  <pic:blipFill>
                    <a:blip r:embed="rId56"/>
                    <a:stretch>
                      <a:fillRect/>
                    </a:stretch>
                  </pic:blipFill>
                  <pic:spPr>
                    <a:xfrm>
                      <a:off x="0" y="0"/>
                      <a:ext cx="5065925" cy="3795236"/>
                    </a:xfrm>
                    <a:prstGeom prst="rect">
                      <a:avLst/>
                    </a:prstGeom>
                  </pic:spPr>
                </pic:pic>
              </a:graphicData>
            </a:graphic>
          </wp:inline>
        </w:drawing>
      </w:r>
    </w:p>
    <w:p w14:paraId="19861FF7" w14:textId="344B1DD0" w:rsidR="003D7F46" w:rsidRPr="00240FC9" w:rsidRDefault="00C70E45" w:rsidP="00C70E45">
      <w:pPr>
        <w:pStyle w:val="Heading4"/>
        <w:spacing w:line="240" w:lineRule="auto"/>
        <w:rPr>
          <w:color w:val="000000" w:themeColor="text1"/>
        </w:rPr>
      </w:pPr>
      <w:bookmarkStart w:id="136" w:name="_heading=h.16asg5180jrn" w:colFirst="0" w:colLast="0"/>
      <w:bookmarkStart w:id="137" w:name="_heading=h.mxfhz3vjfr55" w:colFirst="0" w:colLast="0"/>
      <w:bookmarkStart w:id="138" w:name="_heading=h.bffuwjrsr70t" w:colFirst="0" w:colLast="0"/>
      <w:bookmarkEnd w:id="136"/>
      <w:bookmarkEnd w:id="137"/>
      <w:bookmarkEnd w:id="138"/>
      <w:r w:rsidRPr="00240FC9">
        <w:rPr>
          <w:color w:val="000000" w:themeColor="text1"/>
        </w:rPr>
        <w:t xml:space="preserve">OS </w:t>
      </w:r>
      <w:r w:rsidR="00597520">
        <w:rPr>
          <w:color w:val="000000" w:themeColor="text1"/>
        </w:rPr>
        <w:t>2</w:t>
      </w:r>
      <w:r w:rsidRPr="00240FC9">
        <w:rPr>
          <w:color w:val="000000" w:themeColor="text1"/>
        </w:rPr>
        <w:t xml:space="preserve">.1.2 </w:t>
      </w:r>
      <w:r w:rsidR="003D7F46" w:rsidRPr="00240FC9">
        <w:rPr>
          <w:color w:val="000000" w:themeColor="text1"/>
        </w:rPr>
        <w:t>Captarea și stocarea carbonului</w:t>
      </w:r>
    </w:p>
    <w:p w14:paraId="557E704B" w14:textId="5F24CC23" w:rsidR="002843AE" w:rsidRPr="00240FC9" w:rsidRDefault="002843AE" w:rsidP="00D008CB">
      <w:pPr>
        <w:snapToGrid w:val="0"/>
        <w:spacing w:after="120"/>
        <w:ind w:right="22"/>
        <w:rPr>
          <w:color w:val="000000" w:themeColor="text1"/>
          <w:sz w:val="24"/>
          <w:szCs w:val="24"/>
        </w:rPr>
      </w:pPr>
      <w:r w:rsidRPr="00240FC9">
        <w:rPr>
          <w:color w:val="000000" w:themeColor="text1"/>
          <w:sz w:val="24"/>
          <w:szCs w:val="24"/>
        </w:rPr>
        <w:t>Investițiile în tehnologii CCS pentru a permite captarea CO</w:t>
      </w:r>
      <w:r w:rsidRPr="00240FC9">
        <w:rPr>
          <w:color w:val="000000" w:themeColor="text1"/>
          <w:sz w:val="24"/>
          <w:szCs w:val="24"/>
          <w:vertAlign w:val="subscript"/>
        </w:rPr>
        <w:t>2</w:t>
      </w:r>
      <w:r w:rsidRPr="00240FC9">
        <w:rPr>
          <w:color w:val="000000" w:themeColor="text1"/>
          <w:sz w:val="24"/>
          <w:szCs w:val="24"/>
        </w:rPr>
        <w:t xml:space="preserve"> la sursă (de exemplu, în centralele termoelectrice pe bază de cărbune) și stocarea sa sigură în locații geologice reprezintă un pas crucial pentru sectorul energetic, în special pentru unitățile care nu pot fi rapid convertite la SRE. </w:t>
      </w:r>
    </w:p>
    <w:p w14:paraId="1E515A1F" w14:textId="18482D8A" w:rsidR="002843AE" w:rsidRPr="00240FC9" w:rsidRDefault="002843AE" w:rsidP="00D008CB">
      <w:pPr>
        <w:snapToGrid w:val="0"/>
        <w:spacing w:after="120"/>
        <w:ind w:right="22"/>
        <w:rPr>
          <w:color w:val="000000" w:themeColor="text1"/>
          <w:sz w:val="24"/>
          <w:szCs w:val="24"/>
        </w:rPr>
      </w:pPr>
      <w:r w:rsidRPr="00240FC9">
        <w:rPr>
          <w:rFonts w:eastAsia="Arial"/>
          <w:color w:val="000000" w:themeColor="text1"/>
          <w:sz w:val="24"/>
          <w:szCs w:val="24"/>
        </w:rPr>
        <w:t>Pentru a realiza aceasta, este necesară pregătirea legislației și a acceptabilității</w:t>
      </w:r>
      <w:r w:rsidR="00B471FE" w:rsidRPr="00240FC9">
        <w:rPr>
          <w:rFonts w:eastAsia="Arial"/>
          <w:color w:val="000000" w:themeColor="text1"/>
          <w:sz w:val="24"/>
          <w:szCs w:val="24"/>
        </w:rPr>
        <w:t xml:space="preserve"> opiniei</w:t>
      </w:r>
      <w:r w:rsidRPr="00240FC9">
        <w:rPr>
          <w:rFonts w:eastAsia="Arial"/>
          <w:color w:val="000000" w:themeColor="text1"/>
          <w:sz w:val="24"/>
          <w:szCs w:val="24"/>
        </w:rPr>
        <w:t xml:space="preserve"> public</w:t>
      </w:r>
      <w:r w:rsidR="00B471FE" w:rsidRPr="00240FC9">
        <w:rPr>
          <w:rFonts w:eastAsia="Arial"/>
          <w:color w:val="000000" w:themeColor="text1"/>
          <w:sz w:val="24"/>
          <w:szCs w:val="24"/>
        </w:rPr>
        <w:t>e</w:t>
      </w:r>
      <w:r w:rsidRPr="00240FC9">
        <w:rPr>
          <w:rFonts w:eastAsia="Arial"/>
          <w:color w:val="000000" w:themeColor="text1"/>
          <w:sz w:val="24"/>
          <w:szCs w:val="24"/>
        </w:rPr>
        <w:t>.</w:t>
      </w:r>
    </w:p>
    <w:p w14:paraId="0D0C9A1A" w14:textId="084782DA" w:rsidR="003D7F46" w:rsidRPr="00240FC9" w:rsidRDefault="002843AE" w:rsidP="00D008CB">
      <w:pPr>
        <w:snapToGrid w:val="0"/>
        <w:spacing w:after="120"/>
        <w:ind w:right="22"/>
        <w:rPr>
          <w:rFonts w:eastAsia="Arial"/>
          <w:color w:val="000000" w:themeColor="text1"/>
          <w:sz w:val="24"/>
          <w:szCs w:val="24"/>
        </w:rPr>
      </w:pPr>
      <w:r w:rsidRPr="00240FC9">
        <w:rPr>
          <w:rFonts w:eastAsia="Arial"/>
          <w:color w:val="000000" w:themeColor="text1"/>
          <w:sz w:val="24"/>
          <w:szCs w:val="24"/>
        </w:rPr>
        <w:t>În același timp, trebuie evitată o</w:t>
      </w:r>
      <w:r w:rsidR="003D7F46" w:rsidRPr="00240FC9">
        <w:rPr>
          <w:rFonts w:eastAsia="Arial"/>
          <w:color w:val="000000" w:themeColor="text1"/>
          <w:sz w:val="24"/>
          <w:szCs w:val="24"/>
        </w:rPr>
        <w:t xml:space="preserve"> povară administrativă excesivă și disproporționată asupra producătorilor naționali din perspectiva obligației de stocare.</w:t>
      </w:r>
    </w:p>
    <w:p w14:paraId="4C9822B9" w14:textId="5B3E9B51" w:rsidR="00F37811" w:rsidRPr="00240FC9" w:rsidRDefault="00C70E45" w:rsidP="00D008CB">
      <w:pPr>
        <w:pStyle w:val="Heading3"/>
        <w:spacing w:line="240" w:lineRule="auto"/>
        <w:rPr>
          <w:color w:val="000000" w:themeColor="text1"/>
        </w:rPr>
      </w:pPr>
      <w:bookmarkStart w:id="139" w:name="_Toc167692979"/>
      <w:r w:rsidRPr="00240FC9">
        <w:rPr>
          <w:color w:val="000000" w:themeColor="text1"/>
        </w:rPr>
        <w:t xml:space="preserve">OS </w:t>
      </w:r>
      <w:r w:rsidR="00597520">
        <w:rPr>
          <w:color w:val="000000" w:themeColor="text1"/>
        </w:rPr>
        <w:t>2</w:t>
      </w:r>
      <w:r w:rsidRPr="00240FC9">
        <w:rPr>
          <w:color w:val="000000" w:themeColor="text1"/>
        </w:rPr>
        <w:t>.2</w:t>
      </w:r>
      <w:r w:rsidR="00F37811" w:rsidRPr="00240FC9">
        <w:rPr>
          <w:color w:val="000000" w:themeColor="text1"/>
        </w:rPr>
        <w:t xml:space="preserve"> </w:t>
      </w:r>
      <w:r w:rsidR="00A5422B" w:rsidRPr="00240FC9">
        <w:rPr>
          <w:color w:val="000000" w:themeColor="text1"/>
        </w:rPr>
        <w:t>M</w:t>
      </w:r>
      <w:r w:rsidR="00391123">
        <w:rPr>
          <w:color w:val="000000" w:themeColor="text1"/>
        </w:rPr>
        <w:t>ix</w:t>
      </w:r>
      <w:r w:rsidR="00A5422B" w:rsidRPr="00240FC9">
        <w:rPr>
          <w:color w:val="000000" w:themeColor="text1"/>
        </w:rPr>
        <w:t xml:space="preserve"> </w:t>
      </w:r>
      <w:r w:rsidR="00F37811" w:rsidRPr="00240FC9">
        <w:rPr>
          <w:color w:val="000000" w:themeColor="text1"/>
        </w:rPr>
        <w:t>energetic diversificat și echilibrat</w:t>
      </w:r>
      <w:bookmarkEnd w:id="139"/>
      <w:r w:rsidR="00186459" w:rsidRPr="00240FC9">
        <w:rPr>
          <w:color w:val="000000" w:themeColor="text1"/>
        </w:rPr>
        <w:t xml:space="preserve"> </w:t>
      </w:r>
    </w:p>
    <w:p w14:paraId="70C52AD1" w14:textId="30683174" w:rsidR="003D7F46" w:rsidRPr="00240FC9" w:rsidRDefault="00186459" w:rsidP="009D31FF">
      <w:pPr>
        <w:pStyle w:val="BodyText"/>
      </w:pPr>
      <w:r w:rsidRPr="00240FC9">
        <w:t xml:space="preserve">Menținerea unui </w:t>
      </w:r>
      <w:r w:rsidR="00A5422B" w:rsidRPr="00240FC9">
        <w:t xml:space="preserve">mix </w:t>
      </w:r>
      <w:r w:rsidRPr="00240FC9">
        <w:t>diversificat, echilibrat și flexibil al capacităților de producție a energiei, bazat pe tehnologii cu emisii reduse de carbon.</w:t>
      </w:r>
    </w:p>
    <w:p w14:paraId="45B4AF80" w14:textId="030042D7" w:rsidR="009A4925" w:rsidRDefault="003C30F3" w:rsidP="009F5D18">
      <w:pPr>
        <w:pStyle w:val="BodyText"/>
      </w:pPr>
      <w:r w:rsidRPr="00240FC9">
        <w:t>În vederea întăririi adecvanței sistemului energetic național și dezvoltarea acestuia în condiții de eficiență, sustenabilitate și siguranță, este necesară a</w:t>
      </w:r>
      <w:r w:rsidR="003D7F46" w:rsidRPr="00240FC9">
        <w:t>sigurarea unui cadru de neutralitate tehnologică</w:t>
      </w:r>
      <w:r w:rsidR="003A3164" w:rsidRPr="00240FC9">
        <w:t>, bazat pe performanță,</w:t>
      </w:r>
      <w:r w:rsidR="003D7F46" w:rsidRPr="00240FC9">
        <w:t xml:space="preserve"> </w:t>
      </w:r>
      <w:r w:rsidR="003A3164" w:rsidRPr="00240FC9">
        <w:t>pentru a încuraja o gamă diversă de soluții.</w:t>
      </w:r>
    </w:p>
    <w:p w14:paraId="2D4C4A5D" w14:textId="77777777" w:rsidR="00391123" w:rsidRDefault="00391123" w:rsidP="009F5D18">
      <w:pPr>
        <w:pStyle w:val="BodyText"/>
      </w:pPr>
    </w:p>
    <w:p w14:paraId="032799E0" w14:textId="77777777" w:rsidR="00391123" w:rsidRDefault="00391123" w:rsidP="009F5D18">
      <w:pPr>
        <w:pStyle w:val="BodyText"/>
      </w:pPr>
    </w:p>
    <w:p w14:paraId="352692B4" w14:textId="283E04EF" w:rsidR="00F516F8" w:rsidRPr="00240FC9" w:rsidRDefault="00C70E45" w:rsidP="00F516F8">
      <w:pPr>
        <w:pStyle w:val="Heading4"/>
        <w:spacing w:line="240" w:lineRule="auto"/>
        <w:rPr>
          <w:color w:val="000000" w:themeColor="text1"/>
        </w:rPr>
      </w:pPr>
      <w:r w:rsidRPr="00240FC9">
        <w:rPr>
          <w:color w:val="000000" w:themeColor="text1"/>
        </w:rPr>
        <w:t xml:space="preserve">OS </w:t>
      </w:r>
      <w:r w:rsidR="00597520">
        <w:rPr>
          <w:color w:val="000000" w:themeColor="text1"/>
        </w:rPr>
        <w:t>2</w:t>
      </w:r>
      <w:r w:rsidR="008471F8" w:rsidRPr="00240FC9">
        <w:rPr>
          <w:color w:val="000000" w:themeColor="text1"/>
        </w:rPr>
        <w:t>.</w:t>
      </w:r>
      <w:r w:rsidRPr="00240FC9">
        <w:rPr>
          <w:color w:val="000000" w:themeColor="text1"/>
        </w:rPr>
        <w:t>2.</w:t>
      </w:r>
      <w:r w:rsidR="00F516F8" w:rsidRPr="00240FC9">
        <w:rPr>
          <w:color w:val="000000" w:themeColor="text1"/>
        </w:rPr>
        <w:t>1 Înlocuirea capacităților de producție de energie electrică poluante care vor ieși din exploatare cu capacități noi, eficiente și cu emisii reduse</w:t>
      </w:r>
    </w:p>
    <w:p w14:paraId="23D6D6B7" w14:textId="2D942FB5" w:rsidR="00F516F8" w:rsidRPr="00240FC9" w:rsidRDefault="00693734" w:rsidP="009F5D18">
      <w:pPr>
        <w:pStyle w:val="BodyText"/>
      </w:pPr>
      <w:bookmarkStart w:id="140" w:name="_heading=h.5uq7xefjm1lh" w:colFirst="0" w:colLast="0"/>
      <w:bookmarkEnd w:id="140"/>
      <w:r w:rsidRPr="00240FC9">
        <w:t>Creșterea</w:t>
      </w:r>
      <w:r w:rsidR="00F516F8" w:rsidRPr="00240FC9">
        <w:t xml:space="preserve"> eficienței energetice a agregatelor centralelor aflate în exploatare. Promovarea producerii de energie electrică și termică în centrale de cogenerare de înaltă eficiență, de ultimă generație.</w:t>
      </w:r>
    </w:p>
    <w:p w14:paraId="03F7DD5C" w14:textId="77777777" w:rsidR="00F516F8" w:rsidRPr="00240FC9" w:rsidRDefault="00F516F8" w:rsidP="009F5D18">
      <w:pPr>
        <w:pStyle w:val="BodyText"/>
      </w:pPr>
      <w:r w:rsidRPr="00240FC9">
        <w:t>România își propune să pună în funcțiune noi centrale electrice cu grupuri pe gaze naturale cu ciclu combinat și în centrale electrice cu producere de energie electrică în cogenerare care să crească flexibilitatea sistemului și să înlocuiască energia electrică produsă din cărbune.</w:t>
      </w:r>
    </w:p>
    <w:p w14:paraId="605CDDAB" w14:textId="77777777" w:rsidR="008B06D1" w:rsidRPr="00240FC9" w:rsidRDefault="00F516F8" w:rsidP="009F5D18">
      <w:pPr>
        <w:pStyle w:val="BodyText"/>
        <w:rPr>
          <w:rFonts w:eastAsia="Times New Roman"/>
        </w:rPr>
      </w:pPr>
      <w:r w:rsidRPr="00240FC9">
        <w:rPr>
          <w:rFonts w:eastAsia="Times New Roman"/>
        </w:rPr>
        <w:t xml:space="preserve">Având în vedere resursele de gaze existente și cele care urmează a fi date în exploatare în perimetrele din Marea Neagră, finanțarea disponibilă prin PNRR precum și celelalte programe naționale de finanțare, </w:t>
      </w:r>
      <w:r w:rsidR="008B06D1" w:rsidRPr="00240FC9">
        <w:rPr>
          <w:rFonts w:eastAsia="Times New Roman"/>
        </w:rPr>
        <w:t>sunt necesare:</w:t>
      </w:r>
    </w:p>
    <w:p w14:paraId="62E7641C" w14:textId="129592DB" w:rsidR="00F516F8" w:rsidRPr="00240FC9" w:rsidRDefault="008B06D1">
      <w:pPr>
        <w:pStyle w:val="BodyText"/>
        <w:numPr>
          <w:ilvl w:val="0"/>
          <w:numId w:val="23"/>
        </w:numPr>
      </w:pPr>
      <w:r w:rsidRPr="005E12AB">
        <w:t>P</w:t>
      </w:r>
      <w:r w:rsidR="00F516F8" w:rsidRPr="005E12AB">
        <w:t xml:space="preserve">romovarea imediată de proiecte pentru centrale în cogenerare (energie electrică și termică ) </w:t>
      </w:r>
      <w:r w:rsidR="00693734" w:rsidRPr="005E12AB">
        <w:t>prevăzute</w:t>
      </w:r>
      <w:r w:rsidR="00F516F8" w:rsidRPr="005E12AB">
        <w:t xml:space="preserve"> cu capacitate de stocare a energiei termice sau condensa</w:t>
      </w:r>
      <w:r w:rsidR="00693734" w:rsidRPr="005E12AB">
        <w:t>ț</w:t>
      </w:r>
      <w:r w:rsidR="00F516F8" w:rsidRPr="005E12AB">
        <w:t xml:space="preserve">ie (numai pentru energie electrică) care să înlocuiască vechile echipamente de producere a energiei electrice și termice aflate la finalul duratei de </w:t>
      </w:r>
      <w:r w:rsidR="00F516F8" w:rsidRPr="00240FC9">
        <w:t>viață, funcționând la randamente scăzute și cu emisii ridicate de noxe.</w:t>
      </w:r>
    </w:p>
    <w:p w14:paraId="50CB9E8D" w14:textId="59A73A3B" w:rsidR="008B06D1" w:rsidRPr="00240FC9" w:rsidRDefault="008B06D1">
      <w:pPr>
        <w:pStyle w:val="BodyText"/>
        <w:numPr>
          <w:ilvl w:val="0"/>
          <w:numId w:val="23"/>
        </w:numPr>
      </w:pPr>
      <w:r w:rsidRPr="005E12AB">
        <w:t>Finanțarea reabilitării centralelor în cogenerare (energie electrică și termică) care nu au ajuns încă la finalul duratei de viață.</w:t>
      </w:r>
    </w:p>
    <w:p w14:paraId="778493BB" w14:textId="0F2F95A2" w:rsidR="003D7F46" w:rsidRPr="00240FC9" w:rsidRDefault="00C70E45" w:rsidP="00696D5C">
      <w:pPr>
        <w:pStyle w:val="Heading4"/>
        <w:spacing w:line="240" w:lineRule="auto"/>
        <w:rPr>
          <w:color w:val="000000" w:themeColor="text1"/>
        </w:rPr>
      </w:pPr>
      <w:r w:rsidRPr="00240FC9">
        <w:rPr>
          <w:color w:val="000000" w:themeColor="text1"/>
        </w:rPr>
        <w:t xml:space="preserve">OS </w:t>
      </w:r>
      <w:r w:rsidR="00597520">
        <w:rPr>
          <w:color w:val="000000" w:themeColor="text1"/>
        </w:rPr>
        <w:t>2</w:t>
      </w:r>
      <w:r w:rsidR="008471F8" w:rsidRPr="00240FC9">
        <w:rPr>
          <w:color w:val="000000" w:themeColor="text1"/>
        </w:rPr>
        <w:t>.</w:t>
      </w:r>
      <w:r w:rsidRPr="00240FC9">
        <w:rPr>
          <w:color w:val="000000" w:themeColor="text1"/>
        </w:rPr>
        <w:t>2</w:t>
      </w:r>
      <w:r w:rsidR="00696D5C" w:rsidRPr="00240FC9">
        <w:rPr>
          <w:color w:val="000000" w:themeColor="text1"/>
        </w:rPr>
        <w:t xml:space="preserve">.2 </w:t>
      </w:r>
      <w:r w:rsidR="0009731D" w:rsidRPr="00240FC9">
        <w:rPr>
          <w:color w:val="000000" w:themeColor="text1"/>
        </w:rPr>
        <w:t xml:space="preserve">Exploatarea și </w:t>
      </w:r>
      <w:r w:rsidR="00186459" w:rsidRPr="00240FC9">
        <w:rPr>
          <w:color w:val="000000" w:themeColor="text1"/>
        </w:rPr>
        <w:t>utilizarea</w:t>
      </w:r>
      <w:r w:rsidR="003D7F46" w:rsidRPr="00240FC9">
        <w:rPr>
          <w:color w:val="000000" w:themeColor="text1"/>
        </w:rPr>
        <w:t xml:space="preserve"> sustenabil</w:t>
      </w:r>
      <w:r w:rsidR="0009731D" w:rsidRPr="00240FC9">
        <w:rPr>
          <w:color w:val="000000" w:themeColor="text1"/>
        </w:rPr>
        <w:t>ă</w:t>
      </w:r>
      <w:r w:rsidR="003D7F46" w:rsidRPr="00240FC9">
        <w:rPr>
          <w:color w:val="000000" w:themeColor="text1"/>
        </w:rPr>
        <w:t xml:space="preserve"> a tuturor tipurilor de resurse energetice primare care pot contribui la atingerea țintelor și obiectivelor </w:t>
      </w:r>
      <w:r w:rsidR="003C30F3" w:rsidRPr="00240FC9">
        <w:rPr>
          <w:color w:val="000000" w:themeColor="text1"/>
        </w:rPr>
        <w:t>climatice</w:t>
      </w:r>
    </w:p>
    <w:p w14:paraId="405DCB7A" w14:textId="77777777" w:rsidR="00BB5237" w:rsidRPr="00240FC9" w:rsidRDefault="00BB5237" w:rsidP="00B80A20">
      <w:pPr>
        <w:pStyle w:val="Heading5"/>
        <w:rPr>
          <w:color w:val="000000" w:themeColor="text1"/>
        </w:rPr>
      </w:pPr>
      <w:r w:rsidRPr="00240FC9">
        <w:rPr>
          <w:color w:val="000000" w:themeColor="text1"/>
        </w:rPr>
        <w:t>Nuclear</w:t>
      </w:r>
    </w:p>
    <w:p w14:paraId="6953D757" w14:textId="2F8C1290" w:rsidR="00BB5237" w:rsidRPr="00240FC9" w:rsidRDefault="00BB5237" w:rsidP="00BB5237">
      <w:pPr>
        <w:snapToGrid w:val="0"/>
        <w:spacing w:after="120"/>
        <w:ind w:right="22"/>
        <w:rPr>
          <w:color w:val="000000" w:themeColor="text1"/>
          <w:sz w:val="24"/>
          <w:szCs w:val="24"/>
        </w:rPr>
      </w:pPr>
      <w:r w:rsidRPr="005E12AB">
        <w:rPr>
          <w:color w:val="000000" w:themeColor="text1"/>
          <w:sz w:val="24"/>
          <w:szCs w:val="24"/>
        </w:rPr>
        <w:t xml:space="preserve">Analizele privind necesitatea îndeplinirii obiectivelor și țintelor de mediu și securitate energetică, siguranță în aprovizionare și diversificarea surselor pentru un </w:t>
      </w:r>
      <w:r w:rsidR="00A5422B" w:rsidRPr="005E12AB">
        <w:rPr>
          <w:color w:val="000000" w:themeColor="text1"/>
          <w:sz w:val="24"/>
          <w:szCs w:val="24"/>
        </w:rPr>
        <w:t xml:space="preserve">mix </w:t>
      </w:r>
      <w:r w:rsidRPr="005E12AB">
        <w:rPr>
          <w:color w:val="000000" w:themeColor="text1"/>
          <w:sz w:val="24"/>
          <w:szCs w:val="24"/>
        </w:rPr>
        <w:t xml:space="preserve">energetic echilibrat, care să asigure tranziția către un sector energetic cu emisii reduse de gaze cu efect de seră și un preț al energiei suportabil pentru consumatori, relevă faptul că investițiile în capacități de generare din surse nucleare reprezintă una dintre </w:t>
      </w:r>
      <w:r w:rsidRPr="00240FC9">
        <w:rPr>
          <w:color w:val="000000" w:themeColor="text1"/>
          <w:sz w:val="24"/>
          <w:szCs w:val="24"/>
        </w:rPr>
        <w:t>soluțiile optime de acoperire a deficitului de capacitate de producție de energie electrică previzionat pentru 2028-2035 ca urmare a atingerii duratei limită de operare a mai multor capacități existente bazate pe combustibili fosili.</w:t>
      </w:r>
      <w:bookmarkStart w:id="141" w:name="_heading=h.wmq2b6ysvzgk" w:colFirst="0" w:colLast="0"/>
      <w:bookmarkEnd w:id="141"/>
    </w:p>
    <w:p w14:paraId="4AB94375" w14:textId="4A2F4F16" w:rsidR="00BB5237" w:rsidRPr="00240FC9" w:rsidRDefault="00347739" w:rsidP="00BB5237">
      <w:pPr>
        <w:widowControl w:val="0"/>
        <w:snapToGrid w:val="0"/>
        <w:spacing w:after="120"/>
        <w:ind w:right="22"/>
        <w:rPr>
          <w:color w:val="000000" w:themeColor="text1"/>
          <w:sz w:val="24"/>
          <w:szCs w:val="24"/>
        </w:rPr>
      </w:pPr>
      <w:bookmarkStart w:id="142" w:name="_Hlk161073476"/>
      <w:r w:rsidRPr="00240FC9">
        <w:rPr>
          <w:color w:val="000000" w:themeColor="text1"/>
          <w:sz w:val="24"/>
          <w:szCs w:val="24"/>
        </w:rPr>
        <w:t>Până</w:t>
      </w:r>
      <w:r w:rsidR="00BB5237" w:rsidRPr="00240FC9">
        <w:rPr>
          <w:color w:val="000000" w:themeColor="text1"/>
          <w:sz w:val="24"/>
          <w:szCs w:val="24"/>
        </w:rPr>
        <w:t xml:space="preserve"> în 203</w:t>
      </w:r>
      <w:r w:rsidRPr="00240FC9">
        <w:rPr>
          <w:color w:val="000000" w:themeColor="text1"/>
          <w:sz w:val="24"/>
          <w:szCs w:val="24"/>
        </w:rPr>
        <w:t>5</w:t>
      </w:r>
      <w:r w:rsidR="00BB5237" w:rsidRPr="00240FC9">
        <w:rPr>
          <w:color w:val="000000" w:themeColor="text1"/>
          <w:sz w:val="24"/>
          <w:szCs w:val="24"/>
        </w:rPr>
        <w:t xml:space="preserve">, obiectivul României este să finalizeze extinderea duratei de viață </w:t>
      </w:r>
      <w:r w:rsidR="00E57906" w:rsidRPr="00240FC9">
        <w:rPr>
          <w:color w:val="000000" w:themeColor="text1"/>
          <w:sz w:val="24"/>
          <w:szCs w:val="24"/>
        </w:rPr>
        <w:t xml:space="preserve">a unor capacități </w:t>
      </w:r>
      <w:r w:rsidR="00BB5237" w:rsidRPr="00240FC9">
        <w:rPr>
          <w:color w:val="000000" w:themeColor="text1"/>
          <w:sz w:val="24"/>
          <w:szCs w:val="24"/>
        </w:rPr>
        <w:t xml:space="preserve">existente, să construiască </w:t>
      </w:r>
      <w:r w:rsidR="00E57906" w:rsidRPr="00240FC9">
        <w:rPr>
          <w:color w:val="000000" w:themeColor="text1"/>
          <w:sz w:val="24"/>
          <w:szCs w:val="24"/>
        </w:rPr>
        <w:t>capacități</w:t>
      </w:r>
      <w:r w:rsidR="00BB5237" w:rsidRPr="00240FC9">
        <w:rPr>
          <w:color w:val="000000" w:themeColor="text1"/>
          <w:sz w:val="24"/>
          <w:szCs w:val="24"/>
        </w:rPr>
        <w:t xml:space="preserve"> noi de mari dimensiuni, precum și capacități de generare prin </w:t>
      </w:r>
      <w:r w:rsidR="00E57906" w:rsidRPr="00240FC9">
        <w:rPr>
          <w:color w:val="000000" w:themeColor="text1"/>
          <w:sz w:val="24"/>
          <w:szCs w:val="24"/>
        </w:rPr>
        <w:t>RMM</w:t>
      </w:r>
      <w:r w:rsidR="00BB5237" w:rsidRPr="00240FC9">
        <w:rPr>
          <w:color w:val="000000" w:themeColor="text1"/>
          <w:sz w:val="24"/>
          <w:szCs w:val="24"/>
        </w:rPr>
        <w:t>.</w:t>
      </w:r>
      <w:bookmarkEnd w:id="142"/>
    </w:p>
    <w:p w14:paraId="342465F2" w14:textId="338163E6" w:rsidR="003D7F46" w:rsidRPr="00240FC9" w:rsidRDefault="008668E6" w:rsidP="00B80A20">
      <w:pPr>
        <w:pStyle w:val="Heading5"/>
        <w:rPr>
          <w:color w:val="000000" w:themeColor="text1"/>
        </w:rPr>
      </w:pPr>
      <w:r w:rsidRPr="00240FC9">
        <w:rPr>
          <w:color w:val="000000" w:themeColor="text1"/>
        </w:rPr>
        <w:t>Biomasă</w:t>
      </w:r>
    </w:p>
    <w:p w14:paraId="7367B5E0" w14:textId="1B2C9D3F" w:rsidR="003D7F46" w:rsidRPr="00240FC9" w:rsidRDefault="008475B0" w:rsidP="00D008CB">
      <w:pPr>
        <w:snapToGrid w:val="0"/>
        <w:spacing w:after="120"/>
        <w:ind w:right="22"/>
        <w:rPr>
          <w:color w:val="000000" w:themeColor="text1"/>
          <w:sz w:val="24"/>
          <w:szCs w:val="24"/>
        </w:rPr>
      </w:pPr>
      <w:r>
        <w:rPr>
          <w:color w:val="000000" w:themeColor="text1"/>
          <w:sz w:val="24"/>
          <w:szCs w:val="24"/>
        </w:rPr>
        <w:t>Î</w:t>
      </w:r>
      <w:r w:rsidR="003D7F46" w:rsidRPr="00240FC9">
        <w:rPr>
          <w:color w:val="000000" w:themeColor="text1"/>
          <w:sz w:val="24"/>
          <w:szCs w:val="24"/>
        </w:rPr>
        <w:t>n procesul de creare a unei economii durabile, cu emisii scăzute de carbon, rolul biocombustibililor și al gazelor verzi sau al gazelor obținute din alte tehnologii cu emisii reduse de carbon se așteaptă să fie potențat în perioada următoare. Biocombustibilii, alături de energia din surse regenerabile</w:t>
      </w:r>
      <w:r w:rsidR="00E972F1" w:rsidRPr="00240FC9">
        <w:rPr>
          <w:color w:val="000000" w:themeColor="text1"/>
          <w:sz w:val="24"/>
          <w:szCs w:val="24"/>
        </w:rPr>
        <w:t>, biometan, metan sintetic</w:t>
      </w:r>
      <w:r w:rsidR="003D7F46" w:rsidRPr="00240FC9">
        <w:rPr>
          <w:color w:val="000000" w:themeColor="text1"/>
          <w:sz w:val="24"/>
          <w:szCs w:val="24"/>
        </w:rPr>
        <w:t xml:space="preserve"> și hidrogen, vor contribui substanțial la transformarea sectorului energetic. </w:t>
      </w:r>
    </w:p>
    <w:p w14:paraId="3B82B6E8" w14:textId="77777777" w:rsidR="00E972F1" w:rsidRPr="00240FC9" w:rsidRDefault="00E972F1" w:rsidP="00E972F1">
      <w:pPr>
        <w:pStyle w:val="Heading5"/>
        <w:rPr>
          <w:color w:val="000000" w:themeColor="text1"/>
        </w:rPr>
      </w:pPr>
      <w:r w:rsidRPr="00240FC9">
        <w:rPr>
          <w:color w:val="000000" w:themeColor="text1"/>
        </w:rPr>
        <w:t>Biometan</w:t>
      </w:r>
    </w:p>
    <w:p w14:paraId="20AFA80B" w14:textId="137F8F41" w:rsidR="00E972F1" w:rsidRPr="00240FC9" w:rsidRDefault="00E972F1" w:rsidP="00E972F1">
      <w:pPr>
        <w:snapToGrid w:val="0"/>
        <w:spacing w:after="120"/>
        <w:ind w:right="22"/>
        <w:rPr>
          <w:color w:val="000000" w:themeColor="text1"/>
          <w:sz w:val="24"/>
          <w:szCs w:val="24"/>
        </w:rPr>
      </w:pPr>
      <w:r w:rsidRPr="00240FC9">
        <w:rPr>
          <w:color w:val="000000" w:themeColor="text1"/>
          <w:sz w:val="24"/>
          <w:szCs w:val="24"/>
        </w:rPr>
        <w:t xml:space="preserve">Dat fiind potențialul României de producere a biometanului, respectiv rolul acestuia în reducerea emisiilor de carbon, este esențială începerea producției de biometan și injecția acestuia în rețelele de gaze naturale, întrucât tehnologia necesară producerii biometanului este una matură. Dezvoltarea acestui sector ar putea asigura la orizontului anului 2030 echivalentul a 2 </w:t>
      </w:r>
      <w:r w:rsidR="0068529E">
        <w:rPr>
          <w:color w:val="000000" w:themeColor="text1"/>
          <w:sz w:val="24"/>
          <w:szCs w:val="24"/>
        </w:rPr>
        <w:t>mld.</w:t>
      </w:r>
      <w:r w:rsidR="0068529E" w:rsidRPr="00240FC9">
        <w:rPr>
          <w:color w:val="000000" w:themeColor="text1"/>
          <w:sz w:val="24"/>
          <w:szCs w:val="24"/>
        </w:rPr>
        <w:t xml:space="preserve"> </w:t>
      </w:r>
      <w:r w:rsidRPr="00240FC9">
        <w:rPr>
          <w:color w:val="000000" w:themeColor="text1"/>
          <w:sz w:val="24"/>
          <w:szCs w:val="24"/>
        </w:rPr>
        <w:t>m</w:t>
      </w:r>
      <w:r w:rsidRPr="00240FC9">
        <w:rPr>
          <w:color w:val="000000" w:themeColor="text1"/>
          <w:sz w:val="24"/>
          <w:szCs w:val="24"/>
          <w:vertAlign w:val="superscript"/>
        </w:rPr>
        <w:t>3</w:t>
      </w:r>
      <w:r w:rsidRPr="00240FC9">
        <w:rPr>
          <w:color w:val="000000" w:themeColor="text1"/>
          <w:sz w:val="24"/>
          <w:szCs w:val="24"/>
        </w:rPr>
        <w:t xml:space="preserve"> pe an</w:t>
      </w:r>
      <w:r w:rsidR="00CC4B61" w:rsidRPr="00240FC9">
        <w:rPr>
          <w:color w:val="000000" w:themeColor="text1"/>
          <w:sz w:val="24"/>
          <w:szCs w:val="24"/>
        </w:rPr>
        <w:t>,</w:t>
      </w:r>
      <w:r w:rsidRPr="00240FC9">
        <w:rPr>
          <w:color w:val="000000" w:themeColor="text1"/>
          <w:sz w:val="24"/>
          <w:szCs w:val="24"/>
          <w:vertAlign w:val="superscript"/>
        </w:rPr>
        <w:footnoteReference w:id="3"/>
      </w:r>
      <w:r w:rsidRPr="00240FC9">
        <w:rPr>
          <w:color w:val="000000" w:themeColor="text1"/>
          <w:sz w:val="24"/>
          <w:szCs w:val="24"/>
        </w:rPr>
        <w:t xml:space="preserve"> termen mediu, la orizontul 2040, potențialul ridicându-se la aproximativ 5,5 </w:t>
      </w:r>
      <w:r w:rsidR="0068529E">
        <w:rPr>
          <w:color w:val="000000" w:themeColor="text1"/>
          <w:sz w:val="24"/>
          <w:szCs w:val="24"/>
        </w:rPr>
        <w:t>mld.</w:t>
      </w:r>
      <w:r w:rsidR="0068529E" w:rsidRPr="00240FC9">
        <w:rPr>
          <w:color w:val="000000" w:themeColor="text1"/>
          <w:sz w:val="24"/>
          <w:szCs w:val="24"/>
        </w:rPr>
        <w:t xml:space="preserve"> </w:t>
      </w:r>
      <w:r w:rsidRPr="00240FC9">
        <w:rPr>
          <w:color w:val="000000" w:themeColor="text1"/>
          <w:sz w:val="24"/>
          <w:szCs w:val="24"/>
        </w:rPr>
        <w:t>m</w:t>
      </w:r>
      <w:r w:rsidRPr="00240FC9">
        <w:rPr>
          <w:color w:val="000000" w:themeColor="text1"/>
          <w:sz w:val="24"/>
          <w:szCs w:val="24"/>
          <w:vertAlign w:val="superscript"/>
        </w:rPr>
        <w:t>3</w:t>
      </w:r>
      <w:r w:rsidRPr="00240FC9">
        <w:rPr>
          <w:color w:val="000000" w:themeColor="text1"/>
          <w:sz w:val="24"/>
          <w:szCs w:val="24"/>
        </w:rPr>
        <w:t xml:space="preserve"> pe an</w:t>
      </w:r>
      <w:r w:rsidR="00CC4B61" w:rsidRPr="00240FC9">
        <w:rPr>
          <w:color w:val="000000" w:themeColor="text1"/>
          <w:sz w:val="24"/>
          <w:szCs w:val="24"/>
        </w:rPr>
        <w:t>.</w:t>
      </w:r>
      <w:r w:rsidRPr="00240FC9">
        <w:rPr>
          <w:color w:val="000000" w:themeColor="text1"/>
          <w:sz w:val="24"/>
          <w:szCs w:val="24"/>
          <w:vertAlign w:val="superscript"/>
        </w:rPr>
        <w:footnoteReference w:id="4"/>
      </w:r>
      <w:r w:rsidRPr="00240FC9">
        <w:rPr>
          <w:color w:val="000000" w:themeColor="text1"/>
          <w:sz w:val="24"/>
          <w:szCs w:val="24"/>
        </w:rPr>
        <w:t xml:space="preserve"> Pe termen lung, pentru a atinge scenariul </w:t>
      </w:r>
      <w:r w:rsidR="004575B5">
        <w:rPr>
          <w:color w:val="000000" w:themeColor="text1"/>
          <w:sz w:val="24"/>
          <w:szCs w:val="24"/>
        </w:rPr>
        <w:t>„</w:t>
      </w:r>
      <w:r w:rsidRPr="00240FC9">
        <w:rPr>
          <w:color w:val="000000" w:themeColor="text1"/>
          <w:sz w:val="24"/>
          <w:szCs w:val="24"/>
        </w:rPr>
        <w:t>net zero”, biometanul este un pilon important în sectorul încălzirii, având un potențial de producție de 65 TWh</w:t>
      </w:r>
      <w:r w:rsidRPr="00240FC9">
        <w:rPr>
          <w:color w:val="000000" w:themeColor="text1"/>
          <w:sz w:val="24"/>
          <w:szCs w:val="24"/>
          <w:vertAlign w:val="superscript"/>
        </w:rPr>
        <w:footnoteReference w:id="5"/>
      </w:r>
      <w:r w:rsidRPr="00240FC9">
        <w:rPr>
          <w:color w:val="000000" w:themeColor="text1"/>
          <w:sz w:val="24"/>
          <w:szCs w:val="24"/>
        </w:rPr>
        <w:t xml:space="preserve"> / 8 miliarde m</w:t>
      </w:r>
      <w:r w:rsidRPr="00240FC9">
        <w:rPr>
          <w:color w:val="000000" w:themeColor="text1"/>
          <w:sz w:val="24"/>
          <w:szCs w:val="24"/>
          <w:vertAlign w:val="superscript"/>
        </w:rPr>
        <w:t>3</w:t>
      </w:r>
      <w:r w:rsidRPr="00240FC9">
        <w:rPr>
          <w:color w:val="000000" w:themeColor="text1"/>
          <w:sz w:val="24"/>
          <w:szCs w:val="24"/>
        </w:rPr>
        <w:t xml:space="preserve"> pe an</w:t>
      </w:r>
      <w:r w:rsidR="00CC4B61" w:rsidRPr="00240FC9">
        <w:rPr>
          <w:color w:val="000000" w:themeColor="text1"/>
          <w:sz w:val="24"/>
          <w:szCs w:val="24"/>
        </w:rPr>
        <w:t xml:space="preserve"> la orizontul 2050.</w:t>
      </w:r>
      <w:r w:rsidRPr="00240FC9">
        <w:rPr>
          <w:color w:val="000000" w:themeColor="text1"/>
          <w:sz w:val="24"/>
          <w:szCs w:val="24"/>
          <w:vertAlign w:val="superscript"/>
        </w:rPr>
        <w:footnoteReference w:id="6"/>
      </w:r>
    </w:p>
    <w:p w14:paraId="0DCE6599" w14:textId="77777777" w:rsidR="00E972F1" w:rsidRPr="00240FC9" w:rsidRDefault="00E972F1" w:rsidP="00E972F1">
      <w:pPr>
        <w:snapToGrid w:val="0"/>
        <w:spacing w:after="120"/>
        <w:ind w:right="22"/>
        <w:rPr>
          <w:color w:val="000000" w:themeColor="text1"/>
          <w:sz w:val="24"/>
          <w:szCs w:val="24"/>
        </w:rPr>
      </w:pPr>
      <w:r w:rsidRPr="00240FC9">
        <w:rPr>
          <w:color w:val="000000" w:themeColor="text1"/>
          <w:sz w:val="24"/>
          <w:szCs w:val="24"/>
        </w:rPr>
        <w:t>Complementar cu producția de gaze naturale la nivel național, nevoia de biometan este de așteptat să crească, de exemplu în măsura în care consumatorii industriali mari, cum sunt cei din industria farmaceutică sau a îngrășămintelor, își vor continua activitatea și vor căuta alternative în scopul atingerii obiectivelor de tip „net zero”, sau odată ce sectorul agricol va dori să valorifice acest potențial, inclusiv în sensul economiei circulare la nivel local. Pentru a satisface această nevoie, este necesară certificarea biometanului din rețea, printr-un registru de garanții de origine asemănător cu cel din piața de energie electrică, pentru a monitoriza cantitățile de biometan produse și tranzacționate, în vederea excluderii vânzării duble și a contabilizării duble.</w:t>
      </w:r>
    </w:p>
    <w:p w14:paraId="421C4984" w14:textId="77777777" w:rsidR="00E972F1" w:rsidRPr="00240FC9" w:rsidRDefault="00E972F1" w:rsidP="00E972F1">
      <w:pPr>
        <w:snapToGrid w:val="0"/>
        <w:spacing w:after="120"/>
        <w:ind w:right="22"/>
        <w:rPr>
          <w:color w:val="000000" w:themeColor="text1"/>
          <w:sz w:val="24"/>
          <w:szCs w:val="24"/>
        </w:rPr>
      </w:pPr>
      <w:r w:rsidRPr="00240FC9">
        <w:rPr>
          <w:color w:val="000000" w:themeColor="text1"/>
          <w:sz w:val="24"/>
          <w:szCs w:val="24"/>
        </w:rPr>
        <w:t>De asemenea, dat fiind costul de producție încă mare al biometanului, comparativ cu gazul natural, va fi necesar un mecanism de sprijin financiar inițial, pentru a încuraja acest sector. În același timp, garanțiile de origine atribuite biometanului produs de instalațiile care au beneficiat de sprijin financiar vor avea o valoare mai mică decât cele asociate proiectelor dezvoltate din fonduri proprii.</w:t>
      </w:r>
    </w:p>
    <w:p w14:paraId="0F7BE61E" w14:textId="1E8D74C9" w:rsidR="00E972F1" w:rsidRPr="00240FC9" w:rsidRDefault="00E972F1" w:rsidP="00E972F1">
      <w:pPr>
        <w:snapToGrid w:val="0"/>
        <w:spacing w:after="120"/>
        <w:ind w:right="22"/>
        <w:rPr>
          <w:color w:val="000000" w:themeColor="text1"/>
          <w:sz w:val="24"/>
          <w:szCs w:val="24"/>
        </w:rPr>
      </w:pPr>
      <w:r w:rsidRPr="00240FC9">
        <w:rPr>
          <w:color w:val="000000" w:themeColor="text1"/>
          <w:sz w:val="24"/>
          <w:szCs w:val="24"/>
        </w:rPr>
        <w:t>Pe lângă rolul biometanului în sectorul energetic, obținerea acestuia din deșeuri municipale va contribui și la gestiunea mai eficientă a acestora.</w:t>
      </w:r>
    </w:p>
    <w:p w14:paraId="1F37D6C8" w14:textId="77777777" w:rsidR="00E972F1" w:rsidRPr="00240FC9" w:rsidRDefault="00E972F1" w:rsidP="00E972F1">
      <w:pPr>
        <w:pStyle w:val="Heading5"/>
        <w:rPr>
          <w:color w:val="000000" w:themeColor="text1"/>
        </w:rPr>
      </w:pPr>
      <w:r w:rsidRPr="00240FC9">
        <w:rPr>
          <w:color w:val="000000" w:themeColor="text1"/>
        </w:rPr>
        <w:t>Metan sintetic</w:t>
      </w:r>
    </w:p>
    <w:p w14:paraId="3C376DE1" w14:textId="20F50D0B" w:rsidR="00E972F1" w:rsidRPr="00240FC9" w:rsidRDefault="00E972F1" w:rsidP="00E972F1">
      <w:pPr>
        <w:snapToGrid w:val="0"/>
        <w:spacing w:after="120"/>
        <w:ind w:right="22"/>
        <w:rPr>
          <w:color w:val="000000" w:themeColor="text1"/>
          <w:sz w:val="24"/>
          <w:szCs w:val="24"/>
        </w:rPr>
      </w:pPr>
      <w:r w:rsidRPr="00240FC9">
        <w:rPr>
          <w:color w:val="000000" w:themeColor="text1"/>
          <w:sz w:val="24"/>
          <w:szCs w:val="24"/>
        </w:rPr>
        <w:t>Conform celor descrise într-un capitol anterior, metanul sintetic, identic din punct de vedere chimic cu gazul „de sondă”, este alternativa sustenabilă la acesta, întrucât se obține din hidrogen</w:t>
      </w:r>
      <w:r w:rsidR="008B06D1" w:rsidRPr="00240FC9">
        <w:rPr>
          <w:color w:val="000000" w:themeColor="text1"/>
          <w:sz w:val="24"/>
          <w:szCs w:val="24"/>
        </w:rPr>
        <w:t xml:space="preserve"> </w:t>
      </w:r>
      <w:r w:rsidRPr="00240FC9">
        <w:rPr>
          <w:color w:val="000000" w:themeColor="text1"/>
          <w:sz w:val="24"/>
          <w:szCs w:val="24"/>
        </w:rPr>
        <w:t xml:space="preserve"> și dioxid de carbon, acesta din urmă putând fi captat din alte surse de generare a energiei electrice (un exemplu de CCU, „carbon capture and usage”). La fel ca biometanul, acest tip de gaz nu necesită adaptări ale rețelelor existente.</w:t>
      </w:r>
    </w:p>
    <w:p w14:paraId="357F258F" w14:textId="77777777" w:rsidR="00E972F1" w:rsidRPr="00240FC9" w:rsidRDefault="00E972F1" w:rsidP="00E972F1">
      <w:pPr>
        <w:snapToGrid w:val="0"/>
        <w:spacing w:after="120"/>
        <w:ind w:right="22"/>
        <w:rPr>
          <w:color w:val="000000" w:themeColor="text1"/>
          <w:sz w:val="24"/>
          <w:szCs w:val="24"/>
        </w:rPr>
      </w:pPr>
      <w:r w:rsidRPr="00240FC9">
        <w:rPr>
          <w:color w:val="000000" w:themeColor="text1"/>
          <w:sz w:val="24"/>
          <w:szCs w:val="24"/>
        </w:rPr>
        <w:t>Modul de obținere a acestui gaz (metoda Sabatier) nu este încă suficient de rentabil pentru folosirea la scară largă, însă cele două componente necesare devin astăzi elemente esențiale pentru tranziția energetică, astfel că producția de metan sintetic trebuie încurajată prin sprijinirea de proiecte pilot, localizate spre exemplu în zonele industriale care dețin propriile instalații de producție a hidrogenului, dar și a energiei electrice din care rezultă dioxid de carbon.</w:t>
      </w:r>
    </w:p>
    <w:p w14:paraId="4E8423BC" w14:textId="33C615D1" w:rsidR="00E972F1" w:rsidRPr="00240FC9" w:rsidRDefault="00E972F1" w:rsidP="00D008CB">
      <w:pPr>
        <w:snapToGrid w:val="0"/>
        <w:spacing w:after="120"/>
        <w:ind w:right="22"/>
        <w:rPr>
          <w:color w:val="000000" w:themeColor="text1"/>
          <w:sz w:val="24"/>
          <w:szCs w:val="24"/>
        </w:rPr>
      </w:pPr>
      <w:r w:rsidRPr="00240FC9">
        <w:rPr>
          <w:color w:val="000000" w:themeColor="text1"/>
          <w:sz w:val="24"/>
          <w:szCs w:val="24"/>
        </w:rPr>
        <w:t>Pe lângă obținerea metanului sintetic folosind hidrogenul, este posibilă și obținerea de hidrogen din piroliza gazului metan – prin urmare, alegerea uneia dintre aceste două opțiuni, ambele necesitând temperaturi înalte, depinde de contextul local: prima în cazul unei locații care dispune de hidrogen „curat” și necesită gaz metan, a doua acolo unde este necesar mai mult hidrogen relativ la metanul disponibil.</w:t>
      </w:r>
    </w:p>
    <w:p w14:paraId="39620740" w14:textId="79A58D0F" w:rsidR="00911A05" w:rsidRPr="00240FC9" w:rsidRDefault="0009731D" w:rsidP="00B80A20">
      <w:pPr>
        <w:pStyle w:val="Heading5"/>
        <w:rPr>
          <w:color w:val="000000" w:themeColor="text1"/>
        </w:rPr>
      </w:pPr>
      <w:r w:rsidRPr="00240FC9">
        <w:rPr>
          <w:color w:val="000000" w:themeColor="text1"/>
        </w:rPr>
        <w:t xml:space="preserve">Hidrogen </w:t>
      </w:r>
    </w:p>
    <w:p w14:paraId="00BCF87F" w14:textId="34EC1846" w:rsidR="00911A05" w:rsidRPr="00240FC9" w:rsidRDefault="00911A05" w:rsidP="00911A05">
      <w:pPr>
        <w:snapToGrid w:val="0"/>
        <w:spacing w:after="120"/>
        <w:ind w:right="22"/>
        <w:rPr>
          <w:color w:val="000000" w:themeColor="text1"/>
          <w:sz w:val="24"/>
          <w:szCs w:val="24"/>
        </w:rPr>
      </w:pPr>
      <w:r w:rsidRPr="00240FC9">
        <w:rPr>
          <w:color w:val="000000" w:themeColor="text1"/>
          <w:sz w:val="24"/>
          <w:szCs w:val="24"/>
        </w:rPr>
        <w:t>Pe termen mediu și lung, România, având la bază Strategia Națională a Hidrogenului, va extinde producția de hidrogen</w:t>
      </w:r>
      <w:r w:rsidR="00046183" w:rsidRPr="00240FC9">
        <w:rPr>
          <w:color w:val="000000" w:themeColor="text1"/>
          <w:sz w:val="24"/>
          <w:szCs w:val="24"/>
        </w:rPr>
        <w:t>, stocarea</w:t>
      </w:r>
      <w:r w:rsidRPr="00240FC9">
        <w:rPr>
          <w:color w:val="000000" w:themeColor="text1"/>
          <w:sz w:val="24"/>
          <w:szCs w:val="24"/>
        </w:rPr>
        <w:t xml:space="preserve"> și infrastructura aferentă acestuia, va acorda sprijin financiar pentru cercetare și inovare pentru întregul lanț valoric și va finanța rețelele inteligente de gaze prin </w:t>
      </w:r>
      <w:r w:rsidR="009F3748" w:rsidRPr="00240FC9">
        <w:rPr>
          <w:color w:val="000000" w:themeColor="text1"/>
          <w:sz w:val="24"/>
          <w:szCs w:val="24"/>
        </w:rPr>
        <w:t>PNRR</w:t>
      </w:r>
      <w:r w:rsidRPr="00240FC9">
        <w:rPr>
          <w:color w:val="000000" w:themeColor="text1"/>
          <w:sz w:val="24"/>
          <w:szCs w:val="24"/>
        </w:rPr>
        <w:t>.</w:t>
      </w:r>
    </w:p>
    <w:p w14:paraId="6C95D63C" w14:textId="5D8053D9" w:rsidR="00911A05" w:rsidRPr="00240FC9" w:rsidRDefault="00911A05" w:rsidP="00911A05">
      <w:pPr>
        <w:snapToGrid w:val="0"/>
        <w:spacing w:after="120"/>
        <w:ind w:right="22"/>
        <w:rPr>
          <w:color w:val="000000" w:themeColor="text1"/>
          <w:sz w:val="24"/>
          <w:szCs w:val="24"/>
        </w:rPr>
      </w:pPr>
      <w:r w:rsidRPr="00240FC9">
        <w:rPr>
          <w:color w:val="000000" w:themeColor="text1"/>
          <w:sz w:val="24"/>
          <w:szCs w:val="24"/>
        </w:rPr>
        <w:t xml:space="preserve">Este esențial să se definească necesarul intern al viitorului precum și necesitățile țărilor vecine împreună cu infrastructura necesară pentru a transporta hidrogenul </w:t>
      </w:r>
      <w:r w:rsidR="008B06D1" w:rsidRPr="00240FC9">
        <w:rPr>
          <w:color w:val="000000" w:themeColor="text1"/>
          <w:sz w:val="24"/>
          <w:szCs w:val="24"/>
        </w:rPr>
        <w:t xml:space="preserve">și distribui </w:t>
      </w:r>
      <w:r w:rsidRPr="00240FC9">
        <w:rPr>
          <w:color w:val="000000" w:themeColor="text1"/>
          <w:sz w:val="24"/>
          <w:szCs w:val="24"/>
        </w:rPr>
        <w:t>între locurile de producere și locurile de consum.</w:t>
      </w:r>
    </w:p>
    <w:p w14:paraId="4B489B2E" w14:textId="77777777" w:rsidR="00911A05" w:rsidRPr="00240FC9" w:rsidRDefault="00911A05" w:rsidP="00911A05">
      <w:pPr>
        <w:snapToGrid w:val="0"/>
        <w:spacing w:after="120"/>
        <w:ind w:right="22"/>
        <w:rPr>
          <w:color w:val="000000" w:themeColor="text1"/>
          <w:sz w:val="24"/>
          <w:szCs w:val="24"/>
        </w:rPr>
      </w:pPr>
      <w:r w:rsidRPr="00240FC9">
        <w:rPr>
          <w:color w:val="000000" w:themeColor="text1"/>
          <w:sz w:val="24"/>
          <w:szCs w:val="24"/>
        </w:rPr>
        <w:t>În același timp, investițiile în hidrogen trebuie să fie proporționale cu dezvoltarea tehnologiei și a capacității acesteia de a fi rezonabilă comercial.</w:t>
      </w:r>
    </w:p>
    <w:p w14:paraId="26D9DFAC" w14:textId="3B7621EE" w:rsidR="00911A05" w:rsidRPr="00240FC9" w:rsidRDefault="00911A05" w:rsidP="00911A05">
      <w:pPr>
        <w:snapToGrid w:val="0"/>
        <w:spacing w:after="120"/>
        <w:ind w:right="22"/>
        <w:rPr>
          <w:color w:val="000000" w:themeColor="text1"/>
          <w:sz w:val="24"/>
          <w:szCs w:val="24"/>
        </w:rPr>
      </w:pPr>
      <w:r w:rsidRPr="00240FC9">
        <w:rPr>
          <w:color w:val="000000" w:themeColor="text1"/>
          <w:sz w:val="24"/>
          <w:szCs w:val="24"/>
        </w:rPr>
        <w:t>Este necesară dezvoltarea tehnologiilor privind injectarea de hidrogen sub formă de gaz de sinteză din SRE și utilizarea hidrogenului în procesele industriale.</w:t>
      </w:r>
    </w:p>
    <w:p w14:paraId="6E987EBD" w14:textId="2AF7D388" w:rsidR="008B06D1" w:rsidRPr="00240FC9" w:rsidRDefault="008B06D1" w:rsidP="008B06D1">
      <w:pPr>
        <w:snapToGrid w:val="0"/>
        <w:spacing w:after="120"/>
        <w:ind w:right="22"/>
        <w:rPr>
          <w:color w:val="000000" w:themeColor="text1"/>
          <w:sz w:val="24"/>
          <w:szCs w:val="24"/>
        </w:rPr>
      </w:pPr>
      <w:bookmarkStart w:id="143" w:name="_Hlk165325088"/>
      <w:r w:rsidRPr="00240FC9">
        <w:rPr>
          <w:color w:val="000000" w:themeColor="text1"/>
          <w:sz w:val="24"/>
          <w:szCs w:val="24"/>
        </w:rPr>
        <w:t>Date fiind resursele de gaze naturale ale României și a faptului că în prezent majoritatea hidrogenului este produs prin reformarea metanului cu abur, în funcție de progresele tehnologice, România trebuie să încurajeze și să sprijine producerea de hidrogen din gaze naturale cu captarea și stocarea dioxidului de carbon (CO</w:t>
      </w:r>
      <w:r w:rsidRPr="00240FC9">
        <w:rPr>
          <w:color w:val="000000" w:themeColor="text1"/>
          <w:sz w:val="24"/>
          <w:szCs w:val="24"/>
          <w:vertAlign w:val="subscript"/>
        </w:rPr>
        <w:t>2</w:t>
      </w:r>
      <w:r w:rsidRPr="00240FC9">
        <w:rPr>
          <w:color w:val="000000" w:themeColor="text1"/>
          <w:sz w:val="24"/>
          <w:szCs w:val="24"/>
        </w:rPr>
        <w:t>), respectiv piroliza metanului unde ultimele cercetări arată că este nevoie de 6 ori mai puțină energie pentru a obține H</w:t>
      </w:r>
      <w:r w:rsidRPr="00240FC9">
        <w:rPr>
          <w:color w:val="000000" w:themeColor="text1"/>
          <w:sz w:val="24"/>
          <w:szCs w:val="24"/>
          <w:vertAlign w:val="subscript"/>
        </w:rPr>
        <w:t>2</w:t>
      </w:r>
      <w:r w:rsidRPr="00240FC9">
        <w:rPr>
          <w:color w:val="000000" w:themeColor="text1"/>
          <w:sz w:val="24"/>
          <w:szCs w:val="24"/>
        </w:rPr>
        <w:t xml:space="preserve"> și carbon solid (fără a fi necesară utilizarea apei), care poate sa fie utilizat mai departe ca materie primă pentru industria bateriilor, cauciucuri, asfalt, mase plastice, etc. </w:t>
      </w:r>
    </w:p>
    <w:p w14:paraId="6B4317D0" w14:textId="0131F713" w:rsidR="008B06D1" w:rsidRPr="00240FC9" w:rsidRDefault="008B06D1" w:rsidP="008B06D1">
      <w:pPr>
        <w:snapToGrid w:val="0"/>
        <w:spacing w:after="120"/>
        <w:ind w:right="22"/>
        <w:rPr>
          <w:color w:val="000000" w:themeColor="text1"/>
          <w:sz w:val="24"/>
          <w:szCs w:val="24"/>
        </w:rPr>
      </w:pPr>
      <w:r w:rsidRPr="00240FC9">
        <w:rPr>
          <w:color w:val="000000" w:themeColor="text1"/>
          <w:sz w:val="24"/>
          <w:szCs w:val="24"/>
        </w:rPr>
        <w:t xml:space="preserve">Mai mult, ultimele descoperiri în materie de hidrogen natural arată că acesta ar putea fi competitiv ca preț pentru toate tipurile de aplicații: industrie, mobilitate, încălzire, generare de electricitate. Hidrogenul natural se găsește în scoarța terestră, formându-se prin procese naturale, fiind chiar un gaz care se regenerează singur, în condițiile în care se adaptează rata de extracție la cea de generare. Dată fiind geomorfologia României, unde regăsim zăcăminte de cărbune, gaze naturale, țiței, există o probabilitate crescută în a găsi și rezerve de hidrogen natural în scoarța terestră. </w:t>
      </w:r>
    </w:p>
    <w:p w14:paraId="43E9D0DE" w14:textId="70261040" w:rsidR="008B06D1" w:rsidRPr="00240FC9" w:rsidRDefault="008B06D1" w:rsidP="00911A05">
      <w:pPr>
        <w:snapToGrid w:val="0"/>
        <w:spacing w:after="120"/>
        <w:ind w:right="22"/>
        <w:rPr>
          <w:color w:val="000000" w:themeColor="text1"/>
          <w:sz w:val="24"/>
          <w:szCs w:val="24"/>
        </w:rPr>
      </w:pPr>
      <w:r w:rsidRPr="00240FC9">
        <w:rPr>
          <w:color w:val="000000" w:themeColor="text1"/>
          <w:sz w:val="24"/>
          <w:szCs w:val="24"/>
        </w:rPr>
        <w:t xml:space="preserve">Explorarea potențialelor zăcăminte de hidrogen natural reprezintă o prioritate pentru România, datorită expertizei și experienței din sectorul gazelor naturale și a petrolului, cât și datorită structurii geomorfologice a solului din țară. Astfel, este necesară demararea unor lucrări de explorare și exploatare a </w:t>
      </w:r>
      <w:r w:rsidR="001B3D98" w:rsidRPr="00240FC9">
        <w:rPr>
          <w:color w:val="000000" w:themeColor="text1"/>
          <w:sz w:val="24"/>
          <w:szCs w:val="24"/>
        </w:rPr>
        <w:t>potențialelor</w:t>
      </w:r>
      <w:r w:rsidRPr="00240FC9">
        <w:rPr>
          <w:color w:val="000000" w:themeColor="text1"/>
          <w:sz w:val="24"/>
          <w:szCs w:val="24"/>
        </w:rPr>
        <w:t xml:space="preserve"> zăcăminte de hidrogen natural din România.</w:t>
      </w:r>
      <w:bookmarkEnd w:id="143"/>
    </w:p>
    <w:p w14:paraId="5543F6E4" w14:textId="3B9E6819" w:rsidR="00293E36" w:rsidRPr="00240FC9" w:rsidRDefault="00293E36" w:rsidP="00293E36">
      <w:pPr>
        <w:snapToGrid w:val="0"/>
        <w:spacing w:after="120"/>
        <w:ind w:right="22"/>
        <w:rPr>
          <w:color w:val="000000" w:themeColor="text1"/>
          <w:sz w:val="24"/>
          <w:szCs w:val="24"/>
        </w:rPr>
      </w:pPr>
      <w:r w:rsidRPr="00240FC9">
        <w:rPr>
          <w:color w:val="000000" w:themeColor="text1"/>
          <w:sz w:val="24"/>
          <w:szCs w:val="24"/>
        </w:rPr>
        <w:t>În ceea ce privește transportul și distribuția, conform datelor ANRE, ponderea conductelor din polietilenă din totalul lungimii conductelor sistemelor de distribuție a gazelor naturale se află într-o creștere anuală continuă, cu aproximativ 2 puncte procentuale pe an: de la 64,09%  în 2020 la 66,25% în 2021 respectiv 68,15% în 2022. Cu toate acestea, anumite elementele de rețea vor trebui adaptate pentru a permite transportul și distribuția hidrogenului.</w:t>
      </w:r>
    </w:p>
    <w:p w14:paraId="2B6370E8" w14:textId="77777777" w:rsidR="00293E36" w:rsidRPr="00240FC9" w:rsidRDefault="00293E36" w:rsidP="00293E36">
      <w:pPr>
        <w:snapToGrid w:val="0"/>
        <w:spacing w:after="120"/>
        <w:ind w:right="22"/>
        <w:rPr>
          <w:color w:val="000000" w:themeColor="text1"/>
          <w:sz w:val="24"/>
          <w:szCs w:val="24"/>
        </w:rPr>
      </w:pPr>
      <w:r w:rsidRPr="00240FC9">
        <w:rPr>
          <w:color w:val="000000" w:themeColor="text1"/>
          <w:sz w:val="24"/>
          <w:szCs w:val="24"/>
        </w:rPr>
        <w:t xml:space="preserve">Pentru asigurarea preluării volumelor viitoare de hidrogen din rețeaua de transport cât și a celor injectate direct în rețelele de distribuție, acestea din urmă trebuie dezvoltate și reconvertite în acest sens. Astfel, pentru atingerea dezideratului de a utiliza infrastructura de gaze naturale pentru transportul și distribuția hidrogenului în amestec cu gaze naturale / hidrogen 100%, este necesară pregătirea anticipativă a dezvoltării de rețele la standardul hydrogen-ready, dată fiind durata de utilizare a acestora (spre exemplu conductele de polietilenă au o durată de utilizare de cel puțin 50 de ani). </w:t>
      </w:r>
    </w:p>
    <w:p w14:paraId="20EF3339" w14:textId="25B120CA" w:rsidR="00293E36" w:rsidRPr="00240FC9" w:rsidRDefault="00293E36" w:rsidP="00293E36">
      <w:pPr>
        <w:snapToGrid w:val="0"/>
        <w:spacing w:after="120"/>
        <w:ind w:right="22"/>
        <w:rPr>
          <w:color w:val="000000" w:themeColor="text1"/>
          <w:sz w:val="24"/>
          <w:szCs w:val="24"/>
        </w:rPr>
      </w:pPr>
      <w:r w:rsidRPr="00240FC9">
        <w:rPr>
          <w:color w:val="000000" w:themeColor="text1"/>
          <w:sz w:val="24"/>
          <w:szCs w:val="24"/>
        </w:rPr>
        <w:t>Conform studiilor de specialitate,</w:t>
      </w:r>
      <w:r w:rsidRPr="00240FC9">
        <w:rPr>
          <w:color w:val="000000" w:themeColor="text1"/>
          <w:sz w:val="24"/>
          <w:szCs w:val="24"/>
          <w:vertAlign w:val="superscript"/>
        </w:rPr>
        <w:footnoteReference w:id="7"/>
      </w:r>
      <w:r w:rsidRPr="00240FC9">
        <w:rPr>
          <w:color w:val="000000" w:themeColor="text1"/>
          <w:sz w:val="24"/>
          <w:szCs w:val="24"/>
        </w:rPr>
        <w:t xml:space="preserve"> reconversia rețelelor de transport si distribuție existente pentru utilizarea hidrogenului reprezintă între 21% și 33% din costul unei rețele noi dedicate doar hidrogenului, în funcție de diametrul conductei. În acest fel se evită crearea de infrastructuri paralele care implică costuri foarte mari și nejustificate. În plus în zonele urbane aglomerate, nu este fezabilă dezvoltarea unor conducte dedicate hidrogenului din cauza lipsei spațiului.</w:t>
      </w:r>
    </w:p>
    <w:p w14:paraId="138CDB5D" w14:textId="59978CD9" w:rsidR="00293E36" w:rsidRPr="00240FC9" w:rsidRDefault="00293E36" w:rsidP="00293E36">
      <w:pPr>
        <w:snapToGrid w:val="0"/>
        <w:spacing w:after="120"/>
        <w:ind w:right="22"/>
        <w:rPr>
          <w:color w:val="000000" w:themeColor="text1"/>
          <w:sz w:val="24"/>
          <w:szCs w:val="24"/>
        </w:rPr>
      </w:pPr>
      <w:r w:rsidRPr="00240FC9">
        <w:rPr>
          <w:color w:val="000000" w:themeColor="text1"/>
          <w:sz w:val="24"/>
          <w:szCs w:val="24"/>
        </w:rPr>
        <w:t xml:space="preserve">Injecția hidrogenului în rețelele de gaze naturale reprezintă un mod de </w:t>
      </w:r>
      <w:r w:rsidR="001B3D98" w:rsidRPr="00240FC9">
        <w:rPr>
          <w:color w:val="000000" w:themeColor="text1"/>
          <w:sz w:val="24"/>
          <w:szCs w:val="24"/>
        </w:rPr>
        <w:t>utilizare</w:t>
      </w:r>
      <w:r w:rsidRPr="00240FC9">
        <w:rPr>
          <w:color w:val="000000" w:themeColor="text1"/>
          <w:sz w:val="24"/>
          <w:szCs w:val="24"/>
        </w:rPr>
        <w:t xml:space="preserve"> a energiei electrice din surse regenerabile în momentul în care există un excedent de producție respectiv când există prețuri negative. În acest fel se realizează cuplarea celor două rețele de utilități cu beneficii în echilibrarea rețelei de energie electrică  și generarea de venituri suplimentare pentru producătorilor de energie regenerabilă (ca urmare a flexibilității mai mari a soluției de stocare sub formă de hidrogen a energiei electrice și </w:t>
      </w:r>
      <w:r w:rsidR="001B3D98" w:rsidRPr="00240FC9">
        <w:rPr>
          <w:color w:val="000000" w:themeColor="text1"/>
          <w:sz w:val="24"/>
          <w:szCs w:val="24"/>
        </w:rPr>
        <w:t>injectarea</w:t>
      </w:r>
      <w:r w:rsidRPr="00240FC9">
        <w:rPr>
          <w:color w:val="000000" w:themeColor="text1"/>
          <w:sz w:val="24"/>
          <w:szCs w:val="24"/>
        </w:rPr>
        <w:t xml:space="preserve"> în rețele).</w:t>
      </w:r>
    </w:p>
    <w:p w14:paraId="1DC84778" w14:textId="74F9898A" w:rsidR="00293E36" w:rsidRPr="00240FC9" w:rsidRDefault="00293E36" w:rsidP="00293E36">
      <w:pPr>
        <w:snapToGrid w:val="0"/>
        <w:spacing w:after="120"/>
        <w:ind w:right="22"/>
        <w:rPr>
          <w:color w:val="000000" w:themeColor="text1"/>
          <w:sz w:val="24"/>
          <w:szCs w:val="24"/>
        </w:rPr>
      </w:pPr>
      <w:r w:rsidRPr="00240FC9">
        <w:rPr>
          <w:color w:val="000000" w:themeColor="text1"/>
          <w:sz w:val="24"/>
          <w:szCs w:val="24"/>
        </w:rPr>
        <w:t xml:space="preserve">Totodată, injecția hidrogenului în rețelele de transport / distribuție gaze naturale, din energie electrică </w:t>
      </w:r>
      <w:r w:rsidR="004951A3">
        <w:rPr>
          <w:color w:val="000000" w:themeColor="text1"/>
          <w:sz w:val="24"/>
          <w:szCs w:val="24"/>
        </w:rPr>
        <w:t>„</w:t>
      </w:r>
      <w:r w:rsidRPr="00240FC9">
        <w:rPr>
          <w:color w:val="000000" w:themeColor="text1"/>
          <w:sz w:val="24"/>
          <w:szCs w:val="24"/>
        </w:rPr>
        <w:t xml:space="preserve">verde” </w:t>
      </w:r>
      <w:r w:rsidR="001B3D98" w:rsidRPr="00240FC9">
        <w:rPr>
          <w:color w:val="000000" w:themeColor="text1"/>
          <w:sz w:val="24"/>
          <w:szCs w:val="24"/>
        </w:rPr>
        <w:t>excedentară</w:t>
      </w:r>
      <w:r w:rsidRPr="00240FC9">
        <w:rPr>
          <w:color w:val="000000" w:themeColor="text1"/>
          <w:sz w:val="24"/>
          <w:szCs w:val="24"/>
        </w:rPr>
        <w:t xml:space="preserve"> (nu poate fi preluată în SEN), conduce la reducerea amprentei de carbon, prin </w:t>
      </w:r>
      <w:r w:rsidR="004951A3">
        <w:rPr>
          <w:color w:val="000000" w:themeColor="text1"/>
          <w:sz w:val="24"/>
          <w:szCs w:val="24"/>
        </w:rPr>
        <w:t>„</w:t>
      </w:r>
      <w:r w:rsidRPr="00240FC9">
        <w:rPr>
          <w:color w:val="000000" w:themeColor="text1"/>
          <w:sz w:val="24"/>
          <w:szCs w:val="24"/>
        </w:rPr>
        <w:t>înverzirea” a gazelor naturale.</w:t>
      </w:r>
    </w:p>
    <w:p w14:paraId="13D41E4D" w14:textId="1743B316" w:rsidR="00293E36" w:rsidRDefault="00293E36" w:rsidP="00911A05">
      <w:pPr>
        <w:snapToGrid w:val="0"/>
        <w:spacing w:after="120"/>
        <w:ind w:right="22"/>
        <w:rPr>
          <w:color w:val="000000" w:themeColor="text1"/>
          <w:sz w:val="24"/>
          <w:szCs w:val="24"/>
        </w:rPr>
      </w:pPr>
      <w:r w:rsidRPr="00240FC9">
        <w:rPr>
          <w:color w:val="000000" w:themeColor="text1"/>
          <w:sz w:val="24"/>
          <w:szCs w:val="24"/>
        </w:rPr>
        <w:t>Mai mult, aceste rețele pot deservi pe termen mediu (2030-2035) și lung (2035-2050) nevoia de amestec de hidrogen cu gaze naturale / alte gaze verzi, inclusiv hidrogen 100%, pentru: sectorul de încălzire, inclusiv sistemul de alimentare centralizată cu energie termică (SACET), centrale pe gaze naturale cu ciclu combinat (CCGT), centrale de cogenerare (CHP), respectiv consumatorii industriali.</w:t>
      </w:r>
    </w:p>
    <w:p w14:paraId="4E62F84F" w14:textId="77777777" w:rsidR="008C252E" w:rsidRDefault="008C252E" w:rsidP="00911A05">
      <w:pPr>
        <w:snapToGrid w:val="0"/>
        <w:spacing w:after="120"/>
        <w:ind w:right="22"/>
        <w:rPr>
          <w:color w:val="000000" w:themeColor="text1"/>
          <w:sz w:val="24"/>
          <w:szCs w:val="24"/>
        </w:rPr>
      </w:pPr>
    </w:p>
    <w:p w14:paraId="42F4BD12" w14:textId="77777777" w:rsidR="008C252E" w:rsidRDefault="008C252E" w:rsidP="00911A05">
      <w:pPr>
        <w:snapToGrid w:val="0"/>
        <w:spacing w:after="120"/>
        <w:ind w:right="22"/>
        <w:rPr>
          <w:color w:val="000000" w:themeColor="text1"/>
          <w:sz w:val="24"/>
          <w:szCs w:val="24"/>
        </w:rPr>
      </w:pPr>
    </w:p>
    <w:p w14:paraId="70BF0A8A" w14:textId="77777777" w:rsidR="008C252E" w:rsidRPr="00240FC9" w:rsidRDefault="008C252E" w:rsidP="00911A05">
      <w:pPr>
        <w:snapToGrid w:val="0"/>
        <w:spacing w:after="120"/>
        <w:ind w:right="22"/>
        <w:rPr>
          <w:color w:val="000000" w:themeColor="text1"/>
          <w:sz w:val="24"/>
          <w:szCs w:val="24"/>
        </w:rPr>
      </w:pPr>
    </w:p>
    <w:p w14:paraId="3CF54E38" w14:textId="65F9FE20" w:rsidR="003D7F46" w:rsidRPr="00240FC9" w:rsidRDefault="00C70E45" w:rsidP="00C45960">
      <w:pPr>
        <w:pStyle w:val="Heading3"/>
        <w:spacing w:line="240" w:lineRule="auto"/>
        <w:rPr>
          <w:color w:val="000000" w:themeColor="text1"/>
        </w:rPr>
      </w:pPr>
      <w:bookmarkStart w:id="144" w:name="_heading=h.snnk8ucavfn4" w:colFirst="0" w:colLast="0"/>
      <w:bookmarkStart w:id="145" w:name="_heading=h.q31kg63frbds" w:colFirst="0" w:colLast="0"/>
      <w:bookmarkStart w:id="146" w:name="_Toc167692980"/>
      <w:bookmarkEnd w:id="144"/>
      <w:bookmarkEnd w:id="145"/>
      <w:r w:rsidRPr="00240FC9">
        <w:rPr>
          <w:color w:val="000000" w:themeColor="text1"/>
        </w:rPr>
        <w:t xml:space="preserve">OS </w:t>
      </w:r>
      <w:r w:rsidR="00597520">
        <w:rPr>
          <w:color w:val="000000" w:themeColor="text1"/>
        </w:rPr>
        <w:t>2</w:t>
      </w:r>
      <w:r w:rsidRPr="00240FC9">
        <w:rPr>
          <w:color w:val="000000" w:themeColor="text1"/>
        </w:rPr>
        <w:t>.</w:t>
      </w:r>
      <w:r w:rsidR="004F6918" w:rsidRPr="00240FC9">
        <w:rPr>
          <w:color w:val="000000" w:themeColor="text1"/>
        </w:rPr>
        <w:t>3</w:t>
      </w:r>
      <w:r w:rsidR="00C45960" w:rsidRPr="00240FC9">
        <w:rPr>
          <w:color w:val="000000" w:themeColor="text1"/>
        </w:rPr>
        <w:t xml:space="preserve"> </w:t>
      </w:r>
      <w:r w:rsidR="003D7F46" w:rsidRPr="00240FC9">
        <w:rPr>
          <w:color w:val="000000" w:themeColor="text1"/>
        </w:rPr>
        <w:t>Stocare</w:t>
      </w:r>
      <w:r w:rsidR="00820DC7" w:rsidRPr="00240FC9">
        <w:rPr>
          <w:color w:val="000000" w:themeColor="text1"/>
        </w:rPr>
        <w:t xml:space="preserve"> energie electrică</w:t>
      </w:r>
      <w:bookmarkEnd w:id="146"/>
    </w:p>
    <w:p w14:paraId="29C694DC" w14:textId="6782A117" w:rsidR="003D7F46" w:rsidRPr="00240FC9" w:rsidRDefault="003E5B98" w:rsidP="00D008CB">
      <w:pPr>
        <w:snapToGrid w:val="0"/>
        <w:spacing w:after="120"/>
        <w:ind w:right="22"/>
        <w:rPr>
          <w:color w:val="000000" w:themeColor="text1"/>
          <w:sz w:val="24"/>
          <w:szCs w:val="24"/>
        </w:rPr>
      </w:pPr>
      <w:r w:rsidRPr="00240FC9">
        <w:rPr>
          <w:color w:val="000000" w:themeColor="text1"/>
          <w:sz w:val="24"/>
          <w:szCs w:val="24"/>
        </w:rPr>
        <w:t xml:space="preserve">Dezvoltarea și utilizarea potențialului tehnico-economic al SRE în SEN depinde de dezvoltarea capacităților de stocare. </w:t>
      </w:r>
      <w:r w:rsidR="00B70705" w:rsidRPr="00240FC9">
        <w:rPr>
          <w:color w:val="000000" w:themeColor="text1"/>
          <w:sz w:val="24"/>
          <w:szCs w:val="24"/>
        </w:rPr>
        <w:t xml:space="preserve">Acestea </w:t>
      </w:r>
      <w:r w:rsidR="003D7F46" w:rsidRPr="00240FC9">
        <w:rPr>
          <w:color w:val="000000" w:themeColor="text1"/>
          <w:sz w:val="24"/>
          <w:szCs w:val="24"/>
        </w:rPr>
        <w:t xml:space="preserve">vor facilita sinergia între diversele </w:t>
      </w:r>
      <w:r w:rsidR="00B70705" w:rsidRPr="00240FC9">
        <w:rPr>
          <w:color w:val="000000" w:themeColor="text1"/>
          <w:sz w:val="24"/>
          <w:szCs w:val="24"/>
        </w:rPr>
        <w:t>componente</w:t>
      </w:r>
      <w:r w:rsidR="003D7F46" w:rsidRPr="00240FC9">
        <w:rPr>
          <w:color w:val="000000" w:themeColor="text1"/>
          <w:sz w:val="24"/>
          <w:szCs w:val="24"/>
        </w:rPr>
        <w:t xml:space="preserve"> ale sectorului energetic, precum și echilibrarea acestuia. </w:t>
      </w:r>
    </w:p>
    <w:p w14:paraId="5261D0EE" w14:textId="2E0177F9" w:rsidR="00C45960" w:rsidRPr="005E12AB" w:rsidRDefault="003D7F46" w:rsidP="00D008CB">
      <w:pPr>
        <w:widowControl w:val="0"/>
        <w:pBdr>
          <w:top w:val="nil"/>
          <w:left w:val="nil"/>
          <w:bottom w:val="nil"/>
          <w:right w:val="nil"/>
          <w:between w:val="nil"/>
        </w:pBdr>
        <w:snapToGrid w:val="0"/>
        <w:spacing w:after="120"/>
        <w:ind w:right="22"/>
        <w:rPr>
          <w:rFonts w:eastAsia="Times New Roman"/>
          <w:color w:val="000000" w:themeColor="text1"/>
          <w:sz w:val="24"/>
          <w:szCs w:val="24"/>
        </w:rPr>
      </w:pPr>
      <w:r w:rsidRPr="00240FC9">
        <w:rPr>
          <w:rFonts w:eastAsia="Times New Roman"/>
          <w:color w:val="000000" w:themeColor="text1"/>
          <w:sz w:val="24"/>
          <w:szCs w:val="24"/>
        </w:rPr>
        <w:t xml:space="preserve">Obiectivul este de a avea o capacitate totală instalată de </w:t>
      </w:r>
      <w:r w:rsidR="00C45960" w:rsidRPr="005E12AB">
        <w:rPr>
          <w:rFonts w:eastAsia="Times New Roman"/>
          <w:color w:val="000000" w:themeColor="text1"/>
          <w:sz w:val="24"/>
          <w:szCs w:val="24"/>
        </w:rPr>
        <w:t>1,5</w:t>
      </w:r>
      <w:r w:rsidRPr="005E12AB">
        <w:rPr>
          <w:rFonts w:eastAsia="Times New Roman"/>
          <w:color w:val="000000" w:themeColor="text1"/>
          <w:sz w:val="24"/>
          <w:szCs w:val="24"/>
        </w:rPr>
        <w:t xml:space="preserve"> </w:t>
      </w:r>
      <w:r w:rsidR="00C45960" w:rsidRPr="005E12AB">
        <w:rPr>
          <w:rFonts w:eastAsia="Times New Roman"/>
          <w:color w:val="000000" w:themeColor="text1"/>
          <w:sz w:val="24"/>
          <w:szCs w:val="24"/>
        </w:rPr>
        <w:t>G</w:t>
      </w:r>
      <w:r w:rsidRPr="005E12AB">
        <w:rPr>
          <w:rFonts w:eastAsia="Times New Roman"/>
          <w:color w:val="000000" w:themeColor="text1"/>
          <w:sz w:val="24"/>
          <w:szCs w:val="24"/>
        </w:rPr>
        <w:t>Wh până în 20</w:t>
      </w:r>
      <w:r w:rsidR="00C45960" w:rsidRPr="005E12AB">
        <w:rPr>
          <w:rFonts w:eastAsia="Times New Roman"/>
          <w:color w:val="000000" w:themeColor="text1"/>
          <w:sz w:val="24"/>
          <w:szCs w:val="24"/>
        </w:rPr>
        <w:t>35</w:t>
      </w:r>
      <w:r w:rsidRPr="005E12AB">
        <w:rPr>
          <w:rFonts w:eastAsia="Times New Roman"/>
          <w:color w:val="000000" w:themeColor="text1"/>
          <w:sz w:val="24"/>
          <w:szCs w:val="24"/>
        </w:rPr>
        <w:t xml:space="preserve"> în cazul energiei electrice</w:t>
      </w:r>
      <w:r w:rsidR="008A0C38" w:rsidRPr="005E12AB">
        <w:rPr>
          <w:rFonts w:eastAsia="Times New Roman"/>
          <w:color w:val="000000" w:themeColor="text1"/>
          <w:sz w:val="24"/>
          <w:szCs w:val="24"/>
        </w:rPr>
        <w:t>, atât în baterii, cât și în hidrocentrale cu acumulare prin pompaj</w:t>
      </w:r>
      <w:r w:rsidRPr="005E12AB">
        <w:rPr>
          <w:rFonts w:eastAsia="Times New Roman"/>
          <w:color w:val="000000" w:themeColor="text1"/>
          <w:sz w:val="24"/>
          <w:szCs w:val="24"/>
        </w:rPr>
        <w:t>.</w:t>
      </w:r>
    </w:p>
    <w:p w14:paraId="6462C246" w14:textId="2B410788" w:rsidR="00165B1E" w:rsidRPr="00240FC9" w:rsidRDefault="000A2E49" w:rsidP="00D008CB">
      <w:pPr>
        <w:pStyle w:val="Heading2"/>
        <w:spacing w:line="240" w:lineRule="auto"/>
        <w:rPr>
          <w:color w:val="000000" w:themeColor="text1"/>
        </w:rPr>
      </w:pPr>
      <w:bookmarkStart w:id="147" w:name="_Toc167692981"/>
      <w:r w:rsidRPr="00240FC9">
        <w:rPr>
          <w:color w:val="000000" w:themeColor="text1"/>
        </w:rPr>
        <w:t xml:space="preserve">OG </w:t>
      </w:r>
      <w:r w:rsidR="00597520">
        <w:rPr>
          <w:color w:val="000000" w:themeColor="text1"/>
        </w:rPr>
        <w:t>3</w:t>
      </w:r>
      <w:r w:rsidR="00165B1E" w:rsidRPr="00240FC9">
        <w:rPr>
          <w:color w:val="000000" w:themeColor="text1"/>
        </w:rPr>
        <w:t xml:space="preserve">. </w:t>
      </w:r>
      <w:r w:rsidR="00597520">
        <w:rPr>
          <w:color w:val="000000" w:themeColor="text1"/>
        </w:rPr>
        <w:t>Eficiență energetică</w:t>
      </w:r>
      <w:bookmarkEnd w:id="147"/>
      <w:r w:rsidR="00165B1E" w:rsidRPr="00240FC9">
        <w:rPr>
          <w:color w:val="000000" w:themeColor="text1"/>
        </w:rPr>
        <w:t xml:space="preserve"> </w:t>
      </w:r>
    </w:p>
    <w:p w14:paraId="531E5AF6" w14:textId="27A8FED5" w:rsidR="00165B1E" w:rsidRPr="00240FC9" w:rsidRDefault="003951E5" w:rsidP="00D008CB">
      <w:pPr>
        <w:spacing w:before="190" w:after="240"/>
        <w:ind w:right="22"/>
        <w:rPr>
          <w:color w:val="000000" w:themeColor="text1"/>
          <w:sz w:val="24"/>
          <w:szCs w:val="24"/>
        </w:rPr>
      </w:pPr>
      <w:r w:rsidRPr="00240FC9">
        <w:rPr>
          <w:color w:val="000000" w:themeColor="text1"/>
          <w:sz w:val="24"/>
          <w:szCs w:val="24"/>
        </w:rPr>
        <w:t>Îmbunătățirea</w:t>
      </w:r>
      <w:r w:rsidR="00165B1E" w:rsidRPr="00240FC9">
        <w:rPr>
          <w:color w:val="000000" w:themeColor="text1"/>
          <w:sz w:val="24"/>
          <w:szCs w:val="24"/>
        </w:rPr>
        <w:t xml:space="preserve"> EE </w:t>
      </w:r>
      <w:r w:rsidR="007A335C" w:rsidRPr="00240FC9">
        <w:rPr>
          <w:color w:val="000000" w:themeColor="text1"/>
          <w:sz w:val="24"/>
          <w:szCs w:val="24"/>
        </w:rPr>
        <w:t xml:space="preserve">în sectorul energetic </w:t>
      </w:r>
      <w:r w:rsidR="00165B1E" w:rsidRPr="00240FC9">
        <w:rPr>
          <w:color w:val="000000" w:themeColor="text1"/>
          <w:sz w:val="24"/>
          <w:szCs w:val="24"/>
        </w:rPr>
        <w:t>este crucială în procesul de tranziție</w:t>
      </w:r>
      <w:r w:rsidR="00165B1E" w:rsidRPr="00240FC9">
        <w:rPr>
          <w:color w:val="000000" w:themeColor="text1"/>
          <w:spacing w:val="1"/>
          <w:sz w:val="24"/>
          <w:szCs w:val="24"/>
        </w:rPr>
        <w:t xml:space="preserve"> </w:t>
      </w:r>
      <w:r w:rsidR="00165B1E" w:rsidRPr="00240FC9">
        <w:rPr>
          <w:color w:val="000000" w:themeColor="text1"/>
          <w:sz w:val="24"/>
          <w:szCs w:val="24"/>
        </w:rPr>
        <w:t>către</w:t>
      </w:r>
      <w:r w:rsidR="00165B1E" w:rsidRPr="00240FC9">
        <w:rPr>
          <w:color w:val="000000" w:themeColor="text1"/>
          <w:spacing w:val="-12"/>
          <w:sz w:val="24"/>
          <w:szCs w:val="24"/>
        </w:rPr>
        <w:t xml:space="preserve"> </w:t>
      </w:r>
      <w:r w:rsidR="00165B1E" w:rsidRPr="00240FC9">
        <w:rPr>
          <w:color w:val="000000" w:themeColor="text1"/>
          <w:sz w:val="24"/>
          <w:szCs w:val="24"/>
        </w:rPr>
        <w:t>o</w:t>
      </w:r>
      <w:r w:rsidR="00165B1E" w:rsidRPr="00240FC9">
        <w:rPr>
          <w:color w:val="000000" w:themeColor="text1"/>
          <w:spacing w:val="-11"/>
          <w:sz w:val="24"/>
          <w:szCs w:val="24"/>
        </w:rPr>
        <w:t xml:space="preserve"> </w:t>
      </w:r>
      <w:r w:rsidR="00165B1E" w:rsidRPr="00240FC9">
        <w:rPr>
          <w:color w:val="000000" w:themeColor="text1"/>
          <w:sz w:val="24"/>
          <w:szCs w:val="24"/>
        </w:rPr>
        <w:t>energie</w:t>
      </w:r>
      <w:r w:rsidR="00165B1E" w:rsidRPr="00240FC9">
        <w:rPr>
          <w:color w:val="000000" w:themeColor="text1"/>
          <w:spacing w:val="-11"/>
          <w:sz w:val="24"/>
          <w:szCs w:val="24"/>
        </w:rPr>
        <w:t xml:space="preserve"> </w:t>
      </w:r>
      <w:r w:rsidR="000A2E49" w:rsidRPr="00240FC9">
        <w:rPr>
          <w:color w:val="000000" w:themeColor="text1"/>
          <w:sz w:val="24"/>
          <w:szCs w:val="24"/>
        </w:rPr>
        <w:t>curată</w:t>
      </w:r>
      <w:r w:rsidR="00165B1E" w:rsidRPr="00240FC9">
        <w:rPr>
          <w:color w:val="000000" w:themeColor="text1"/>
          <w:sz w:val="24"/>
          <w:szCs w:val="24"/>
        </w:rPr>
        <w:t>.</w:t>
      </w:r>
      <w:r w:rsidR="00165B1E" w:rsidRPr="00240FC9">
        <w:rPr>
          <w:color w:val="000000" w:themeColor="text1"/>
          <w:spacing w:val="-11"/>
          <w:sz w:val="24"/>
          <w:szCs w:val="24"/>
        </w:rPr>
        <w:t xml:space="preserve"> </w:t>
      </w:r>
      <w:r w:rsidR="00165B1E" w:rsidRPr="00240FC9">
        <w:rPr>
          <w:color w:val="000000" w:themeColor="text1"/>
          <w:sz w:val="24"/>
          <w:szCs w:val="24"/>
        </w:rPr>
        <w:t>Totodată,</w:t>
      </w:r>
      <w:r w:rsidR="00165B1E" w:rsidRPr="00240FC9">
        <w:rPr>
          <w:color w:val="000000" w:themeColor="text1"/>
          <w:spacing w:val="-8"/>
          <w:sz w:val="24"/>
          <w:szCs w:val="24"/>
        </w:rPr>
        <w:t xml:space="preserve"> </w:t>
      </w:r>
      <w:r w:rsidR="00693734" w:rsidRPr="00240FC9">
        <w:rPr>
          <w:color w:val="000000" w:themeColor="text1"/>
          <w:sz w:val="24"/>
          <w:szCs w:val="24"/>
        </w:rPr>
        <w:t>îmbunătățirea</w:t>
      </w:r>
      <w:r w:rsidR="00165B1E" w:rsidRPr="00240FC9">
        <w:rPr>
          <w:color w:val="000000" w:themeColor="text1"/>
          <w:spacing w:val="-11"/>
          <w:sz w:val="24"/>
          <w:szCs w:val="24"/>
        </w:rPr>
        <w:t xml:space="preserve"> </w:t>
      </w:r>
      <w:r w:rsidR="00165B1E" w:rsidRPr="00240FC9">
        <w:rPr>
          <w:color w:val="000000" w:themeColor="text1"/>
          <w:sz w:val="24"/>
          <w:szCs w:val="24"/>
        </w:rPr>
        <w:t>EE</w:t>
      </w:r>
      <w:r w:rsidR="009376A4" w:rsidRPr="00240FC9">
        <w:rPr>
          <w:color w:val="000000" w:themeColor="text1"/>
          <w:sz w:val="24"/>
          <w:szCs w:val="24"/>
        </w:rPr>
        <w:t xml:space="preserve"> de-a lungul întregului lanț energetic, inclusiv producția, transportul, distribuția și utilizarea finală de energie, va</w:t>
      </w:r>
      <w:r w:rsidR="00165B1E" w:rsidRPr="00240FC9">
        <w:rPr>
          <w:color w:val="000000" w:themeColor="text1"/>
          <w:spacing w:val="-11"/>
          <w:sz w:val="24"/>
          <w:szCs w:val="24"/>
        </w:rPr>
        <w:t xml:space="preserve"> </w:t>
      </w:r>
      <w:r w:rsidR="004118A4" w:rsidRPr="00240FC9">
        <w:rPr>
          <w:color w:val="000000" w:themeColor="text1"/>
          <w:sz w:val="24"/>
          <w:szCs w:val="24"/>
        </w:rPr>
        <w:t>aduce o contribuție</w:t>
      </w:r>
      <w:r w:rsidR="004118A4" w:rsidRPr="00240FC9">
        <w:rPr>
          <w:color w:val="000000" w:themeColor="text1"/>
          <w:spacing w:val="-1"/>
          <w:sz w:val="24"/>
          <w:szCs w:val="24"/>
        </w:rPr>
        <w:t xml:space="preserve"> substanțială </w:t>
      </w:r>
      <w:r w:rsidR="00165B1E" w:rsidRPr="00240FC9">
        <w:rPr>
          <w:color w:val="000000" w:themeColor="text1"/>
          <w:sz w:val="24"/>
          <w:szCs w:val="24"/>
        </w:rPr>
        <w:t>la</w:t>
      </w:r>
      <w:r w:rsidR="00165B1E" w:rsidRPr="00240FC9">
        <w:rPr>
          <w:color w:val="000000" w:themeColor="text1"/>
          <w:spacing w:val="-14"/>
          <w:sz w:val="24"/>
          <w:szCs w:val="24"/>
        </w:rPr>
        <w:t xml:space="preserve"> </w:t>
      </w:r>
      <w:r w:rsidR="00165B1E" w:rsidRPr="00240FC9">
        <w:rPr>
          <w:color w:val="000000" w:themeColor="text1"/>
          <w:sz w:val="24"/>
          <w:szCs w:val="24"/>
        </w:rPr>
        <w:t>realizarea</w:t>
      </w:r>
      <w:r w:rsidR="00165B1E" w:rsidRPr="00240FC9">
        <w:rPr>
          <w:color w:val="000000" w:themeColor="text1"/>
          <w:spacing w:val="-14"/>
          <w:sz w:val="24"/>
          <w:szCs w:val="24"/>
        </w:rPr>
        <w:t xml:space="preserve"> </w:t>
      </w:r>
      <w:r w:rsidRPr="00240FC9">
        <w:rPr>
          <w:color w:val="000000" w:themeColor="text1"/>
          <w:sz w:val="24"/>
          <w:szCs w:val="24"/>
        </w:rPr>
        <w:t>siguranței</w:t>
      </w:r>
      <w:r w:rsidR="0090542E" w:rsidRPr="00240FC9">
        <w:rPr>
          <w:color w:val="000000" w:themeColor="text1"/>
          <w:sz w:val="24"/>
          <w:szCs w:val="24"/>
        </w:rPr>
        <w:t xml:space="preserve"> </w:t>
      </w:r>
      <w:r w:rsidR="00165B1E" w:rsidRPr="00240FC9">
        <w:rPr>
          <w:color w:val="000000" w:themeColor="text1"/>
          <w:sz w:val="24"/>
          <w:szCs w:val="24"/>
        </w:rPr>
        <w:t>alimentării cu energie, dezvolt</w:t>
      </w:r>
      <w:r w:rsidR="004118A4" w:rsidRPr="00240FC9">
        <w:rPr>
          <w:color w:val="000000" w:themeColor="text1"/>
          <w:sz w:val="24"/>
          <w:szCs w:val="24"/>
        </w:rPr>
        <w:t>area</w:t>
      </w:r>
      <w:r w:rsidR="00165B1E" w:rsidRPr="00240FC9">
        <w:rPr>
          <w:color w:val="000000" w:themeColor="text1"/>
          <w:sz w:val="24"/>
          <w:szCs w:val="24"/>
        </w:rPr>
        <w:t xml:space="preserve"> sustenabil</w:t>
      </w:r>
      <w:r w:rsidR="004118A4" w:rsidRPr="00240FC9">
        <w:rPr>
          <w:color w:val="000000" w:themeColor="text1"/>
          <w:sz w:val="24"/>
          <w:szCs w:val="24"/>
        </w:rPr>
        <w:t>ă</w:t>
      </w:r>
      <w:r w:rsidR="00165B1E" w:rsidRPr="00240FC9">
        <w:rPr>
          <w:color w:val="000000" w:themeColor="text1"/>
          <w:sz w:val="24"/>
          <w:szCs w:val="24"/>
        </w:rPr>
        <w:t xml:space="preserve"> și </w:t>
      </w:r>
      <w:r w:rsidR="004118A4" w:rsidRPr="00240FC9">
        <w:rPr>
          <w:color w:val="000000" w:themeColor="text1"/>
          <w:sz w:val="24"/>
          <w:szCs w:val="24"/>
        </w:rPr>
        <w:t xml:space="preserve">creșterea </w:t>
      </w:r>
      <w:r w:rsidR="00165B1E" w:rsidRPr="00240FC9">
        <w:rPr>
          <w:color w:val="000000" w:themeColor="text1"/>
          <w:sz w:val="24"/>
          <w:szCs w:val="24"/>
        </w:rPr>
        <w:t>competitivit</w:t>
      </w:r>
      <w:r w:rsidR="004118A4" w:rsidRPr="00240FC9">
        <w:rPr>
          <w:color w:val="000000" w:themeColor="text1"/>
          <w:sz w:val="24"/>
          <w:szCs w:val="24"/>
        </w:rPr>
        <w:t>ății</w:t>
      </w:r>
      <w:r w:rsidR="00165B1E" w:rsidRPr="00240FC9">
        <w:rPr>
          <w:color w:val="000000" w:themeColor="text1"/>
          <w:sz w:val="24"/>
          <w:szCs w:val="24"/>
        </w:rPr>
        <w:t>, la economisirea</w:t>
      </w:r>
      <w:r w:rsidR="00165B1E" w:rsidRPr="00240FC9">
        <w:rPr>
          <w:color w:val="000000" w:themeColor="text1"/>
          <w:spacing w:val="1"/>
          <w:sz w:val="24"/>
          <w:szCs w:val="24"/>
        </w:rPr>
        <w:t xml:space="preserve"> </w:t>
      </w:r>
      <w:r w:rsidR="00165B1E" w:rsidRPr="00240FC9">
        <w:rPr>
          <w:color w:val="000000" w:themeColor="text1"/>
          <w:sz w:val="24"/>
          <w:szCs w:val="24"/>
        </w:rPr>
        <w:t>resurselor energetice primare şi la reducerea emisiilor de GES. Pe lângă reducerea</w:t>
      </w:r>
      <w:r w:rsidR="00165B1E" w:rsidRPr="00240FC9">
        <w:rPr>
          <w:color w:val="000000" w:themeColor="text1"/>
          <w:spacing w:val="1"/>
          <w:sz w:val="24"/>
          <w:szCs w:val="24"/>
        </w:rPr>
        <w:t xml:space="preserve"> </w:t>
      </w:r>
      <w:r w:rsidR="00165B1E" w:rsidRPr="00240FC9">
        <w:rPr>
          <w:color w:val="000000" w:themeColor="text1"/>
          <w:sz w:val="24"/>
          <w:szCs w:val="24"/>
        </w:rPr>
        <w:t>emisiilor</w:t>
      </w:r>
      <w:r w:rsidR="00165B1E" w:rsidRPr="00240FC9">
        <w:rPr>
          <w:color w:val="000000" w:themeColor="text1"/>
          <w:spacing w:val="-6"/>
          <w:sz w:val="24"/>
          <w:szCs w:val="24"/>
        </w:rPr>
        <w:t xml:space="preserve"> </w:t>
      </w:r>
      <w:r w:rsidR="00165B1E" w:rsidRPr="00240FC9">
        <w:rPr>
          <w:color w:val="000000" w:themeColor="text1"/>
          <w:sz w:val="24"/>
          <w:szCs w:val="24"/>
        </w:rPr>
        <w:t>GES,</w:t>
      </w:r>
      <w:r w:rsidR="00165B1E" w:rsidRPr="00240FC9">
        <w:rPr>
          <w:color w:val="000000" w:themeColor="text1"/>
          <w:spacing w:val="-4"/>
          <w:sz w:val="24"/>
          <w:szCs w:val="24"/>
        </w:rPr>
        <w:t xml:space="preserve"> </w:t>
      </w:r>
      <w:r w:rsidR="00165B1E" w:rsidRPr="00240FC9">
        <w:rPr>
          <w:color w:val="000000" w:themeColor="text1"/>
          <w:sz w:val="24"/>
          <w:szCs w:val="24"/>
        </w:rPr>
        <w:t>investițiile</w:t>
      </w:r>
      <w:r w:rsidR="00165B1E" w:rsidRPr="00240FC9">
        <w:rPr>
          <w:color w:val="000000" w:themeColor="text1"/>
          <w:spacing w:val="-4"/>
          <w:sz w:val="24"/>
          <w:szCs w:val="24"/>
        </w:rPr>
        <w:t xml:space="preserve"> </w:t>
      </w:r>
      <w:r w:rsidR="00165B1E" w:rsidRPr="00240FC9">
        <w:rPr>
          <w:color w:val="000000" w:themeColor="text1"/>
          <w:sz w:val="24"/>
          <w:szCs w:val="24"/>
        </w:rPr>
        <w:t>în</w:t>
      </w:r>
      <w:r w:rsidR="00165B1E" w:rsidRPr="00240FC9">
        <w:rPr>
          <w:color w:val="000000" w:themeColor="text1"/>
          <w:spacing w:val="-3"/>
          <w:sz w:val="24"/>
          <w:szCs w:val="24"/>
        </w:rPr>
        <w:t xml:space="preserve"> </w:t>
      </w:r>
      <w:r w:rsidR="00165B1E" w:rsidRPr="00240FC9">
        <w:rPr>
          <w:color w:val="000000" w:themeColor="text1"/>
          <w:sz w:val="24"/>
          <w:szCs w:val="24"/>
        </w:rPr>
        <w:t>EE</w:t>
      </w:r>
      <w:r w:rsidR="00165B1E" w:rsidRPr="00240FC9">
        <w:rPr>
          <w:color w:val="000000" w:themeColor="text1"/>
          <w:spacing w:val="-4"/>
          <w:sz w:val="24"/>
          <w:szCs w:val="24"/>
        </w:rPr>
        <w:t xml:space="preserve"> </w:t>
      </w:r>
      <w:r w:rsidR="00165B1E" w:rsidRPr="00240FC9">
        <w:rPr>
          <w:color w:val="000000" w:themeColor="text1"/>
          <w:sz w:val="24"/>
          <w:szCs w:val="24"/>
        </w:rPr>
        <w:t>au</w:t>
      </w:r>
      <w:r w:rsidR="00165B1E" w:rsidRPr="00240FC9">
        <w:rPr>
          <w:color w:val="000000" w:themeColor="text1"/>
          <w:spacing w:val="-6"/>
          <w:sz w:val="24"/>
          <w:szCs w:val="24"/>
        </w:rPr>
        <w:t xml:space="preserve"> </w:t>
      </w:r>
      <w:r w:rsidR="00165B1E" w:rsidRPr="00240FC9">
        <w:rPr>
          <w:color w:val="000000" w:themeColor="text1"/>
          <w:sz w:val="24"/>
          <w:szCs w:val="24"/>
        </w:rPr>
        <w:t>ca</w:t>
      </w:r>
      <w:r w:rsidR="00165B1E" w:rsidRPr="00240FC9">
        <w:rPr>
          <w:color w:val="000000" w:themeColor="text1"/>
          <w:spacing w:val="-4"/>
          <w:sz w:val="24"/>
          <w:szCs w:val="24"/>
        </w:rPr>
        <w:t xml:space="preserve"> </w:t>
      </w:r>
      <w:r w:rsidR="00165B1E" w:rsidRPr="00240FC9">
        <w:rPr>
          <w:color w:val="000000" w:themeColor="text1"/>
          <w:sz w:val="24"/>
          <w:szCs w:val="24"/>
        </w:rPr>
        <w:t>efect</w:t>
      </w:r>
      <w:r w:rsidR="00165B1E" w:rsidRPr="00240FC9">
        <w:rPr>
          <w:color w:val="000000" w:themeColor="text1"/>
          <w:spacing w:val="-5"/>
          <w:sz w:val="24"/>
          <w:szCs w:val="24"/>
        </w:rPr>
        <w:t xml:space="preserve"> </w:t>
      </w:r>
      <w:r w:rsidR="00165B1E" w:rsidRPr="00240FC9">
        <w:rPr>
          <w:color w:val="000000" w:themeColor="text1"/>
          <w:sz w:val="24"/>
          <w:szCs w:val="24"/>
        </w:rPr>
        <w:t>creșterea</w:t>
      </w:r>
      <w:r w:rsidR="00165B1E" w:rsidRPr="00240FC9">
        <w:rPr>
          <w:color w:val="000000" w:themeColor="text1"/>
          <w:spacing w:val="-2"/>
          <w:sz w:val="24"/>
          <w:szCs w:val="24"/>
        </w:rPr>
        <w:t xml:space="preserve"> </w:t>
      </w:r>
      <w:r w:rsidR="00165B1E" w:rsidRPr="00240FC9">
        <w:rPr>
          <w:color w:val="000000" w:themeColor="text1"/>
          <w:sz w:val="24"/>
          <w:szCs w:val="24"/>
        </w:rPr>
        <w:t>ponderii</w:t>
      </w:r>
      <w:r w:rsidR="00165B1E" w:rsidRPr="00240FC9">
        <w:rPr>
          <w:color w:val="000000" w:themeColor="text1"/>
          <w:spacing w:val="-5"/>
          <w:sz w:val="24"/>
          <w:szCs w:val="24"/>
        </w:rPr>
        <w:t xml:space="preserve"> </w:t>
      </w:r>
      <w:r w:rsidR="00165B1E" w:rsidRPr="00240FC9">
        <w:rPr>
          <w:color w:val="000000" w:themeColor="text1"/>
          <w:sz w:val="24"/>
          <w:szCs w:val="24"/>
        </w:rPr>
        <w:t>de</w:t>
      </w:r>
      <w:r w:rsidR="00165B1E" w:rsidRPr="00240FC9">
        <w:rPr>
          <w:color w:val="000000" w:themeColor="text1"/>
          <w:spacing w:val="-4"/>
          <w:sz w:val="24"/>
          <w:szCs w:val="24"/>
        </w:rPr>
        <w:t xml:space="preserve"> </w:t>
      </w:r>
      <w:r w:rsidR="00165B1E" w:rsidRPr="00240FC9">
        <w:rPr>
          <w:color w:val="000000" w:themeColor="text1"/>
          <w:sz w:val="24"/>
          <w:szCs w:val="24"/>
        </w:rPr>
        <w:t>energie</w:t>
      </w:r>
      <w:r w:rsidR="00165B1E" w:rsidRPr="00240FC9">
        <w:rPr>
          <w:color w:val="000000" w:themeColor="text1"/>
          <w:spacing w:val="-5"/>
          <w:sz w:val="24"/>
          <w:szCs w:val="24"/>
        </w:rPr>
        <w:t xml:space="preserve"> </w:t>
      </w:r>
      <w:r w:rsidR="00165B1E" w:rsidRPr="00240FC9">
        <w:rPr>
          <w:color w:val="000000" w:themeColor="text1"/>
          <w:sz w:val="24"/>
          <w:szCs w:val="24"/>
        </w:rPr>
        <w:t xml:space="preserve">regenerabilă și combaterea sărăciei energetice. </w:t>
      </w:r>
      <w:r w:rsidR="003A2835" w:rsidRPr="00240FC9">
        <w:rPr>
          <w:color w:val="000000" w:themeColor="text1"/>
          <w:sz w:val="24"/>
          <w:szCs w:val="24"/>
        </w:rPr>
        <w:t>Mai mult, i</w:t>
      </w:r>
      <w:r w:rsidR="00165B1E" w:rsidRPr="00240FC9">
        <w:rPr>
          <w:color w:val="000000" w:themeColor="text1"/>
          <w:sz w:val="24"/>
          <w:szCs w:val="24"/>
        </w:rPr>
        <w:t xml:space="preserve">nvestițiile în EE </w:t>
      </w:r>
      <w:r w:rsidR="003A2835" w:rsidRPr="00240FC9">
        <w:rPr>
          <w:color w:val="000000" w:themeColor="text1"/>
          <w:sz w:val="24"/>
          <w:szCs w:val="24"/>
        </w:rPr>
        <w:t xml:space="preserve">pot </w:t>
      </w:r>
      <w:r w:rsidR="00165B1E" w:rsidRPr="00240FC9">
        <w:rPr>
          <w:color w:val="000000" w:themeColor="text1"/>
          <w:sz w:val="24"/>
          <w:szCs w:val="24"/>
        </w:rPr>
        <w:t>crea noi locuri de muncă, îmbunătăți calit</w:t>
      </w:r>
      <w:r w:rsidR="003543FC" w:rsidRPr="00240FC9">
        <w:rPr>
          <w:color w:val="000000" w:themeColor="text1"/>
          <w:sz w:val="24"/>
          <w:szCs w:val="24"/>
        </w:rPr>
        <w:t xml:space="preserve">atea </w:t>
      </w:r>
      <w:r w:rsidR="00165B1E" w:rsidRPr="00240FC9">
        <w:rPr>
          <w:color w:val="000000" w:themeColor="text1"/>
          <w:sz w:val="24"/>
          <w:szCs w:val="24"/>
        </w:rPr>
        <w:t>vieții,</w:t>
      </w:r>
      <w:r w:rsidR="00165B1E" w:rsidRPr="00240FC9">
        <w:rPr>
          <w:color w:val="000000" w:themeColor="text1"/>
          <w:spacing w:val="-2"/>
          <w:sz w:val="24"/>
          <w:szCs w:val="24"/>
        </w:rPr>
        <w:t xml:space="preserve"> </w:t>
      </w:r>
      <w:r w:rsidR="003543FC" w:rsidRPr="00240FC9">
        <w:rPr>
          <w:color w:val="000000" w:themeColor="text1"/>
          <w:sz w:val="24"/>
          <w:szCs w:val="24"/>
        </w:rPr>
        <w:t>și</w:t>
      </w:r>
      <w:r w:rsidR="00165B1E" w:rsidRPr="00240FC9">
        <w:rPr>
          <w:color w:val="000000" w:themeColor="text1"/>
          <w:sz w:val="24"/>
          <w:szCs w:val="24"/>
        </w:rPr>
        <w:t xml:space="preserve"> reduce</w:t>
      </w:r>
      <w:r w:rsidR="00165B1E" w:rsidRPr="00240FC9">
        <w:rPr>
          <w:color w:val="000000" w:themeColor="text1"/>
          <w:spacing w:val="-3"/>
          <w:sz w:val="24"/>
          <w:szCs w:val="24"/>
        </w:rPr>
        <w:t xml:space="preserve"> </w:t>
      </w:r>
      <w:r w:rsidR="00165B1E" w:rsidRPr="00240FC9">
        <w:rPr>
          <w:color w:val="000000" w:themeColor="text1"/>
          <w:sz w:val="24"/>
          <w:szCs w:val="24"/>
        </w:rPr>
        <w:t>costurilor sociale.</w:t>
      </w:r>
    </w:p>
    <w:p w14:paraId="61EA28FC" w14:textId="0984789C" w:rsidR="00165B1E" w:rsidRPr="00240FC9" w:rsidRDefault="00CD78F8" w:rsidP="00D008CB">
      <w:pPr>
        <w:widowControl w:val="0"/>
        <w:pBdr>
          <w:top w:val="nil"/>
          <w:left w:val="nil"/>
          <w:bottom w:val="nil"/>
          <w:right w:val="nil"/>
          <w:between w:val="nil"/>
        </w:pBdr>
        <w:snapToGrid w:val="0"/>
        <w:spacing w:after="120"/>
        <w:ind w:right="22"/>
        <w:rPr>
          <w:rFonts w:eastAsia="Times New Roman"/>
          <w:color w:val="000000" w:themeColor="text1"/>
          <w:sz w:val="24"/>
          <w:szCs w:val="24"/>
        </w:rPr>
      </w:pPr>
      <w:r w:rsidRPr="00240FC9">
        <w:rPr>
          <w:color w:val="000000" w:themeColor="text1"/>
          <w:sz w:val="24"/>
          <w:szCs w:val="24"/>
        </w:rPr>
        <w:t>Totodată, o</w:t>
      </w:r>
      <w:r w:rsidR="00165B1E" w:rsidRPr="00240FC9">
        <w:rPr>
          <w:color w:val="000000" w:themeColor="text1"/>
          <w:sz w:val="24"/>
          <w:szCs w:val="24"/>
        </w:rPr>
        <w:t>biectivele de eficiență energetică trebuie atinse</w:t>
      </w:r>
      <w:r w:rsidR="00165B1E" w:rsidRPr="00240FC9">
        <w:rPr>
          <w:rFonts w:eastAsia="Times New Roman"/>
          <w:color w:val="000000" w:themeColor="text1"/>
          <w:sz w:val="24"/>
          <w:szCs w:val="24"/>
        </w:rPr>
        <w:t xml:space="preserve"> fără </w:t>
      </w:r>
      <w:r w:rsidRPr="00240FC9">
        <w:rPr>
          <w:rFonts w:eastAsia="Times New Roman"/>
          <w:color w:val="000000" w:themeColor="text1"/>
          <w:sz w:val="24"/>
          <w:szCs w:val="24"/>
        </w:rPr>
        <w:t>a aduce nicio afectare productivității</w:t>
      </w:r>
      <w:r w:rsidR="00165B1E" w:rsidRPr="00240FC9">
        <w:rPr>
          <w:color w:val="000000" w:themeColor="text1"/>
          <w:sz w:val="24"/>
          <w:szCs w:val="24"/>
        </w:rPr>
        <w:t>.</w:t>
      </w:r>
    </w:p>
    <w:p w14:paraId="6F33272E" w14:textId="63EF31BE" w:rsidR="00165B1E" w:rsidRPr="00240FC9" w:rsidRDefault="000E5B3C" w:rsidP="00D008CB">
      <w:pPr>
        <w:pStyle w:val="Heading3"/>
        <w:spacing w:line="240" w:lineRule="auto"/>
        <w:rPr>
          <w:color w:val="000000" w:themeColor="text1"/>
        </w:rPr>
      </w:pPr>
      <w:bookmarkStart w:id="148" w:name="_Toc167692982"/>
      <w:r w:rsidRPr="00240FC9">
        <w:rPr>
          <w:color w:val="000000" w:themeColor="text1"/>
        </w:rPr>
        <w:t>O</w:t>
      </w:r>
      <w:r w:rsidR="006F78ED" w:rsidRPr="00240FC9">
        <w:rPr>
          <w:color w:val="000000" w:themeColor="text1"/>
        </w:rPr>
        <w:t>S</w:t>
      </w:r>
      <w:r w:rsidRPr="00240FC9">
        <w:rPr>
          <w:color w:val="000000" w:themeColor="text1"/>
        </w:rPr>
        <w:t xml:space="preserve"> </w:t>
      </w:r>
      <w:r w:rsidR="00597520">
        <w:rPr>
          <w:color w:val="000000" w:themeColor="text1"/>
        </w:rPr>
        <w:t>3</w:t>
      </w:r>
      <w:r w:rsidR="00165B1E" w:rsidRPr="00240FC9">
        <w:rPr>
          <w:color w:val="000000" w:themeColor="text1"/>
        </w:rPr>
        <w:t xml:space="preserve">.1. Abordarea integrată a sectorului de încălzire </w:t>
      </w:r>
      <w:r w:rsidR="00AF4AB7" w:rsidRPr="00240FC9">
        <w:rPr>
          <w:color w:val="000000" w:themeColor="text1"/>
        </w:rPr>
        <w:t xml:space="preserve">și răcire </w:t>
      </w:r>
      <w:r w:rsidR="00165B1E" w:rsidRPr="00240FC9">
        <w:rPr>
          <w:color w:val="000000" w:themeColor="text1"/>
        </w:rPr>
        <w:t xml:space="preserve">centralizată a clădirilor, cu coordonarea proiectelor de investiții pe </w:t>
      </w:r>
      <w:r w:rsidRPr="00240FC9">
        <w:rPr>
          <w:color w:val="000000" w:themeColor="text1"/>
        </w:rPr>
        <w:t xml:space="preserve">întreg </w:t>
      </w:r>
      <w:r w:rsidR="00165B1E" w:rsidRPr="00240FC9">
        <w:rPr>
          <w:color w:val="000000" w:themeColor="text1"/>
        </w:rPr>
        <w:t>lanțul valoric</w:t>
      </w:r>
      <w:bookmarkEnd w:id="148"/>
    </w:p>
    <w:p w14:paraId="056C2E1C" w14:textId="61BD3D0A" w:rsidR="007A335C" w:rsidRPr="005E12AB" w:rsidRDefault="00ED2784" w:rsidP="007A335C">
      <w:pPr>
        <w:snapToGrid w:val="0"/>
        <w:spacing w:after="120"/>
        <w:ind w:right="22"/>
        <w:rPr>
          <w:rFonts w:eastAsia="Arial"/>
          <w:color w:val="000000" w:themeColor="text1"/>
          <w:sz w:val="24"/>
          <w:szCs w:val="24"/>
        </w:rPr>
      </w:pPr>
      <w:r w:rsidRPr="005E12AB">
        <w:rPr>
          <w:rFonts w:eastAsia="Arial"/>
          <w:color w:val="000000" w:themeColor="text1"/>
          <w:sz w:val="24"/>
          <w:szCs w:val="24"/>
        </w:rPr>
        <w:t>Acest obiectiv urmărește introducerea și adoptarea celor mai eficiente tehnologii</w:t>
      </w:r>
      <w:r w:rsidR="007A335C" w:rsidRPr="005E12AB">
        <w:rPr>
          <w:rFonts w:eastAsia="Arial"/>
          <w:color w:val="000000" w:themeColor="text1"/>
          <w:sz w:val="24"/>
          <w:szCs w:val="24"/>
        </w:rPr>
        <w:t>,</w:t>
      </w:r>
      <w:r w:rsidRPr="005E12AB">
        <w:rPr>
          <w:rFonts w:eastAsia="Arial"/>
          <w:color w:val="000000" w:themeColor="text1"/>
          <w:sz w:val="24"/>
          <w:szCs w:val="24"/>
        </w:rPr>
        <w:t xml:space="preserve"> conectarea acestora la un sistem centralizat de încălzire-răcire eficient și prin dezvoltarea centralelor cu cogenerare de înaltă eficienț</w:t>
      </w:r>
      <w:r w:rsidR="00F44A15" w:rsidRPr="005E12AB">
        <w:rPr>
          <w:rFonts w:eastAsia="Arial"/>
          <w:color w:val="000000" w:themeColor="text1"/>
          <w:sz w:val="24"/>
          <w:szCs w:val="24"/>
        </w:rPr>
        <w:t>ă</w:t>
      </w:r>
      <w:r w:rsidR="006E427B" w:rsidRPr="005E12AB">
        <w:rPr>
          <w:rFonts w:eastAsia="Arial"/>
          <w:color w:val="000000" w:themeColor="text1"/>
          <w:sz w:val="24"/>
          <w:szCs w:val="24"/>
        </w:rPr>
        <w:t>.</w:t>
      </w:r>
    </w:p>
    <w:p w14:paraId="08E0F9D8" w14:textId="52139191" w:rsidR="007A335C" w:rsidRPr="00240FC9" w:rsidRDefault="007A335C" w:rsidP="007A335C">
      <w:pPr>
        <w:widowControl w:val="0"/>
        <w:snapToGrid w:val="0"/>
        <w:spacing w:after="120"/>
        <w:ind w:right="22"/>
        <w:rPr>
          <w:color w:val="000000" w:themeColor="text1"/>
          <w:sz w:val="24"/>
          <w:szCs w:val="24"/>
        </w:rPr>
      </w:pPr>
      <w:r w:rsidRPr="005E12AB">
        <w:rPr>
          <w:color w:val="000000" w:themeColor="text1"/>
          <w:sz w:val="24"/>
          <w:szCs w:val="24"/>
        </w:rPr>
        <w:t>Creșterea ponderii sistemelor centralizate de energie cu integrarea resurselor regenerabile va conduce la creșterea eficienței utilizării resurselor primare de energie.</w:t>
      </w:r>
      <w:r w:rsidRPr="00240FC9">
        <w:rPr>
          <w:color w:val="000000" w:themeColor="text1"/>
          <w:sz w:val="24"/>
          <w:szCs w:val="24"/>
        </w:rPr>
        <w:t xml:space="preserve"> Promovarea sistemelor de încălzire în sistem centralizat contribuie la realizarea țintelor climatice, reducerea costurilor și creșterea eficienței energetice.</w:t>
      </w:r>
    </w:p>
    <w:p w14:paraId="53330632" w14:textId="33DB8DF0" w:rsidR="007A335C" w:rsidRPr="005E12AB" w:rsidRDefault="006E427B" w:rsidP="007A335C">
      <w:pPr>
        <w:snapToGrid w:val="0"/>
        <w:spacing w:after="120"/>
        <w:ind w:right="22"/>
        <w:rPr>
          <w:color w:val="000000" w:themeColor="text1"/>
          <w:sz w:val="24"/>
          <w:szCs w:val="24"/>
        </w:rPr>
      </w:pPr>
      <w:r w:rsidRPr="005E12AB">
        <w:rPr>
          <w:color w:val="000000" w:themeColor="text1"/>
          <w:sz w:val="24"/>
          <w:szCs w:val="24"/>
        </w:rPr>
        <w:t xml:space="preserve">Prin reconfigurarea actualelor sisteme centralizate de încălzire și realizarea unui </w:t>
      </w:r>
      <w:r w:rsidR="00F02666" w:rsidRPr="005E12AB">
        <w:rPr>
          <w:color w:val="000000" w:themeColor="text1"/>
          <w:sz w:val="24"/>
          <w:szCs w:val="24"/>
        </w:rPr>
        <w:t>amestec</w:t>
      </w:r>
      <w:r w:rsidRPr="005E12AB">
        <w:rPr>
          <w:color w:val="000000" w:themeColor="text1"/>
          <w:sz w:val="24"/>
          <w:szCs w:val="24"/>
        </w:rPr>
        <w:t xml:space="preserve"> optim între instalațiile de cogenerare de înalta eficiență (existente și noi), stocarea de energie termică și SRE, bazat pe cererea de energie termică utilă sezonieră, va crește eficiența utilizării resurselor energetice primare</w:t>
      </w:r>
      <w:r w:rsidR="00A05315" w:rsidRPr="005E12AB">
        <w:rPr>
          <w:color w:val="000000" w:themeColor="text1"/>
          <w:sz w:val="24"/>
          <w:szCs w:val="24"/>
        </w:rPr>
        <w:t>.</w:t>
      </w:r>
    </w:p>
    <w:p w14:paraId="716E7F8B" w14:textId="66B3CCC2" w:rsidR="007A335C" w:rsidRPr="005E12AB" w:rsidRDefault="007A335C" w:rsidP="00D008CB">
      <w:pPr>
        <w:snapToGrid w:val="0"/>
        <w:spacing w:after="120"/>
        <w:ind w:right="22"/>
        <w:rPr>
          <w:color w:val="000000" w:themeColor="text1"/>
          <w:sz w:val="24"/>
          <w:szCs w:val="24"/>
        </w:rPr>
      </w:pPr>
      <w:r w:rsidRPr="005E12AB">
        <w:rPr>
          <w:color w:val="000000" w:themeColor="text1"/>
          <w:sz w:val="24"/>
          <w:szCs w:val="24"/>
        </w:rPr>
        <w:t xml:space="preserve">De asemenea, instalarea unor centrale de cogenerare de înaltă eficiență cu capacități flexibile H2Ready, împreună cu capacități de stocare a energiei termice, vor asigura trecerea de la combustibili fosili actuali la combustibili noi </w:t>
      </w:r>
      <w:r w:rsidR="00693734" w:rsidRPr="005E12AB">
        <w:rPr>
          <w:color w:val="000000" w:themeColor="text1"/>
          <w:sz w:val="24"/>
          <w:szCs w:val="24"/>
        </w:rPr>
        <w:t>bazați</w:t>
      </w:r>
      <w:r w:rsidRPr="005E12AB">
        <w:rPr>
          <w:color w:val="000000" w:themeColor="text1"/>
          <w:sz w:val="24"/>
          <w:szCs w:val="24"/>
        </w:rPr>
        <w:t xml:space="preserve"> în primul rând pe amestec de hidrogen și metan sintetic</w:t>
      </w:r>
      <w:r w:rsidR="00B41A44" w:rsidRPr="005E12AB">
        <w:rPr>
          <w:color w:val="000000" w:themeColor="text1"/>
          <w:sz w:val="24"/>
          <w:szCs w:val="24"/>
        </w:rPr>
        <w:t>, respectiv biometan</w:t>
      </w:r>
      <w:r w:rsidRPr="005E12AB">
        <w:rPr>
          <w:color w:val="000000" w:themeColor="text1"/>
          <w:sz w:val="24"/>
          <w:szCs w:val="24"/>
        </w:rPr>
        <w:t>.</w:t>
      </w:r>
    </w:p>
    <w:p w14:paraId="7FBEF3FD" w14:textId="77777777" w:rsidR="007A335C" w:rsidRPr="005E12AB" w:rsidRDefault="007A335C" w:rsidP="007A335C">
      <w:pPr>
        <w:snapToGrid w:val="0"/>
        <w:spacing w:after="120"/>
        <w:ind w:right="22"/>
        <w:rPr>
          <w:color w:val="000000" w:themeColor="text1"/>
          <w:sz w:val="24"/>
          <w:szCs w:val="24"/>
        </w:rPr>
      </w:pPr>
      <w:r w:rsidRPr="005E12AB">
        <w:rPr>
          <w:color w:val="000000" w:themeColor="text1"/>
          <w:sz w:val="24"/>
          <w:szCs w:val="24"/>
        </w:rPr>
        <w:t>Integrarea mai multor surse de energie bazate pe diferite tipuri de energie primară într-o rețea inteligentă de transport și distribuție energie într-un sistem centralizat de încălzire-răcire asigură securitatea energetică a consumatorilor conectați la aceasta.</w:t>
      </w:r>
    </w:p>
    <w:p w14:paraId="5A4D526C" w14:textId="0500836F" w:rsidR="007A335C" w:rsidRPr="005E12AB" w:rsidRDefault="007A335C" w:rsidP="007A335C">
      <w:pPr>
        <w:snapToGrid w:val="0"/>
        <w:spacing w:after="120"/>
        <w:ind w:right="22"/>
        <w:rPr>
          <w:color w:val="000000" w:themeColor="text1"/>
          <w:sz w:val="24"/>
          <w:szCs w:val="24"/>
        </w:rPr>
      </w:pPr>
      <w:r w:rsidRPr="005E12AB">
        <w:rPr>
          <w:color w:val="000000" w:themeColor="text1"/>
          <w:sz w:val="24"/>
          <w:szCs w:val="24"/>
        </w:rPr>
        <w:t>Totodată, producerea distribuită de energie prin construcția și utilizarea unor capacități noi de cogenerare de înaltă eficiență echipate cu capacitați de acumulare de energie electrică și/sau termică va asigura stabilitate sectorului energetic, o bună echilibrare din punct de vedere al încărcării RET și reprezintă un punct de sprijin la sursele regenerabile care depind de factori climatici necontrolabili.</w:t>
      </w:r>
    </w:p>
    <w:p w14:paraId="1697D82F" w14:textId="1FEA887D" w:rsidR="007A335C" w:rsidRPr="005E12AB" w:rsidRDefault="007A335C" w:rsidP="007A335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120"/>
        <w:ind w:right="22"/>
        <w:rPr>
          <w:rFonts w:eastAsiaTheme="minorHAnsi"/>
          <w:color w:val="000000" w:themeColor="text1"/>
          <w:kern w:val="2"/>
          <w:sz w:val="24"/>
          <w:szCs w:val="24"/>
          <w:lang w:eastAsia="en-US"/>
          <w14:ligatures w14:val="standardContextual"/>
        </w:rPr>
      </w:pPr>
      <w:r w:rsidRPr="005E12AB">
        <w:rPr>
          <w:rFonts w:eastAsiaTheme="minorHAnsi"/>
          <w:color w:val="000000" w:themeColor="text1"/>
          <w:kern w:val="2"/>
          <w:sz w:val="24"/>
          <w:szCs w:val="24"/>
          <w:lang w:eastAsia="en-US"/>
          <w14:ligatures w14:val="standardContextual"/>
        </w:rPr>
        <w:t xml:space="preserve">Instituirea unei politici de creare de SAE (Sate Autonome Energetic), sau comunități de energie regenerabilă, oferă premisele, prin potențialul de cogenerare de mică putere, să alimenteze autonom satele/comunitățile. Prin eficiența obținută, atât la biomasa agricolă cât și la cea forestieră, care să respecte criteriile de sustenabilitate, din aceste resurse se poate obține etanol, cu aplicații pentru decarbonarea transporturilor și energiei. </w:t>
      </w:r>
    </w:p>
    <w:p w14:paraId="4A35B360" w14:textId="6EC825CC" w:rsidR="00165B1E" w:rsidRPr="00240FC9" w:rsidRDefault="00051324" w:rsidP="00D008CB">
      <w:pPr>
        <w:pStyle w:val="Heading3"/>
        <w:spacing w:line="240" w:lineRule="auto"/>
        <w:rPr>
          <w:color w:val="000000" w:themeColor="text1"/>
        </w:rPr>
      </w:pPr>
      <w:bookmarkStart w:id="149" w:name="_Toc167692983"/>
      <w:r w:rsidRPr="00240FC9">
        <w:rPr>
          <w:color w:val="000000" w:themeColor="text1"/>
        </w:rPr>
        <w:t xml:space="preserve">OS </w:t>
      </w:r>
      <w:r w:rsidR="00597520">
        <w:rPr>
          <w:color w:val="000000" w:themeColor="text1"/>
        </w:rPr>
        <w:t>3</w:t>
      </w:r>
      <w:r w:rsidRPr="00240FC9">
        <w:rPr>
          <w:color w:val="000000" w:themeColor="text1"/>
        </w:rPr>
        <w:t>.2</w:t>
      </w:r>
      <w:r w:rsidR="007F2795" w:rsidRPr="00240FC9">
        <w:rPr>
          <w:color w:val="000000" w:themeColor="text1"/>
        </w:rPr>
        <w:t xml:space="preserve"> </w:t>
      </w:r>
      <w:r w:rsidR="00252CBB" w:rsidRPr="00240FC9">
        <w:rPr>
          <w:color w:val="000000" w:themeColor="text1"/>
        </w:rPr>
        <w:t>D</w:t>
      </w:r>
      <w:r w:rsidR="00165B1E" w:rsidRPr="00240FC9">
        <w:rPr>
          <w:color w:val="000000" w:themeColor="text1"/>
        </w:rPr>
        <w:t>iminuarea pierderilor de energie din rețelele de transport și distribuție energie</w:t>
      </w:r>
      <w:bookmarkEnd w:id="149"/>
    </w:p>
    <w:p w14:paraId="4152C2B6" w14:textId="6FC26F11" w:rsidR="00A7691C" w:rsidRPr="005E12AB" w:rsidRDefault="00A7691C" w:rsidP="00A7691C">
      <w:pPr>
        <w:snapToGrid w:val="0"/>
        <w:spacing w:after="120"/>
        <w:ind w:right="22"/>
        <w:rPr>
          <w:color w:val="000000" w:themeColor="text1"/>
          <w:sz w:val="24"/>
          <w:szCs w:val="24"/>
        </w:rPr>
      </w:pPr>
      <w:r w:rsidRPr="005E12AB">
        <w:rPr>
          <w:color w:val="000000" w:themeColor="text1"/>
          <w:sz w:val="24"/>
          <w:szCs w:val="24"/>
        </w:rPr>
        <w:t xml:space="preserve">Obiectivul specific urmărește să abordeze și să minimizeze pierderile inerente de energie care apar în procesul de transmitere a energiei electrice și a gazelor naturale de la punctele de producție până la consumatori. Pierderile de energie în rețelele de distribuție și transport nu numai că afectează eficiența economică, crescând costurile pentru operatori și consumatori, dar au și un impact negativ asupra mediului, prin necesitatea generării unor volume mai mari de energie pentru a compensa aceste pierderi. </w:t>
      </w:r>
    </w:p>
    <w:p w14:paraId="0BECD334" w14:textId="3302BF86" w:rsidR="00A7691C" w:rsidRPr="005E12AB" w:rsidRDefault="00A7691C" w:rsidP="00A7691C">
      <w:pPr>
        <w:snapToGrid w:val="0"/>
        <w:spacing w:after="120"/>
        <w:ind w:right="22"/>
        <w:rPr>
          <w:color w:val="000000" w:themeColor="text1"/>
          <w:sz w:val="24"/>
          <w:szCs w:val="24"/>
        </w:rPr>
      </w:pPr>
      <w:r w:rsidRPr="005E12AB">
        <w:rPr>
          <w:color w:val="000000" w:themeColor="text1"/>
          <w:sz w:val="24"/>
          <w:szCs w:val="24"/>
        </w:rPr>
        <w:t>Reducerea acestor pierderi este esențială pentru îmbunătățirea sustenabilității și eficienței întregului sistem energetic. Prin implementarea acestui obiectiv</w:t>
      </w:r>
      <w:r w:rsidR="00916DC7" w:rsidRPr="005E12AB">
        <w:rPr>
          <w:color w:val="000000" w:themeColor="text1"/>
          <w:sz w:val="24"/>
          <w:szCs w:val="24"/>
        </w:rPr>
        <w:t xml:space="preserve"> specific</w:t>
      </w:r>
      <w:r w:rsidRPr="005E12AB">
        <w:rPr>
          <w:color w:val="000000" w:themeColor="text1"/>
          <w:sz w:val="24"/>
          <w:szCs w:val="24"/>
        </w:rPr>
        <w:t xml:space="preserve">, se intenționează nu doar optimizarea proceselor tehnice și a infrastructurii, dar și alinierea la normele și standardele europene care promovează un sistem energetic mai verde și mai eficient. Acest obiectiv contribuie direct la reducerea costurilor operaționale ale furnizorilor de energie și la scăderea prețurilor pentru consumatori, promovând în același timp un mediu mai curat prin scăderea emisiilor de carbon asociate cu producția suplimentară de energie. </w:t>
      </w:r>
    </w:p>
    <w:p w14:paraId="2B680D18" w14:textId="77777777" w:rsidR="00916DC7" w:rsidRPr="005E12AB" w:rsidRDefault="00A7691C" w:rsidP="00916DC7">
      <w:pPr>
        <w:snapToGrid w:val="0"/>
        <w:spacing w:after="120"/>
        <w:ind w:right="22"/>
        <w:rPr>
          <w:color w:val="000000" w:themeColor="text1"/>
          <w:sz w:val="24"/>
          <w:szCs w:val="24"/>
        </w:rPr>
      </w:pPr>
      <w:r w:rsidRPr="005E12AB">
        <w:rPr>
          <w:color w:val="000000" w:themeColor="text1"/>
          <w:sz w:val="24"/>
          <w:szCs w:val="24"/>
        </w:rPr>
        <w:t>Astfel, strategia urmărește nu doar ameliorarea eficienței tehnice a rețelelor, dar și creșterea fiabilității sistemului energetic național, asigurând o distribuție mai stabilă și mai sigură a energiei, beneficiind consumatorii finali și economia în ansamblu. Aceasta abordare complexă va include atât modernizarea infrastructurii fizice, cât și adoptarea soluțiilor digitale avansate pentru monitorizare și gestionare optimă a fluxurilor de energie.</w:t>
      </w:r>
    </w:p>
    <w:p w14:paraId="226B51AA" w14:textId="5B1BDFE5" w:rsidR="00645ACD" w:rsidRDefault="00916DC7" w:rsidP="00916DC7">
      <w:pPr>
        <w:snapToGrid w:val="0"/>
        <w:spacing w:after="120"/>
        <w:ind w:right="22"/>
        <w:rPr>
          <w:color w:val="000000" w:themeColor="text1"/>
          <w:sz w:val="24"/>
          <w:szCs w:val="24"/>
        </w:rPr>
      </w:pPr>
      <w:r w:rsidRPr="005E12AB">
        <w:rPr>
          <w:color w:val="000000" w:themeColor="text1"/>
          <w:sz w:val="24"/>
          <w:szCs w:val="24"/>
        </w:rPr>
        <w:t>Mai mult, se vor lua măsuri</w:t>
      </w:r>
      <w:r w:rsidR="007A335C" w:rsidRPr="005E12AB">
        <w:rPr>
          <w:color w:val="000000" w:themeColor="text1"/>
          <w:sz w:val="24"/>
          <w:szCs w:val="24"/>
        </w:rPr>
        <w:t xml:space="preserve"> de promovare a recuperării energiei reziduale din industrie și utilizarea acesteia în rețelele de încălzire-răcire.</w:t>
      </w:r>
    </w:p>
    <w:p w14:paraId="6EC01CC0" w14:textId="792EB98A" w:rsidR="004311DA" w:rsidRPr="005E12AB" w:rsidRDefault="00645ACD" w:rsidP="00645ACD">
      <w:pPr>
        <w:rPr>
          <w:color w:val="000000" w:themeColor="text1"/>
          <w:sz w:val="24"/>
          <w:szCs w:val="24"/>
        </w:rPr>
      </w:pPr>
      <w:r>
        <w:rPr>
          <w:color w:val="000000" w:themeColor="text1"/>
          <w:sz w:val="24"/>
          <w:szCs w:val="24"/>
        </w:rPr>
        <w:br w:type="page"/>
      </w:r>
    </w:p>
    <w:p w14:paraId="695802CF" w14:textId="7FE564E0" w:rsidR="003D7F46" w:rsidRPr="00240FC9" w:rsidRDefault="008208C2" w:rsidP="00D008CB">
      <w:pPr>
        <w:pStyle w:val="Heading2"/>
        <w:spacing w:line="240" w:lineRule="auto"/>
        <w:rPr>
          <w:color w:val="000000" w:themeColor="text1"/>
        </w:rPr>
      </w:pPr>
      <w:bookmarkStart w:id="150" w:name="_heading=h.6oq7xyhk9o3" w:colFirst="0" w:colLast="0"/>
      <w:bookmarkStart w:id="151" w:name="_Toc167692984"/>
      <w:bookmarkEnd w:id="150"/>
      <w:r w:rsidRPr="00240FC9">
        <w:rPr>
          <w:color w:val="000000" w:themeColor="text1"/>
        </w:rPr>
        <w:t xml:space="preserve">OG </w:t>
      </w:r>
      <w:r w:rsidR="00597520">
        <w:rPr>
          <w:color w:val="000000" w:themeColor="text1"/>
        </w:rPr>
        <w:t>4</w:t>
      </w:r>
      <w:r w:rsidR="003D7F46" w:rsidRPr="00240FC9">
        <w:rPr>
          <w:color w:val="000000" w:themeColor="text1"/>
        </w:rPr>
        <w:t xml:space="preserve">. </w:t>
      </w:r>
      <w:r w:rsidR="00437DC4">
        <w:rPr>
          <w:color w:val="000000" w:themeColor="text1"/>
        </w:rPr>
        <w:t>Asigurarea accesului</w:t>
      </w:r>
      <w:r w:rsidR="003D7F46" w:rsidRPr="00240FC9">
        <w:rPr>
          <w:color w:val="000000" w:themeColor="text1"/>
        </w:rPr>
        <w:t xml:space="preserve"> fizic la energie pentru toți consumatorii</w:t>
      </w:r>
      <w:r w:rsidR="00597520">
        <w:rPr>
          <w:color w:val="000000" w:themeColor="text1"/>
        </w:rPr>
        <w:t xml:space="preserve"> și </w:t>
      </w:r>
      <w:r w:rsidR="00437DC4">
        <w:rPr>
          <w:color w:val="000000" w:themeColor="text1"/>
        </w:rPr>
        <w:t>a</w:t>
      </w:r>
      <w:r w:rsidR="00597520" w:rsidRPr="00A5633B">
        <w:rPr>
          <w:color w:val="000000" w:themeColor="text1"/>
        </w:rPr>
        <w:t>ccesibilitate financiară și competitivitate economică a energiei</w:t>
      </w:r>
      <w:bookmarkEnd w:id="151"/>
    </w:p>
    <w:p w14:paraId="1C9433F9" w14:textId="3C03EC38" w:rsidR="00E44CCA" w:rsidRDefault="00E44CCA" w:rsidP="00E44CCA">
      <w:pPr>
        <w:snapToGrid w:val="0"/>
        <w:spacing w:after="120"/>
        <w:ind w:right="22"/>
        <w:rPr>
          <w:color w:val="000000" w:themeColor="text1"/>
          <w:sz w:val="24"/>
          <w:szCs w:val="24"/>
        </w:rPr>
      </w:pPr>
      <w:r w:rsidRPr="005E12AB">
        <w:rPr>
          <w:color w:val="000000" w:themeColor="text1"/>
          <w:sz w:val="24"/>
          <w:szCs w:val="24"/>
        </w:rPr>
        <w:t>Obiectivul urmărește continuarea programului de electrificare, asigurarea accesului la infrastructura de gaze naturale, precum și la alimentarea cu energie termică</w:t>
      </w:r>
      <w:r w:rsidR="000C221B" w:rsidRPr="005E12AB">
        <w:rPr>
          <w:color w:val="000000" w:themeColor="text1"/>
          <w:sz w:val="24"/>
          <w:szCs w:val="24"/>
        </w:rPr>
        <w:t>, promovând o abordare integrată și sustenabilă în gestionarea resurselor energetice</w:t>
      </w:r>
      <w:r w:rsidR="008F7C89" w:rsidRPr="005E12AB">
        <w:rPr>
          <w:color w:val="000000" w:themeColor="text1"/>
          <w:sz w:val="24"/>
          <w:szCs w:val="24"/>
        </w:rPr>
        <w:t xml:space="preserve"> și reducerea sărăciei energetice.</w:t>
      </w:r>
    </w:p>
    <w:p w14:paraId="62694BC7" w14:textId="1090E849" w:rsidR="00286873" w:rsidRPr="00645ACD" w:rsidRDefault="00597520" w:rsidP="00240FC9">
      <w:pPr>
        <w:spacing w:after="240"/>
        <w:ind w:right="22"/>
        <w:rPr>
          <w:rFonts w:eastAsia="Arial"/>
          <w:color w:val="000000" w:themeColor="text1"/>
          <w:sz w:val="24"/>
          <w:szCs w:val="24"/>
        </w:rPr>
      </w:pPr>
      <w:r w:rsidRPr="00A5633B">
        <w:rPr>
          <w:rFonts w:eastAsia="Arial"/>
          <w:color w:val="000000" w:themeColor="text1"/>
          <w:sz w:val="24"/>
          <w:szCs w:val="24"/>
        </w:rPr>
        <w:t xml:space="preserve">Accesibilitatea energiei și suportabilitatea prețului sunt printre principalele provocări ale sectorului energetic și constituie responsabilități strategice. România își propune reducerea preturilor diverselor forme de energie la consumatorul final, în vederea asigurării suportabilității preturilor, reducerii sărăciei energetice și stimularea competitivității industriale. </w:t>
      </w:r>
    </w:p>
    <w:p w14:paraId="7C9A9784" w14:textId="5E275550" w:rsidR="00E44CCA" w:rsidRPr="00240FC9" w:rsidRDefault="000C221B" w:rsidP="000C221B">
      <w:pPr>
        <w:pStyle w:val="Heading3"/>
        <w:rPr>
          <w:color w:val="000000" w:themeColor="text1"/>
        </w:rPr>
      </w:pPr>
      <w:bookmarkStart w:id="152" w:name="_Toc167692985"/>
      <w:r w:rsidRPr="00240FC9">
        <w:rPr>
          <w:color w:val="000000" w:themeColor="text1"/>
        </w:rPr>
        <w:t>OS.</w:t>
      </w:r>
      <w:r w:rsidR="00597520">
        <w:rPr>
          <w:color w:val="000000" w:themeColor="text1"/>
        </w:rPr>
        <w:t>4</w:t>
      </w:r>
      <w:r w:rsidRPr="00240FC9">
        <w:rPr>
          <w:color w:val="000000" w:themeColor="text1"/>
        </w:rPr>
        <w:t xml:space="preserve">.1. </w:t>
      </w:r>
      <w:r w:rsidR="00E44CCA" w:rsidRPr="00240FC9">
        <w:rPr>
          <w:color w:val="000000" w:themeColor="text1"/>
        </w:rPr>
        <w:t xml:space="preserve">Accesul la </w:t>
      </w:r>
      <w:r w:rsidR="00455D7C" w:rsidRPr="00240FC9">
        <w:rPr>
          <w:color w:val="000000" w:themeColor="text1"/>
        </w:rPr>
        <w:t>e</w:t>
      </w:r>
      <w:r w:rsidR="00E44CCA" w:rsidRPr="00240FC9">
        <w:rPr>
          <w:color w:val="000000" w:themeColor="text1"/>
        </w:rPr>
        <w:t xml:space="preserve">nergie </w:t>
      </w:r>
      <w:r w:rsidR="00455D7C" w:rsidRPr="00240FC9">
        <w:rPr>
          <w:color w:val="000000" w:themeColor="text1"/>
        </w:rPr>
        <w:t>e</w:t>
      </w:r>
      <w:r w:rsidR="00E44CCA" w:rsidRPr="00240FC9">
        <w:rPr>
          <w:color w:val="000000" w:themeColor="text1"/>
        </w:rPr>
        <w:t>lectrică</w:t>
      </w:r>
      <w:r w:rsidRPr="00240FC9">
        <w:rPr>
          <w:color w:val="000000" w:themeColor="text1"/>
        </w:rPr>
        <w:t xml:space="preserve"> pentru toți conusmatorii</w:t>
      </w:r>
      <w:bookmarkEnd w:id="152"/>
    </w:p>
    <w:p w14:paraId="7544934E" w14:textId="52F62F6C" w:rsidR="00E44CCA" w:rsidRPr="005E12AB" w:rsidRDefault="000C221B" w:rsidP="00E44CCA">
      <w:pPr>
        <w:snapToGrid w:val="0"/>
        <w:spacing w:after="120"/>
        <w:ind w:right="22"/>
        <w:rPr>
          <w:color w:val="000000" w:themeColor="text1"/>
          <w:sz w:val="24"/>
          <w:szCs w:val="24"/>
        </w:rPr>
      </w:pPr>
      <w:r w:rsidRPr="005E12AB">
        <w:rPr>
          <w:color w:val="000000" w:themeColor="text1"/>
          <w:sz w:val="24"/>
          <w:szCs w:val="24"/>
        </w:rPr>
        <w:t>România își propune ca până în</w:t>
      </w:r>
      <w:r w:rsidR="00E44CCA" w:rsidRPr="005E12AB">
        <w:rPr>
          <w:color w:val="000000" w:themeColor="text1"/>
          <w:sz w:val="24"/>
          <w:szCs w:val="24"/>
        </w:rPr>
        <w:t xml:space="preserve"> 2035 toate locuințele și întreprinderile din România </w:t>
      </w:r>
      <w:r w:rsidRPr="005E12AB">
        <w:rPr>
          <w:color w:val="000000" w:themeColor="text1"/>
          <w:sz w:val="24"/>
          <w:szCs w:val="24"/>
        </w:rPr>
        <w:t>să aibă</w:t>
      </w:r>
      <w:r w:rsidR="00E44CCA" w:rsidRPr="005E12AB">
        <w:rPr>
          <w:color w:val="000000" w:themeColor="text1"/>
          <w:sz w:val="24"/>
          <w:szCs w:val="24"/>
        </w:rPr>
        <w:t xml:space="preserve"> acces la energie electrică</w:t>
      </w:r>
      <w:r w:rsidRPr="005E12AB">
        <w:rPr>
          <w:color w:val="000000" w:themeColor="text1"/>
          <w:sz w:val="24"/>
          <w:szCs w:val="24"/>
        </w:rPr>
        <w:t xml:space="preserve">. </w:t>
      </w:r>
    </w:p>
    <w:p w14:paraId="62D40C13" w14:textId="40C9EEB3" w:rsidR="00E44CCA" w:rsidRPr="005E12AB" w:rsidRDefault="000C221B" w:rsidP="00E44CCA">
      <w:pPr>
        <w:snapToGrid w:val="0"/>
        <w:spacing w:after="120"/>
        <w:ind w:right="22"/>
        <w:rPr>
          <w:color w:val="000000" w:themeColor="text1"/>
          <w:sz w:val="24"/>
          <w:szCs w:val="24"/>
        </w:rPr>
      </w:pPr>
      <w:r w:rsidRPr="005E12AB">
        <w:rPr>
          <w:color w:val="000000" w:themeColor="text1"/>
          <w:sz w:val="24"/>
          <w:szCs w:val="24"/>
        </w:rPr>
        <w:t>Pentru aceasta, este necesară m</w:t>
      </w:r>
      <w:r w:rsidR="00E44CCA" w:rsidRPr="005E12AB">
        <w:rPr>
          <w:color w:val="000000" w:themeColor="text1"/>
          <w:sz w:val="24"/>
          <w:szCs w:val="24"/>
        </w:rPr>
        <w:t>odernizarea și extinderea rețelelor de distribuție pentru a suporta creșterea consumului de electricitate, în special în noile sectoare cum ar fi transportul și încălzirea-răcirea.</w:t>
      </w:r>
    </w:p>
    <w:p w14:paraId="39646634" w14:textId="4731AFC1" w:rsidR="00E44CCA" w:rsidRPr="00240FC9" w:rsidRDefault="000C221B" w:rsidP="00E44CCA">
      <w:pPr>
        <w:snapToGrid w:val="0"/>
        <w:spacing w:after="120"/>
        <w:ind w:right="22"/>
        <w:rPr>
          <w:color w:val="000000" w:themeColor="text1"/>
          <w:sz w:val="24"/>
          <w:szCs w:val="24"/>
          <w:highlight w:val="yellow"/>
        </w:rPr>
      </w:pPr>
      <w:r w:rsidRPr="005E12AB">
        <w:rPr>
          <w:color w:val="000000" w:themeColor="text1"/>
          <w:sz w:val="24"/>
          <w:szCs w:val="24"/>
        </w:rPr>
        <w:t>În locurile în care extinderea rețelelor de distribuție nu este fezabilă, se vor promova sistemele de generare distribuită și a comunitățile energetice</w:t>
      </w:r>
      <w:r w:rsidR="00F9238D" w:rsidRPr="005E12AB">
        <w:rPr>
          <w:color w:val="000000" w:themeColor="text1"/>
          <w:sz w:val="24"/>
          <w:szCs w:val="24"/>
        </w:rPr>
        <w:t xml:space="preserve"> locale</w:t>
      </w:r>
      <w:r w:rsidRPr="005E12AB">
        <w:rPr>
          <w:color w:val="000000" w:themeColor="text1"/>
          <w:sz w:val="24"/>
          <w:szCs w:val="24"/>
        </w:rPr>
        <w:t>. Astfel, se î</w:t>
      </w:r>
      <w:r w:rsidR="00E44CCA" w:rsidRPr="005E12AB">
        <w:rPr>
          <w:color w:val="000000" w:themeColor="text1"/>
          <w:sz w:val="24"/>
          <w:szCs w:val="24"/>
        </w:rPr>
        <w:t>ncuraj</w:t>
      </w:r>
      <w:r w:rsidRPr="005E12AB">
        <w:rPr>
          <w:color w:val="000000" w:themeColor="text1"/>
          <w:sz w:val="24"/>
          <w:szCs w:val="24"/>
        </w:rPr>
        <w:t>ează</w:t>
      </w:r>
      <w:r w:rsidR="00E44CCA" w:rsidRPr="005E12AB">
        <w:rPr>
          <w:color w:val="000000" w:themeColor="text1"/>
          <w:sz w:val="24"/>
          <w:szCs w:val="24"/>
        </w:rPr>
        <w:t xml:space="preserve"> dezvolt</w:t>
      </w:r>
      <w:r w:rsidRPr="005E12AB">
        <w:rPr>
          <w:color w:val="000000" w:themeColor="text1"/>
          <w:sz w:val="24"/>
          <w:szCs w:val="24"/>
        </w:rPr>
        <w:t>area</w:t>
      </w:r>
      <w:r w:rsidR="00E44CCA" w:rsidRPr="005E12AB">
        <w:rPr>
          <w:color w:val="000000" w:themeColor="text1"/>
          <w:sz w:val="24"/>
          <w:szCs w:val="24"/>
        </w:rPr>
        <w:t xml:space="preserve"> micro-rețelelor și sistemelor de generare distribuită a energiei electrice, cu o atenție specială pentru zonele afectate de sărăcie energetică.</w:t>
      </w:r>
      <w:r w:rsidR="00F9238D" w:rsidRPr="005E12AB">
        <w:rPr>
          <w:color w:val="000000" w:themeColor="text1"/>
          <w:sz w:val="24"/>
          <w:szCs w:val="24"/>
        </w:rPr>
        <w:t xml:space="preserve"> </w:t>
      </w:r>
      <w:r w:rsidR="00F9238D" w:rsidRPr="00240FC9">
        <w:rPr>
          <w:color w:val="000000" w:themeColor="text1"/>
          <w:sz w:val="24"/>
          <w:szCs w:val="24"/>
        </w:rPr>
        <w:t>Crearea sistemelor de generare distribuită și a comunităților energetice locale poate facilita și construcția de rețele locale, evitând problemele mari de conectare sau de echilibrare a rețelei</w:t>
      </w:r>
      <w:r w:rsidR="002B5D6E" w:rsidRPr="00240FC9">
        <w:rPr>
          <w:color w:val="000000" w:themeColor="text1"/>
          <w:sz w:val="24"/>
          <w:szCs w:val="24"/>
        </w:rPr>
        <w:t>.</w:t>
      </w:r>
    </w:p>
    <w:p w14:paraId="44C25A44" w14:textId="04C708A7" w:rsidR="00BE7156" w:rsidRPr="005E12AB" w:rsidRDefault="000C221B" w:rsidP="00BE7156">
      <w:pPr>
        <w:pStyle w:val="Heading3"/>
        <w:rPr>
          <w:color w:val="000000" w:themeColor="text1"/>
        </w:rPr>
      </w:pPr>
      <w:bookmarkStart w:id="153" w:name="_Toc167692986"/>
      <w:r w:rsidRPr="00240FC9">
        <w:rPr>
          <w:color w:val="000000" w:themeColor="text1"/>
        </w:rPr>
        <w:t>OS</w:t>
      </w:r>
      <w:r w:rsidR="00597520">
        <w:rPr>
          <w:color w:val="000000" w:themeColor="text1"/>
        </w:rPr>
        <w:t xml:space="preserve"> 4</w:t>
      </w:r>
      <w:r w:rsidRPr="00240FC9">
        <w:rPr>
          <w:color w:val="000000" w:themeColor="text1"/>
        </w:rPr>
        <w:t xml:space="preserve">.2. </w:t>
      </w:r>
      <w:r w:rsidR="00B266A0" w:rsidRPr="00240FC9">
        <w:rPr>
          <w:bCs/>
          <w:color w:val="000000" w:themeColor="text1"/>
        </w:rPr>
        <w:t>C</w:t>
      </w:r>
      <w:r w:rsidR="00BE7156" w:rsidRPr="00240FC9">
        <w:rPr>
          <w:bCs/>
          <w:color w:val="000000" w:themeColor="text1"/>
        </w:rPr>
        <w:t>reșterea gradului de racordare a consumatorilor casnici și industriali la rețeaua de distribuție a gazelor naturale</w:t>
      </w:r>
      <w:bookmarkEnd w:id="153"/>
    </w:p>
    <w:p w14:paraId="6059C34F" w14:textId="69B3240B" w:rsidR="00E44CCA" w:rsidRPr="005E12AB" w:rsidRDefault="000C221B" w:rsidP="00E44CCA">
      <w:pPr>
        <w:snapToGrid w:val="0"/>
        <w:spacing w:after="120"/>
        <w:ind w:right="22"/>
        <w:rPr>
          <w:color w:val="000000" w:themeColor="text1"/>
          <w:sz w:val="24"/>
          <w:szCs w:val="24"/>
        </w:rPr>
      </w:pPr>
      <w:r w:rsidRPr="005E12AB">
        <w:rPr>
          <w:color w:val="000000" w:themeColor="text1"/>
          <w:sz w:val="24"/>
          <w:szCs w:val="24"/>
        </w:rPr>
        <w:t>România își propune c</w:t>
      </w:r>
      <w:r w:rsidR="00E44CCA" w:rsidRPr="005E12AB">
        <w:rPr>
          <w:color w:val="000000" w:themeColor="text1"/>
          <w:sz w:val="24"/>
          <w:szCs w:val="24"/>
        </w:rPr>
        <w:t>reșterea gradului de racordare la rețeaua de distribuție a gazelor naturale pentru consumatorii casnici și industriali, în scopul asigurării unui acces egal și echitabil la această resursă vitală.</w:t>
      </w:r>
    </w:p>
    <w:p w14:paraId="0C8BF75D" w14:textId="592F17BC" w:rsidR="00076FC6" w:rsidRDefault="000C221B" w:rsidP="00E44CCA">
      <w:pPr>
        <w:snapToGrid w:val="0"/>
        <w:spacing w:after="120"/>
        <w:ind w:right="22"/>
        <w:rPr>
          <w:color w:val="000000" w:themeColor="text1"/>
          <w:sz w:val="24"/>
          <w:szCs w:val="24"/>
        </w:rPr>
      </w:pPr>
      <w:r w:rsidRPr="005E12AB">
        <w:rPr>
          <w:color w:val="000000" w:themeColor="text1"/>
          <w:sz w:val="24"/>
          <w:szCs w:val="24"/>
        </w:rPr>
        <w:t>Este esențială reducerea discrepanțelor regionale este esențială.</w:t>
      </w:r>
      <w:r w:rsidR="00E44CCA" w:rsidRPr="005E12AB">
        <w:rPr>
          <w:color w:val="000000" w:themeColor="text1"/>
          <w:sz w:val="24"/>
          <w:szCs w:val="24"/>
        </w:rPr>
        <w:t xml:space="preserve"> </w:t>
      </w:r>
      <w:r w:rsidRPr="005E12AB">
        <w:rPr>
          <w:color w:val="000000" w:themeColor="text1"/>
          <w:sz w:val="24"/>
          <w:szCs w:val="24"/>
        </w:rPr>
        <w:t>Se vor a</w:t>
      </w:r>
      <w:r w:rsidR="00E44CCA" w:rsidRPr="005E12AB">
        <w:rPr>
          <w:color w:val="000000" w:themeColor="text1"/>
          <w:sz w:val="24"/>
          <w:szCs w:val="24"/>
        </w:rPr>
        <w:t>dresa diferențel</w:t>
      </w:r>
      <w:r w:rsidRPr="005E12AB">
        <w:rPr>
          <w:color w:val="000000" w:themeColor="text1"/>
          <w:sz w:val="24"/>
          <w:szCs w:val="24"/>
        </w:rPr>
        <w:t>e</w:t>
      </w:r>
      <w:r w:rsidR="00E44CCA" w:rsidRPr="005E12AB">
        <w:rPr>
          <w:color w:val="000000" w:themeColor="text1"/>
          <w:sz w:val="24"/>
          <w:szCs w:val="24"/>
        </w:rPr>
        <w:t xml:space="preserve"> de acces la gaze naturale între regiunile urbane și cele rurale, precum și între diferitele regiuni ale țării, pentru a asigura o distribuție uniformă și eficientă a gazelor naturale.</w:t>
      </w:r>
    </w:p>
    <w:p w14:paraId="08C1B60E" w14:textId="77777777" w:rsidR="00645ACD" w:rsidRDefault="00645ACD" w:rsidP="00E44CCA">
      <w:pPr>
        <w:snapToGrid w:val="0"/>
        <w:spacing w:after="120"/>
        <w:ind w:right="22"/>
        <w:rPr>
          <w:color w:val="000000" w:themeColor="text1"/>
          <w:sz w:val="24"/>
          <w:szCs w:val="24"/>
        </w:rPr>
      </w:pPr>
    </w:p>
    <w:p w14:paraId="3219B28A" w14:textId="77777777" w:rsidR="00645ACD" w:rsidRDefault="00645ACD" w:rsidP="00E44CCA">
      <w:pPr>
        <w:snapToGrid w:val="0"/>
        <w:spacing w:after="120"/>
        <w:ind w:right="22"/>
        <w:rPr>
          <w:color w:val="000000" w:themeColor="text1"/>
          <w:sz w:val="24"/>
          <w:szCs w:val="24"/>
        </w:rPr>
      </w:pPr>
    </w:p>
    <w:p w14:paraId="4A3B360A" w14:textId="77777777" w:rsidR="00645ACD" w:rsidRPr="005E12AB" w:rsidRDefault="00645ACD" w:rsidP="00E44CCA">
      <w:pPr>
        <w:snapToGrid w:val="0"/>
        <w:spacing w:after="120"/>
        <w:ind w:right="22"/>
        <w:rPr>
          <w:color w:val="000000" w:themeColor="text1"/>
          <w:sz w:val="24"/>
          <w:szCs w:val="24"/>
        </w:rPr>
      </w:pPr>
    </w:p>
    <w:p w14:paraId="7A9BDA5F" w14:textId="3CBAFE27" w:rsidR="00E44CCA" w:rsidRPr="00240FC9" w:rsidRDefault="000C221B" w:rsidP="00240FC9">
      <w:pPr>
        <w:pStyle w:val="Heading3"/>
        <w:rPr>
          <w:color w:val="000000" w:themeColor="text1"/>
          <w:highlight w:val="yellow"/>
        </w:rPr>
      </w:pPr>
      <w:bookmarkStart w:id="154" w:name="_Toc167692987"/>
      <w:r w:rsidRPr="00240FC9">
        <w:rPr>
          <w:color w:val="000000" w:themeColor="text1"/>
        </w:rPr>
        <w:t>OS</w:t>
      </w:r>
      <w:r w:rsidR="00597520">
        <w:rPr>
          <w:color w:val="000000" w:themeColor="text1"/>
        </w:rPr>
        <w:t xml:space="preserve"> 4</w:t>
      </w:r>
      <w:r w:rsidRPr="00240FC9">
        <w:rPr>
          <w:color w:val="000000" w:themeColor="text1"/>
        </w:rPr>
        <w:t xml:space="preserve">.3. </w:t>
      </w:r>
      <w:r w:rsidR="008567CE" w:rsidRPr="00240FC9">
        <w:rPr>
          <w:color w:val="000000" w:themeColor="text1"/>
        </w:rPr>
        <w:t>Îmbunătățirea a</w:t>
      </w:r>
      <w:r w:rsidR="00BE7156" w:rsidRPr="00240FC9">
        <w:rPr>
          <w:color w:val="000000" w:themeColor="text1"/>
        </w:rPr>
        <w:t>ccesul</w:t>
      </w:r>
      <w:r w:rsidR="008567CE" w:rsidRPr="00240FC9">
        <w:rPr>
          <w:color w:val="000000" w:themeColor="text1"/>
        </w:rPr>
        <w:t>ui</w:t>
      </w:r>
      <w:r w:rsidR="00BE7156" w:rsidRPr="00240FC9">
        <w:rPr>
          <w:color w:val="000000" w:themeColor="text1"/>
        </w:rPr>
        <w:t xml:space="preserve"> la energie termică</w:t>
      </w:r>
      <w:r w:rsidR="00EE234C" w:rsidRPr="00240FC9">
        <w:rPr>
          <w:color w:val="000000" w:themeColor="text1"/>
        </w:rPr>
        <w:t xml:space="preserve"> </w:t>
      </w:r>
      <w:r w:rsidR="00B266A0" w:rsidRPr="00240FC9">
        <w:rPr>
          <w:color w:val="000000" w:themeColor="text1"/>
        </w:rPr>
        <w:t>în sistem distribuit sau individual</w:t>
      </w:r>
      <w:bookmarkEnd w:id="154"/>
    </w:p>
    <w:p w14:paraId="7BF80D49" w14:textId="4E9D6E18" w:rsidR="009B6F43" w:rsidRPr="00240FC9" w:rsidRDefault="00EE234C" w:rsidP="00EE234C">
      <w:pPr>
        <w:snapToGrid w:val="0"/>
        <w:spacing w:after="120"/>
        <w:ind w:right="22"/>
        <w:rPr>
          <w:color w:val="000000" w:themeColor="text1"/>
          <w:sz w:val="24"/>
          <w:szCs w:val="24"/>
        </w:rPr>
      </w:pPr>
      <w:r w:rsidRPr="00240FC9">
        <w:rPr>
          <w:color w:val="000000" w:themeColor="text1"/>
          <w:sz w:val="24"/>
          <w:szCs w:val="24"/>
        </w:rPr>
        <w:t xml:space="preserve">Pentru gospodăriile care nu pot avea acces la sisteme centralizate de încălzire și se încălzesc în prezent cu lemne de foc, este esențială dezvoltarea soluții alternative sustenabile și eficiente energetic. Aceste soluții ar trebui să reducă dependența de combustibilii solizi și să amelioreze condițiile de viață, oferind în același timp o opțiune ecologică. </w:t>
      </w:r>
    </w:p>
    <w:p w14:paraId="4EB9AE1F" w14:textId="1B1B71E9" w:rsidR="00EE234C" w:rsidRPr="00240FC9" w:rsidRDefault="00EE234C">
      <w:pPr>
        <w:pStyle w:val="BodyText"/>
        <w:numPr>
          <w:ilvl w:val="0"/>
          <w:numId w:val="24"/>
        </w:numPr>
      </w:pPr>
      <w:r w:rsidRPr="00240FC9">
        <w:t>Implementarea unor soluții de încălzire de înaltă eficiență, cum ar fi sobele pe peleți sau alți biocombustibili, care sunt mai eficiente și au emisii reduse comparativ cu arderea tradițională a lemnului.</w:t>
      </w:r>
    </w:p>
    <w:p w14:paraId="0C2158F5" w14:textId="368210D2" w:rsidR="00EE234C" w:rsidRPr="00240FC9" w:rsidRDefault="000E5F44">
      <w:pPr>
        <w:pStyle w:val="BodyText"/>
        <w:numPr>
          <w:ilvl w:val="0"/>
          <w:numId w:val="24"/>
        </w:numPr>
      </w:pPr>
      <w:r w:rsidRPr="00240FC9">
        <w:t xml:space="preserve">Dezvoltarea infrastructurii </w:t>
      </w:r>
      <w:r w:rsidR="00B266A0" w:rsidRPr="00240FC9">
        <w:t>pentru producerea, procesarea și distribuția biomaselor sustenabile ca alternativă la lemnul de foc</w:t>
      </w:r>
    </w:p>
    <w:p w14:paraId="16C45735" w14:textId="7544D781" w:rsidR="00EE234C" w:rsidRPr="00240FC9" w:rsidRDefault="000E5F44">
      <w:pPr>
        <w:pStyle w:val="BodyText"/>
        <w:numPr>
          <w:ilvl w:val="0"/>
          <w:numId w:val="24"/>
        </w:numPr>
      </w:pPr>
      <w:r w:rsidRPr="00240FC9">
        <w:t>Încurajarea utilizării energiei solare pentru încălzire</w:t>
      </w:r>
      <w:r w:rsidR="00B266A0" w:rsidRPr="00240FC9">
        <w:t>a</w:t>
      </w:r>
      <w:r w:rsidR="00EE234C" w:rsidRPr="00240FC9">
        <w:t xml:space="preserve"> apei și suportul termic în gospodăriile fără acces la sisteme centralizate.</w:t>
      </w:r>
    </w:p>
    <w:p w14:paraId="6119F794" w14:textId="4563BBC4" w:rsidR="00EE234C" w:rsidRPr="00240FC9" w:rsidRDefault="000E5F44">
      <w:pPr>
        <w:pStyle w:val="BodyText"/>
        <w:numPr>
          <w:ilvl w:val="0"/>
          <w:numId w:val="24"/>
        </w:numPr>
      </w:pPr>
      <w:r w:rsidRPr="00240FC9">
        <w:t>Implementarea micro-rețelelor de cogenerare</w:t>
      </w:r>
      <w:r w:rsidR="00B266A0" w:rsidRPr="00240FC9">
        <w:t xml:space="preserve"> </w:t>
      </w:r>
      <w:r w:rsidR="00EE234C" w:rsidRPr="00240FC9">
        <w:t>care să utilizeze cogenerarea pentru producerea simultană de căldură și electricitate pentru comunități.</w:t>
      </w:r>
    </w:p>
    <w:p w14:paraId="20368C05" w14:textId="36CC1218" w:rsidR="00EE234C" w:rsidRPr="00240FC9" w:rsidRDefault="00EE234C">
      <w:pPr>
        <w:pStyle w:val="BodyText"/>
        <w:numPr>
          <w:ilvl w:val="0"/>
          <w:numId w:val="24"/>
        </w:numPr>
      </w:pPr>
      <w:r w:rsidRPr="00240FC9">
        <w:t xml:space="preserve">Facilitarea </w:t>
      </w:r>
      <w:r w:rsidR="007503E6" w:rsidRPr="00240FC9">
        <w:t>a</w:t>
      </w:r>
      <w:r w:rsidRPr="00240FC9">
        <w:t xml:space="preserve">ccesului la </w:t>
      </w:r>
      <w:r w:rsidR="007503E6" w:rsidRPr="00240FC9">
        <w:t>f</w:t>
      </w:r>
      <w:r w:rsidRPr="00240FC9">
        <w:t xml:space="preserve">inanțare și </w:t>
      </w:r>
      <w:r w:rsidR="000E5F44" w:rsidRPr="00240FC9">
        <w:t>stimulente</w:t>
      </w:r>
      <w:r w:rsidRPr="00240FC9">
        <w:t xml:space="preserve"> </w:t>
      </w:r>
      <w:r w:rsidR="007503E6" w:rsidRPr="00240FC9">
        <w:t>f</w:t>
      </w:r>
      <w:r w:rsidRPr="00240FC9">
        <w:t>iscale</w:t>
      </w:r>
      <w:r w:rsidR="00B266A0" w:rsidRPr="00240FC9">
        <w:t xml:space="preserve"> </w:t>
      </w:r>
      <w:r w:rsidRPr="00240FC9">
        <w:t>pentru gospodăriile care doresc să treacă la soluții de încălzire mai sustenabile.</w:t>
      </w:r>
    </w:p>
    <w:p w14:paraId="231630FF" w14:textId="49965C3F" w:rsidR="00171568" w:rsidRPr="00240FC9" w:rsidRDefault="00171568" w:rsidP="00171568">
      <w:pPr>
        <w:pStyle w:val="Heading3"/>
        <w:spacing w:line="240" w:lineRule="auto"/>
        <w:rPr>
          <w:color w:val="000000" w:themeColor="text1"/>
        </w:rPr>
      </w:pPr>
      <w:bookmarkStart w:id="155" w:name="_Toc167692988"/>
      <w:r w:rsidRPr="00240FC9">
        <w:rPr>
          <w:color w:val="000000" w:themeColor="text1"/>
        </w:rPr>
        <w:t>OS</w:t>
      </w:r>
      <w:r w:rsidR="00597520">
        <w:rPr>
          <w:color w:val="000000" w:themeColor="text1"/>
        </w:rPr>
        <w:t xml:space="preserve"> 4.4</w:t>
      </w:r>
      <w:r w:rsidR="00F77355" w:rsidRPr="00240FC9">
        <w:rPr>
          <w:color w:val="000000" w:themeColor="text1"/>
        </w:rPr>
        <w:t>.</w:t>
      </w:r>
      <w:r w:rsidR="007F2795" w:rsidRPr="00240FC9">
        <w:rPr>
          <w:color w:val="000000" w:themeColor="text1"/>
        </w:rPr>
        <w:t xml:space="preserve"> </w:t>
      </w:r>
      <w:r w:rsidR="00F77355" w:rsidRPr="00240FC9">
        <w:rPr>
          <w:color w:val="000000" w:themeColor="text1"/>
        </w:rPr>
        <w:t>Asigurarea accesibilității costurilor pentru consumatorii industriali</w:t>
      </w:r>
      <w:bookmarkEnd w:id="155"/>
    </w:p>
    <w:p w14:paraId="2562790F" w14:textId="2B2D9CD7" w:rsidR="00171568" w:rsidRPr="00C3506F" w:rsidRDefault="00171568" w:rsidP="00C3506F">
      <w:pPr>
        <w:pStyle w:val="BodyText"/>
        <w:rPr>
          <w:b/>
          <w:bCs/>
        </w:rPr>
      </w:pPr>
      <w:r w:rsidRPr="00C3506F">
        <w:rPr>
          <w:b/>
          <w:bCs/>
        </w:rPr>
        <w:t>Reformarea structurii tarifare pentru energia electrică și gaze naturale</w:t>
      </w:r>
    </w:p>
    <w:p w14:paraId="4DCB06CB" w14:textId="0FE6C058" w:rsidR="00171568" w:rsidRPr="00240FC9" w:rsidRDefault="00171568" w:rsidP="00C3506F">
      <w:pPr>
        <w:pStyle w:val="BodyText"/>
      </w:pPr>
      <w:r w:rsidRPr="00240FC9">
        <w:t>Până în 2035, ajustarea structurii tarifare pentru a oferi prețuri competitive pentru consumatorii industriali, inclusiv evaluarea și ajustarea periodică a taxelor și impozitelor aplicate consumului de energie.</w:t>
      </w:r>
    </w:p>
    <w:p w14:paraId="5B8409E8" w14:textId="045B4573" w:rsidR="00171568" w:rsidRPr="00240FC9" w:rsidRDefault="00171568" w:rsidP="00C3506F">
      <w:pPr>
        <w:pStyle w:val="BodyText"/>
      </w:pPr>
      <w:r w:rsidRPr="00240FC9">
        <w:t>Menținerea unei politici de prețuri adaptative până în 2050, care să reflecte schimbările tehnologice și de piață, asigurând costuri optimizate pentru industrie.</w:t>
      </w:r>
    </w:p>
    <w:p w14:paraId="737CFEC4" w14:textId="5CE96EA9" w:rsidR="00171568" w:rsidRPr="00C3506F" w:rsidRDefault="00171568" w:rsidP="00C3506F">
      <w:pPr>
        <w:pStyle w:val="BodyText"/>
        <w:rPr>
          <w:b/>
          <w:bCs/>
        </w:rPr>
      </w:pPr>
      <w:r w:rsidRPr="00C3506F">
        <w:rPr>
          <w:b/>
          <w:bCs/>
        </w:rPr>
        <w:t>Introducerea și extinderea măsurilor de compensare a costurilor energetice pentru consumatori industriali</w:t>
      </w:r>
    </w:p>
    <w:p w14:paraId="78AFC74B" w14:textId="3C8402BA" w:rsidR="00171568" w:rsidRPr="00240FC9" w:rsidRDefault="00171568" w:rsidP="00C3506F">
      <w:pPr>
        <w:pStyle w:val="BodyText"/>
      </w:pPr>
      <w:r w:rsidRPr="00240FC9">
        <w:t>Implementarea de scheme de plafonare a prețurilor și mecanisme de compensare pentru a proteja consumatorii industriali împotriva volatilității prețurilor pe piața de energie.</w:t>
      </w:r>
    </w:p>
    <w:p w14:paraId="0A7D9231" w14:textId="70C2C1EE" w:rsidR="00171568" w:rsidRPr="00C3506F" w:rsidRDefault="00171568" w:rsidP="00C3506F">
      <w:pPr>
        <w:pStyle w:val="BodyText"/>
        <w:rPr>
          <w:b/>
          <w:bCs/>
        </w:rPr>
      </w:pPr>
      <w:r w:rsidRPr="00C3506F">
        <w:rPr>
          <w:b/>
          <w:bCs/>
        </w:rPr>
        <w:t>Optimizarea gestionării și alocării certificatelor de emisii</w:t>
      </w:r>
    </w:p>
    <w:p w14:paraId="130AE219" w14:textId="2F696B05" w:rsidR="00171568" w:rsidRPr="00240FC9" w:rsidRDefault="00171568" w:rsidP="00C3506F">
      <w:pPr>
        <w:pStyle w:val="BodyText"/>
      </w:pPr>
      <w:r w:rsidRPr="00240FC9">
        <w:t>Până în 2035, optimizarea procesului de alocare și costuri ale certificatelor de emisii pentru sectoarele industriale, asigurând un acces echitabil și reducerea impactului financiar asupra consumatorilor industriali.</w:t>
      </w:r>
    </w:p>
    <w:p w14:paraId="2390A7C2" w14:textId="51EA2F00" w:rsidR="00171568" w:rsidRPr="00C3506F" w:rsidRDefault="00171568" w:rsidP="00C3506F">
      <w:pPr>
        <w:pStyle w:val="BodyText"/>
        <w:rPr>
          <w:b/>
          <w:bCs/>
        </w:rPr>
      </w:pPr>
      <w:r w:rsidRPr="00C3506F">
        <w:rPr>
          <w:b/>
          <w:bCs/>
        </w:rPr>
        <w:t>Asigurarea transparenței și predictibilității legislației în domeniul energetic</w:t>
      </w:r>
    </w:p>
    <w:p w14:paraId="30E26C00" w14:textId="671758A1" w:rsidR="00171568" w:rsidRPr="00240FC9" w:rsidRDefault="00171568" w:rsidP="00C3506F">
      <w:pPr>
        <w:pStyle w:val="BodyText"/>
      </w:pPr>
      <w:r w:rsidRPr="00240FC9">
        <w:t>Clarificarea și simplificarea legislației energetice pentru a elimina incertitudinile și a îmbunătăți predictibilitatea pentru consumatorii industriali.</w:t>
      </w:r>
    </w:p>
    <w:p w14:paraId="1193DA7F" w14:textId="06D28E62" w:rsidR="003D7F46" w:rsidRPr="00240FC9" w:rsidRDefault="00530FA1" w:rsidP="00D008CB">
      <w:pPr>
        <w:pStyle w:val="Heading3"/>
        <w:spacing w:line="240" w:lineRule="auto"/>
        <w:rPr>
          <w:color w:val="000000" w:themeColor="text1"/>
        </w:rPr>
      </w:pPr>
      <w:bookmarkStart w:id="156" w:name="_Toc167692989"/>
      <w:bookmarkStart w:id="157" w:name="_Hlk164035687"/>
      <w:r w:rsidRPr="00240FC9">
        <w:rPr>
          <w:color w:val="000000" w:themeColor="text1"/>
        </w:rPr>
        <w:t>OS</w:t>
      </w:r>
      <w:r w:rsidR="00597520">
        <w:rPr>
          <w:color w:val="000000" w:themeColor="text1"/>
        </w:rPr>
        <w:t xml:space="preserve"> 4.5.</w:t>
      </w:r>
      <w:r w:rsidR="006C1FFC" w:rsidRPr="00240FC9">
        <w:rPr>
          <w:color w:val="000000" w:themeColor="text1"/>
        </w:rPr>
        <w:t xml:space="preserve"> </w:t>
      </w:r>
      <w:r w:rsidR="00171568" w:rsidRPr="00240FC9">
        <w:rPr>
          <w:color w:val="000000" w:themeColor="text1"/>
        </w:rPr>
        <w:t>Asigurarea accesibilității</w:t>
      </w:r>
      <w:r w:rsidR="004C74C9" w:rsidRPr="00240FC9">
        <w:rPr>
          <w:color w:val="000000" w:themeColor="text1"/>
        </w:rPr>
        <w:t xml:space="preserve"> costurilor pentru </w:t>
      </w:r>
      <w:r w:rsidRPr="00240FC9">
        <w:rPr>
          <w:color w:val="000000" w:themeColor="text1"/>
        </w:rPr>
        <w:t>c</w:t>
      </w:r>
      <w:r w:rsidR="003D7F46" w:rsidRPr="00240FC9">
        <w:rPr>
          <w:color w:val="000000" w:themeColor="text1"/>
        </w:rPr>
        <w:t>onsumator</w:t>
      </w:r>
      <w:r w:rsidR="006C1FFC" w:rsidRPr="00240FC9">
        <w:rPr>
          <w:color w:val="000000" w:themeColor="text1"/>
        </w:rPr>
        <w:t>i</w:t>
      </w:r>
      <w:r w:rsidR="003D7F46" w:rsidRPr="00240FC9">
        <w:rPr>
          <w:color w:val="000000" w:themeColor="text1"/>
        </w:rPr>
        <w:t>i casnici</w:t>
      </w:r>
      <w:bookmarkEnd w:id="156"/>
    </w:p>
    <w:bookmarkEnd w:id="157"/>
    <w:p w14:paraId="7032024A" w14:textId="77777777" w:rsidR="003D7F46" w:rsidRPr="00240FC9" w:rsidRDefault="003D7F46" w:rsidP="00D008CB">
      <w:pPr>
        <w:snapToGrid w:val="0"/>
        <w:spacing w:after="120"/>
        <w:ind w:right="22"/>
        <w:rPr>
          <w:color w:val="000000" w:themeColor="text1"/>
          <w:sz w:val="24"/>
          <w:szCs w:val="24"/>
        </w:rPr>
      </w:pPr>
      <w:r w:rsidRPr="00240FC9">
        <w:rPr>
          <w:color w:val="000000" w:themeColor="text1"/>
          <w:sz w:val="24"/>
          <w:szCs w:val="24"/>
        </w:rPr>
        <w:t xml:space="preserve">Politica energetică trebuie să aibă ca prioritate absolută protejarea consumatorilor vulnerabili și reducerea sărăciei energetice. Toți cetățenii trebuie să aibă acces și să poată beneficia de energie, în special cei în risc de excluziune socială sau care fac parte din comunități dezavantajate. </w:t>
      </w:r>
    </w:p>
    <w:p w14:paraId="498ECE03" w14:textId="77777777" w:rsidR="003D7F46" w:rsidRPr="00240FC9" w:rsidRDefault="003D7F46" w:rsidP="00D008CB">
      <w:pPr>
        <w:snapToGrid w:val="0"/>
        <w:spacing w:after="120"/>
        <w:ind w:right="22"/>
        <w:rPr>
          <w:color w:val="000000" w:themeColor="text1"/>
          <w:sz w:val="24"/>
          <w:szCs w:val="24"/>
        </w:rPr>
      </w:pPr>
      <w:r w:rsidRPr="00240FC9">
        <w:rPr>
          <w:color w:val="000000" w:themeColor="text1"/>
          <w:sz w:val="24"/>
          <w:szCs w:val="24"/>
        </w:rPr>
        <w:t>Abordarea sărăciei energetice este multifațetată și impune colaborarea sistematică între ministere de resort, autorități locale, actorii de piață și consumatori în diferite formule de reprezentare.</w:t>
      </w:r>
    </w:p>
    <w:p w14:paraId="20B5C1D3" w14:textId="461416EE" w:rsidR="00C24A43" w:rsidRPr="00240FC9" w:rsidRDefault="003D7F46" w:rsidP="00D008CB">
      <w:pPr>
        <w:spacing w:after="240"/>
        <w:ind w:right="22"/>
        <w:rPr>
          <w:color w:val="000000" w:themeColor="text1"/>
          <w:sz w:val="24"/>
          <w:szCs w:val="24"/>
        </w:rPr>
      </w:pPr>
      <w:r w:rsidRPr="00240FC9">
        <w:rPr>
          <w:color w:val="000000" w:themeColor="text1"/>
          <w:sz w:val="24"/>
          <w:szCs w:val="24"/>
        </w:rPr>
        <w:t xml:space="preserve">România își propune să stopeze în cel mai scurt timp posibil creșterea sărăciei energetice și, pe o perioadă de timp de zece ani, </w:t>
      </w:r>
      <w:r w:rsidRPr="00240FC9">
        <w:rPr>
          <w:b/>
          <w:bCs/>
          <w:color w:val="000000" w:themeColor="text1"/>
          <w:sz w:val="24"/>
          <w:szCs w:val="24"/>
        </w:rPr>
        <w:t>să reducă la jumătate toți indicatorii specifici de măsurare a acesteia</w:t>
      </w:r>
      <w:r w:rsidRPr="00240FC9">
        <w:rPr>
          <w:color w:val="000000" w:themeColor="text1"/>
          <w:sz w:val="24"/>
          <w:szCs w:val="24"/>
        </w:rPr>
        <w:t>, față de nivelul anului 202</w:t>
      </w:r>
      <w:r w:rsidR="001D5A97" w:rsidRPr="00240FC9">
        <w:rPr>
          <w:color w:val="000000" w:themeColor="text1"/>
          <w:sz w:val="24"/>
          <w:szCs w:val="24"/>
        </w:rPr>
        <w:t>2</w:t>
      </w:r>
      <w:r w:rsidRPr="00240FC9">
        <w:rPr>
          <w:color w:val="000000" w:themeColor="text1"/>
          <w:sz w:val="24"/>
          <w:szCs w:val="24"/>
        </w:rPr>
        <w:t>, printr-o abordare interdisciplinară, interinstituțională și țintită a acesteia.</w:t>
      </w:r>
    </w:p>
    <w:p w14:paraId="0BC67C80" w14:textId="2740CCA8" w:rsidR="003D7F46" w:rsidRPr="00240FC9" w:rsidRDefault="00530FA1" w:rsidP="00D008CB">
      <w:pPr>
        <w:pStyle w:val="Heading4"/>
        <w:spacing w:line="240" w:lineRule="auto"/>
        <w:rPr>
          <w:color w:val="000000" w:themeColor="text1"/>
        </w:rPr>
      </w:pPr>
      <w:bookmarkStart w:id="158" w:name="_Hlk164035700"/>
      <w:r w:rsidRPr="00240FC9">
        <w:rPr>
          <w:color w:val="000000" w:themeColor="text1"/>
        </w:rPr>
        <w:t>OS</w:t>
      </w:r>
      <w:r w:rsidR="00597520">
        <w:rPr>
          <w:color w:val="000000" w:themeColor="text1"/>
        </w:rPr>
        <w:t xml:space="preserve"> 4.5.1</w:t>
      </w:r>
      <w:r w:rsidR="003D7F46" w:rsidRPr="00240FC9">
        <w:rPr>
          <w:color w:val="000000" w:themeColor="text1"/>
        </w:rPr>
        <w:t>. Dezvoltarea producției descentralizate de energie și a autoproducției</w:t>
      </w:r>
    </w:p>
    <w:bookmarkEnd w:id="158"/>
    <w:p w14:paraId="58A2FDEF" w14:textId="6A070B25" w:rsidR="003D7F46" w:rsidRPr="00240FC9" w:rsidRDefault="003D7F46" w:rsidP="00D008CB">
      <w:pPr>
        <w:widowControl w:val="0"/>
        <w:pBdr>
          <w:top w:val="nil"/>
          <w:left w:val="nil"/>
          <w:bottom w:val="nil"/>
          <w:right w:val="nil"/>
          <w:between w:val="nil"/>
        </w:pBdr>
        <w:snapToGrid w:val="0"/>
        <w:spacing w:after="120"/>
        <w:ind w:right="22"/>
        <w:rPr>
          <w:rFonts w:eastAsia="Times New Roman"/>
          <w:color w:val="000000" w:themeColor="text1"/>
          <w:sz w:val="24"/>
          <w:szCs w:val="24"/>
        </w:rPr>
      </w:pPr>
      <w:r w:rsidRPr="00240FC9">
        <w:rPr>
          <w:rFonts w:eastAsia="Times New Roman"/>
          <w:color w:val="000000" w:themeColor="text1"/>
          <w:sz w:val="24"/>
          <w:szCs w:val="24"/>
        </w:rPr>
        <w:t>Obiectivul este de a încuraja adopt</w:t>
      </w:r>
      <w:r w:rsidR="004C74C9" w:rsidRPr="00240FC9">
        <w:rPr>
          <w:rFonts w:eastAsia="Times New Roman"/>
          <w:color w:val="000000" w:themeColor="text1"/>
          <w:sz w:val="24"/>
          <w:szCs w:val="24"/>
        </w:rPr>
        <w:t>area</w:t>
      </w:r>
      <w:r w:rsidR="00530FA1" w:rsidRPr="00240FC9">
        <w:rPr>
          <w:rFonts w:eastAsia="Times New Roman"/>
          <w:color w:val="000000" w:themeColor="text1"/>
          <w:sz w:val="24"/>
          <w:szCs w:val="24"/>
        </w:rPr>
        <w:t xml:space="preserve"> </w:t>
      </w:r>
      <w:r w:rsidRPr="00240FC9">
        <w:rPr>
          <w:rFonts w:eastAsia="Times New Roman"/>
          <w:color w:val="000000" w:themeColor="text1"/>
          <w:sz w:val="24"/>
          <w:szCs w:val="24"/>
        </w:rPr>
        <w:t xml:space="preserve">tehnologiilor de prosumator și creșterea capacității instalate de producție descentralizată de energie. Scopul este atingerea unei ținte de 2,5 GW capacitate totală instalată a prosumatorilor în 2030. Această tranziție către un sistem energetic distribuit va permite consumatorilor să-și reducă costurile energetice și să producă energie curată și sustenabilă. </w:t>
      </w:r>
    </w:p>
    <w:p w14:paraId="02C98454" w14:textId="3F8BA270" w:rsidR="00530FA1" w:rsidRPr="00240FC9" w:rsidRDefault="00530FA1" w:rsidP="00530FA1">
      <w:pPr>
        <w:pStyle w:val="Heading4"/>
        <w:rPr>
          <w:color w:val="000000" w:themeColor="text1"/>
        </w:rPr>
      </w:pPr>
      <w:r w:rsidRPr="00240FC9">
        <w:rPr>
          <w:color w:val="000000" w:themeColor="text1"/>
        </w:rPr>
        <w:t>OS</w:t>
      </w:r>
      <w:r w:rsidR="00597520">
        <w:rPr>
          <w:color w:val="000000" w:themeColor="text1"/>
        </w:rPr>
        <w:t xml:space="preserve"> </w:t>
      </w:r>
      <w:r w:rsidRPr="00240FC9">
        <w:rPr>
          <w:color w:val="000000" w:themeColor="text1"/>
        </w:rPr>
        <w:t>4.</w:t>
      </w:r>
      <w:r w:rsidR="00597520">
        <w:rPr>
          <w:color w:val="000000" w:themeColor="text1"/>
        </w:rPr>
        <w:t>5</w:t>
      </w:r>
      <w:r w:rsidRPr="00240FC9">
        <w:rPr>
          <w:color w:val="000000" w:themeColor="text1"/>
        </w:rPr>
        <w:t>.2. Colaborare instituțională trans-sectorială pentru combaterea sărăciei energetice</w:t>
      </w:r>
    </w:p>
    <w:p w14:paraId="57E8BC19" w14:textId="32921783" w:rsidR="00530FA1" w:rsidRDefault="00530FA1" w:rsidP="00D008CB">
      <w:pPr>
        <w:widowControl w:val="0"/>
        <w:pBdr>
          <w:top w:val="nil"/>
          <w:left w:val="nil"/>
          <w:bottom w:val="nil"/>
          <w:right w:val="nil"/>
          <w:between w:val="nil"/>
        </w:pBdr>
        <w:snapToGrid w:val="0"/>
        <w:spacing w:after="120"/>
        <w:ind w:right="22"/>
        <w:rPr>
          <w:rFonts w:eastAsia="Times New Roman"/>
          <w:color w:val="000000" w:themeColor="text1"/>
          <w:sz w:val="24"/>
          <w:szCs w:val="24"/>
        </w:rPr>
      </w:pPr>
      <w:r w:rsidRPr="00240FC9">
        <w:rPr>
          <w:rFonts w:eastAsia="Times New Roman"/>
          <w:color w:val="000000" w:themeColor="text1"/>
          <w:sz w:val="24"/>
          <w:szCs w:val="24"/>
        </w:rPr>
        <w:t>Se impune o colaborare întărită între ministerele de resort, autoritățile locale, furnizorii de energie și reprezentanții consumatorilor. Această colaborare trebuie să vizeze dezvoltarea și implementarea de politici care să ajute la stabilizarea prețurilor energiei și la oferirea de subvenții și sprijin efectiv pentru gospodăriile afectate de sărăcie energetică.</w:t>
      </w:r>
    </w:p>
    <w:p w14:paraId="4DC8E33F" w14:textId="77777777" w:rsidR="00B97C75" w:rsidRPr="00B97C75" w:rsidRDefault="00B97C75" w:rsidP="00B97C75">
      <w:pPr>
        <w:pStyle w:val="Heading4"/>
        <w:spacing w:line="240" w:lineRule="auto"/>
        <w:rPr>
          <w:color w:val="000000" w:themeColor="text1"/>
        </w:rPr>
      </w:pPr>
      <w:bookmarkStart w:id="159" w:name="_Hlk167783587"/>
      <w:r w:rsidRPr="00B97C75">
        <w:rPr>
          <w:color w:val="000000" w:themeColor="text1"/>
        </w:rPr>
        <w:t>OS 4.5.3. sprijinul consumatorilor vulnerabili</w:t>
      </w:r>
    </w:p>
    <w:p w14:paraId="2EC2C15A" w14:textId="77777777" w:rsidR="00B97C75" w:rsidRPr="00B97C75" w:rsidRDefault="00B97C75" w:rsidP="00713A4C">
      <w:pPr>
        <w:pStyle w:val="BodyText"/>
      </w:pPr>
      <w:r w:rsidRPr="00B97C75">
        <w:t>Definirea măsurilor de protecție socială și a criteriilor de eligibilitate pentru sprijinul consumatorilor vulnerabili, oferind subvenții țintite și cu impact.</w:t>
      </w:r>
    </w:p>
    <w:p w14:paraId="00806EE5" w14:textId="77777777" w:rsidR="00B97C75" w:rsidRPr="00B97C75" w:rsidRDefault="00B97C75" w:rsidP="00B97C75">
      <w:pPr>
        <w:pStyle w:val="Heading4"/>
        <w:spacing w:line="240" w:lineRule="auto"/>
        <w:rPr>
          <w:color w:val="000000" w:themeColor="text1"/>
        </w:rPr>
      </w:pPr>
      <w:r w:rsidRPr="00B97C75">
        <w:rPr>
          <w:color w:val="000000" w:themeColor="text1"/>
        </w:rPr>
        <w:t>OS 4.5.4. Informarea și educarea populației</w:t>
      </w:r>
    </w:p>
    <w:p w14:paraId="5A2AE875" w14:textId="77777777" w:rsidR="00B97C75" w:rsidRPr="00AF2304" w:rsidRDefault="00B97C75" w:rsidP="00B97C75">
      <w:r w:rsidRPr="00B97C75">
        <w:t xml:space="preserve">Obiectivul specific are în vedere </w:t>
      </w:r>
      <w:r w:rsidRPr="00B97C75">
        <w:rPr>
          <w:color w:val="000000" w:themeColor="text1"/>
        </w:rPr>
        <w:t>informarea și educarea populației pentru a înțelege rolul piețelor de energie, fluctuațiile prețurilor și criteriile de sprijin a consumatorilor vulnerabili.</w:t>
      </w:r>
    </w:p>
    <w:bookmarkEnd w:id="159"/>
    <w:p w14:paraId="2785A99E" w14:textId="77777777" w:rsidR="00B97C75" w:rsidRDefault="00B97C75" w:rsidP="00D008CB">
      <w:pPr>
        <w:widowControl w:val="0"/>
        <w:pBdr>
          <w:top w:val="nil"/>
          <w:left w:val="nil"/>
          <w:bottom w:val="nil"/>
          <w:right w:val="nil"/>
          <w:between w:val="nil"/>
        </w:pBdr>
        <w:snapToGrid w:val="0"/>
        <w:spacing w:after="120"/>
        <w:ind w:right="22"/>
        <w:rPr>
          <w:rFonts w:eastAsia="Times New Roman"/>
          <w:color w:val="000000" w:themeColor="text1"/>
          <w:sz w:val="24"/>
          <w:szCs w:val="24"/>
        </w:rPr>
      </w:pPr>
    </w:p>
    <w:p w14:paraId="347A680A" w14:textId="77777777" w:rsidR="00B97C75" w:rsidRPr="00240FC9" w:rsidRDefault="00B97C75" w:rsidP="00D008CB">
      <w:pPr>
        <w:widowControl w:val="0"/>
        <w:pBdr>
          <w:top w:val="nil"/>
          <w:left w:val="nil"/>
          <w:bottom w:val="nil"/>
          <w:right w:val="nil"/>
          <w:between w:val="nil"/>
        </w:pBdr>
        <w:snapToGrid w:val="0"/>
        <w:spacing w:after="120"/>
        <w:ind w:right="22"/>
        <w:rPr>
          <w:rFonts w:eastAsia="Times New Roman"/>
          <w:color w:val="000000" w:themeColor="text1"/>
          <w:sz w:val="24"/>
          <w:szCs w:val="24"/>
        </w:rPr>
      </w:pPr>
    </w:p>
    <w:p w14:paraId="76D3ECD2" w14:textId="217554DD" w:rsidR="003D7F46" w:rsidRPr="00240FC9" w:rsidRDefault="005D3AA2" w:rsidP="00D008CB">
      <w:pPr>
        <w:pStyle w:val="Heading2"/>
        <w:spacing w:line="240" w:lineRule="auto"/>
        <w:rPr>
          <w:color w:val="000000" w:themeColor="text1"/>
        </w:rPr>
      </w:pPr>
      <w:bookmarkStart w:id="160" w:name="_Toc167692990"/>
      <w:r w:rsidRPr="00240FC9">
        <w:rPr>
          <w:color w:val="000000" w:themeColor="text1"/>
        </w:rPr>
        <w:t xml:space="preserve">OG </w:t>
      </w:r>
      <w:r w:rsidR="00C52105" w:rsidRPr="00240FC9">
        <w:rPr>
          <w:color w:val="000000" w:themeColor="text1"/>
        </w:rPr>
        <w:t>5</w:t>
      </w:r>
      <w:r w:rsidR="003D7F46" w:rsidRPr="00240FC9">
        <w:rPr>
          <w:color w:val="000000" w:themeColor="text1"/>
        </w:rPr>
        <w:t>. Piețe de energie eficiente</w:t>
      </w:r>
      <w:bookmarkEnd w:id="160"/>
    </w:p>
    <w:p w14:paraId="50EAC303" w14:textId="72BCD193" w:rsidR="003D7F46" w:rsidRPr="00240FC9" w:rsidRDefault="004866B3" w:rsidP="00D008CB">
      <w:pPr>
        <w:pStyle w:val="Heading3"/>
        <w:spacing w:line="240" w:lineRule="auto"/>
        <w:rPr>
          <w:color w:val="000000" w:themeColor="text1"/>
        </w:rPr>
      </w:pPr>
      <w:bookmarkStart w:id="161" w:name="_Toc167692991"/>
      <w:r w:rsidRPr="00240FC9">
        <w:rPr>
          <w:color w:val="000000" w:themeColor="text1"/>
        </w:rPr>
        <w:t>O</w:t>
      </w:r>
      <w:r w:rsidR="0057101F" w:rsidRPr="00240FC9">
        <w:rPr>
          <w:color w:val="000000" w:themeColor="text1"/>
        </w:rPr>
        <w:t>S</w:t>
      </w:r>
      <w:r w:rsidRPr="00240FC9">
        <w:rPr>
          <w:color w:val="000000" w:themeColor="text1"/>
        </w:rPr>
        <w:t xml:space="preserve"> 5</w:t>
      </w:r>
      <w:r w:rsidR="003D7F46" w:rsidRPr="00240FC9">
        <w:rPr>
          <w:color w:val="000000" w:themeColor="text1"/>
        </w:rPr>
        <w:t>.</w:t>
      </w:r>
      <w:r w:rsidRPr="00240FC9">
        <w:rPr>
          <w:color w:val="000000" w:themeColor="text1"/>
        </w:rPr>
        <w:t>1</w:t>
      </w:r>
      <w:r w:rsidR="003D7F46" w:rsidRPr="00240FC9">
        <w:rPr>
          <w:color w:val="000000" w:themeColor="text1"/>
        </w:rPr>
        <w:t xml:space="preserve"> Reducerea poverii de reglementare pentru sectorul energetic</w:t>
      </w:r>
      <w:bookmarkEnd w:id="161"/>
    </w:p>
    <w:p w14:paraId="1DFCBBA7" w14:textId="6CBA663C" w:rsidR="00FA2CA4" w:rsidRPr="00240FC9" w:rsidRDefault="00FA2CA4" w:rsidP="00D008CB">
      <w:pPr>
        <w:snapToGrid w:val="0"/>
        <w:spacing w:after="120"/>
        <w:ind w:right="22"/>
        <w:rPr>
          <w:color w:val="000000" w:themeColor="text1"/>
          <w:sz w:val="24"/>
          <w:szCs w:val="24"/>
        </w:rPr>
      </w:pPr>
      <w:r w:rsidRPr="00240FC9">
        <w:rPr>
          <w:color w:val="000000" w:themeColor="text1"/>
          <w:sz w:val="24"/>
          <w:szCs w:val="24"/>
        </w:rPr>
        <w:t xml:space="preserve">Întrucât capacitățile de echilibrare și rezervă sunt planificate la nivel național, în multe state membre ale UE va exista un excedent de capacitate, astfel că exportul pe termen lung presupune competitivitate pe piața europeană. De aceea, pentru sectorul energetic românesc, </w:t>
      </w:r>
      <w:r w:rsidR="00FB5727" w:rsidRPr="00240FC9">
        <w:rPr>
          <w:color w:val="000000" w:themeColor="text1"/>
          <w:sz w:val="24"/>
          <w:szCs w:val="24"/>
        </w:rPr>
        <w:t>este necesar ca</w:t>
      </w:r>
      <w:r w:rsidRPr="00240FC9">
        <w:rPr>
          <w:color w:val="000000" w:themeColor="text1"/>
          <w:sz w:val="24"/>
          <w:szCs w:val="24"/>
        </w:rPr>
        <w:t xml:space="preserve"> reglementările să evite impunerea unor costuri suplimentare producătorilor fată de competitorii externi. </w:t>
      </w:r>
      <w:r w:rsidR="00FB5727" w:rsidRPr="00240FC9">
        <w:rPr>
          <w:color w:val="000000" w:themeColor="text1"/>
          <w:sz w:val="24"/>
          <w:szCs w:val="24"/>
        </w:rPr>
        <w:t>Astfel, sunt necesare:</w:t>
      </w:r>
    </w:p>
    <w:p w14:paraId="383D2DD6" w14:textId="296E082E" w:rsidR="00FA2CA4" w:rsidRPr="00240FC9" w:rsidRDefault="00FB5727">
      <w:pPr>
        <w:pStyle w:val="BodyText"/>
        <w:numPr>
          <w:ilvl w:val="0"/>
          <w:numId w:val="25"/>
        </w:numPr>
        <w:rPr>
          <w:lang w:eastAsia="en-US"/>
        </w:rPr>
      </w:pPr>
      <w:r w:rsidRPr="00240FC9">
        <w:rPr>
          <w:lang w:eastAsia="en-US"/>
        </w:rPr>
        <w:t xml:space="preserve">Tranziția </w:t>
      </w:r>
      <w:r w:rsidR="00FA2CA4" w:rsidRPr="00240FC9">
        <w:rPr>
          <w:lang w:eastAsia="en-US"/>
        </w:rPr>
        <w:t>către o reglementare bazată pe performanță, concentrându-se mai degrabă pe rezultatele dorite decât pe prescrierea unor metode specifice, pentru a încuraja companiile să găsească cele mai eficiente modalități de a atinge obiectivele de reglementare.</w:t>
      </w:r>
    </w:p>
    <w:p w14:paraId="3A33669B" w14:textId="77777777" w:rsidR="003D7F46" w:rsidRPr="00240FC9" w:rsidRDefault="003D7F46">
      <w:pPr>
        <w:pStyle w:val="BodyText"/>
        <w:numPr>
          <w:ilvl w:val="0"/>
          <w:numId w:val="25"/>
        </w:numPr>
        <w:rPr>
          <w:lang w:eastAsia="en-US"/>
        </w:rPr>
      </w:pPr>
      <w:r w:rsidRPr="00240FC9">
        <w:rPr>
          <w:lang w:eastAsia="en-US"/>
        </w:rPr>
        <w:t>Stabilirea unui proces de revizuire periodică a reglementărilor pentru a se asigura că acestea rămân relevante și eficiente.</w:t>
      </w:r>
    </w:p>
    <w:p w14:paraId="60F411BD" w14:textId="77777777" w:rsidR="003D7F46" w:rsidRPr="00240FC9" w:rsidRDefault="003D7F46">
      <w:pPr>
        <w:pStyle w:val="BodyText"/>
        <w:numPr>
          <w:ilvl w:val="0"/>
          <w:numId w:val="25"/>
        </w:numPr>
        <w:rPr>
          <w:lang w:eastAsia="en-US"/>
        </w:rPr>
      </w:pPr>
      <w:r w:rsidRPr="00240FC9">
        <w:rPr>
          <w:lang w:eastAsia="en-US"/>
        </w:rPr>
        <w:t>Asigurarea coerenței și armonizării reglementărilor între diferite instituții pentru a reduce sarcinile de conformitate.</w:t>
      </w:r>
    </w:p>
    <w:p w14:paraId="3A66DC22" w14:textId="1621284C" w:rsidR="003D7F46" w:rsidRPr="00240FC9" w:rsidRDefault="0057101F" w:rsidP="00D008CB">
      <w:pPr>
        <w:pStyle w:val="Heading3"/>
        <w:spacing w:line="240" w:lineRule="auto"/>
        <w:rPr>
          <w:color w:val="000000" w:themeColor="text1"/>
        </w:rPr>
      </w:pPr>
      <w:bookmarkStart w:id="162" w:name="_Toc167692992"/>
      <w:r w:rsidRPr="00240FC9">
        <w:rPr>
          <w:color w:val="000000" w:themeColor="text1"/>
        </w:rPr>
        <w:t>OS 5.2</w:t>
      </w:r>
      <w:r w:rsidR="003D7F46" w:rsidRPr="00240FC9">
        <w:rPr>
          <w:color w:val="000000" w:themeColor="text1"/>
        </w:rPr>
        <w:t xml:space="preserve"> </w:t>
      </w:r>
      <w:r w:rsidR="00FA2CA4" w:rsidRPr="00240FC9">
        <w:rPr>
          <w:color w:val="000000" w:themeColor="text1"/>
        </w:rPr>
        <w:t xml:space="preserve">Asigurarea </w:t>
      </w:r>
      <w:r w:rsidR="003D7F46" w:rsidRPr="00240FC9">
        <w:rPr>
          <w:color w:val="000000" w:themeColor="text1"/>
        </w:rPr>
        <w:t>unei piețe echitabile și împiedicarea abuzurilor</w:t>
      </w:r>
      <w:bookmarkEnd w:id="162"/>
    </w:p>
    <w:p w14:paraId="3FF0CEA2" w14:textId="76B4F540" w:rsidR="00B0432A" w:rsidRPr="00240FC9" w:rsidRDefault="004866B3" w:rsidP="009F5D18">
      <w:pPr>
        <w:pStyle w:val="BodyText"/>
      </w:pPr>
      <w:r w:rsidRPr="00240FC9">
        <w:t>P</w:t>
      </w:r>
      <w:r w:rsidR="00B0432A" w:rsidRPr="00240FC9">
        <w:t>rotejarea drepturilor de proprietate, inclusiv a proprietății intelectuale, și a drepturilor investitorilor. Aceasta include asigurarea securității juridice pentru investiții, tratamentul echitabil și echitabil al investitorilor străini și interni și protecția împotriva activităților ilegale.</w:t>
      </w:r>
    </w:p>
    <w:p w14:paraId="637E3C64" w14:textId="2EC9AA57" w:rsidR="004866B3" w:rsidRPr="00240FC9" w:rsidRDefault="004866B3" w:rsidP="009F5D18">
      <w:pPr>
        <w:pStyle w:val="BodyText"/>
        <w:rPr>
          <w:rFonts w:eastAsiaTheme="minorHAnsi"/>
          <w:kern w:val="2"/>
          <w:lang w:eastAsia="en-US"/>
          <w14:ligatures w14:val="standardContextual"/>
        </w:rPr>
      </w:pPr>
      <w:r w:rsidRPr="00240FC9">
        <w:rPr>
          <w:rFonts w:eastAsiaTheme="minorHAnsi"/>
          <w:kern w:val="2"/>
          <w:lang w:eastAsia="en-US"/>
          <w14:ligatures w14:val="standardContextual"/>
        </w:rPr>
        <w:t>Asigurarea cadrului optim pentru licitații competitive pentru subvenții pentru a se asigura că sprijinul guvernamental este direcționat către proiectele de investiții cele mai rentabile.</w:t>
      </w:r>
    </w:p>
    <w:p w14:paraId="1717C65E" w14:textId="7ECD2A98" w:rsidR="003D7F46" w:rsidRPr="00240FC9" w:rsidRDefault="004866B3" w:rsidP="009F5D18">
      <w:pPr>
        <w:pStyle w:val="BodyText"/>
        <w:rPr>
          <w:rFonts w:eastAsiaTheme="minorHAnsi"/>
          <w:kern w:val="2"/>
          <w:lang w:eastAsia="en-US"/>
          <w14:ligatures w14:val="standardContextual"/>
        </w:rPr>
      </w:pPr>
      <w:r w:rsidRPr="00240FC9">
        <w:rPr>
          <w:rFonts w:eastAsiaTheme="minorHAnsi"/>
          <w:kern w:val="2"/>
          <w:lang w:eastAsia="en-US"/>
          <w14:ligatures w14:val="standardContextual"/>
        </w:rPr>
        <w:t>În același timp, companiile</w:t>
      </w:r>
      <w:r w:rsidR="003D7F46" w:rsidRPr="00240FC9">
        <w:rPr>
          <w:rFonts w:eastAsiaTheme="minorHAnsi"/>
          <w:kern w:val="2"/>
          <w:lang w:eastAsia="en-US"/>
          <w14:ligatures w14:val="standardContextual"/>
        </w:rPr>
        <w:t xml:space="preserve"> energetice trebuie să răspundă nevoilor și așteptărilor clienților lor. Aceasta include furnizarea de energie de calitate, stabilă și rentabilă, servicii prompte pentru clienți, facturare clară și precisă și rezolvarea rapidă a reclamațiilor și problemelor. Receptivitatea înseamnă, de asemenea, adaptarea la preferințele clienților, cum ar fi oferirea de planuri de prețuri flexibile, opțiuni de energie regenerabilă și servicii de eficiență energetică.</w:t>
      </w:r>
    </w:p>
    <w:p w14:paraId="0BB4B27A" w14:textId="5326B709" w:rsidR="00B27E04" w:rsidRPr="00240FC9" w:rsidRDefault="00B27E04" w:rsidP="009F5D18">
      <w:pPr>
        <w:pStyle w:val="BodyText"/>
      </w:pPr>
      <w:r w:rsidRPr="00240FC9">
        <w:t>Transparența mecanismelor de stabilire a prețurilor la energie și a structurilor tarifare este crucială pentru încrederea consumatorilor și echitatea pieței. Clienții ar trebui să aibă acces la informații clare despre modul în care sunt stabilite prețurile la energie, inclusiv factori precum costurile de producție, condițiile de piață și impozitele sau subvențiile guvernamentale. Această transparență ajută la prevenirea practicilor neloiale de prețuri și asigură că consumatorii nu sunt suprataxați.</w:t>
      </w:r>
    </w:p>
    <w:p w14:paraId="7C4D14CD" w14:textId="10E9E941" w:rsidR="00211B9B" w:rsidRPr="00240FC9" w:rsidRDefault="00FC0D49" w:rsidP="009F5D18">
      <w:pPr>
        <w:pStyle w:val="BodyText"/>
      </w:pPr>
      <w:r w:rsidRPr="00240FC9">
        <w:t>Îmbunătățirea concurenței la nivelul furnizorilor și reducerea gradului de concentrare (</w:t>
      </w:r>
      <w:r w:rsidR="00693734" w:rsidRPr="00240FC9">
        <w:t>producție</w:t>
      </w:r>
      <w:r w:rsidRPr="00240FC9">
        <w:t xml:space="preserve">/furnizare) prin facilitarea și </w:t>
      </w:r>
      <w:r w:rsidR="00693734" w:rsidRPr="00240FC9">
        <w:t>încurajarea</w:t>
      </w:r>
      <w:r w:rsidRPr="00240FC9">
        <w:t xml:space="preserve"> </w:t>
      </w:r>
      <w:r w:rsidR="003E5C3C" w:rsidRPr="00240FC9">
        <w:t>intrării</w:t>
      </w:r>
      <w:r w:rsidRPr="00240FC9">
        <w:t xml:space="preserve"> pe </w:t>
      </w:r>
      <w:r w:rsidR="003E5C3C" w:rsidRPr="00240FC9">
        <w:t>piață</w:t>
      </w:r>
      <w:r w:rsidRPr="00240FC9">
        <w:t xml:space="preserve"> a altor participanți.</w:t>
      </w:r>
    </w:p>
    <w:p w14:paraId="507DB8E1" w14:textId="3CF550AF" w:rsidR="003D7F46" w:rsidRPr="00240FC9" w:rsidRDefault="0057101F" w:rsidP="00D008CB">
      <w:pPr>
        <w:pStyle w:val="Heading3"/>
        <w:spacing w:line="240" w:lineRule="auto"/>
        <w:rPr>
          <w:color w:val="000000" w:themeColor="text1"/>
        </w:rPr>
      </w:pPr>
      <w:bookmarkStart w:id="163" w:name="_Toc167692993"/>
      <w:r w:rsidRPr="00240FC9">
        <w:rPr>
          <w:color w:val="000000" w:themeColor="text1"/>
        </w:rPr>
        <w:t>OS 5.3</w:t>
      </w:r>
      <w:r w:rsidR="003D7F46" w:rsidRPr="00240FC9">
        <w:rPr>
          <w:color w:val="000000" w:themeColor="text1"/>
        </w:rPr>
        <w:t xml:space="preserve">  Creșterea concurenței pe piețele interne</w:t>
      </w:r>
      <w:bookmarkEnd w:id="163"/>
    </w:p>
    <w:p w14:paraId="0E10AD74" w14:textId="77777777" w:rsidR="003E62E2" w:rsidRPr="00211B9B" w:rsidRDefault="003D7F46" w:rsidP="009F5D18">
      <w:pPr>
        <w:pStyle w:val="BodyText"/>
      </w:pPr>
      <w:r w:rsidRPr="00211B9B">
        <w:t>Dezvoltarea piețelor de energie prin creșterea volumelor tranzacționate și a lichidității.</w:t>
      </w:r>
      <w:r w:rsidR="003E62E2" w:rsidRPr="00211B9B">
        <w:t xml:space="preserve"> </w:t>
      </w:r>
      <w:r w:rsidRPr="00211B9B">
        <w:t>Identificarea oricăror bariere sau oportunități de dezvoltare a comerțului cu energie la nivel local.</w:t>
      </w:r>
      <w:r w:rsidR="0053270F" w:rsidRPr="00211B9B">
        <w:t xml:space="preserve"> </w:t>
      </w:r>
      <w:r w:rsidRPr="00211B9B">
        <w:t>Asigurarea transparenței, securității și trasabilității tranzacțiilor cu energie.</w:t>
      </w:r>
      <w:r w:rsidR="003E62E2" w:rsidRPr="00211B9B">
        <w:t xml:space="preserve"> Aceasta va conduce la creșterea rolului regional al platformelor bursiere românești în tranzacționarea produselor energetice.</w:t>
      </w:r>
    </w:p>
    <w:p w14:paraId="39962EDA" w14:textId="5553E1F7" w:rsidR="003D7F46" w:rsidRPr="00211B9B" w:rsidRDefault="003D7F46" w:rsidP="009F5D18">
      <w:pPr>
        <w:pStyle w:val="BodyText"/>
      </w:pPr>
      <w:r w:rsidRPr="00211B9B">
        <w:t>Asigurarea participării active a cererii și stocarea, inclusiv prin agregare, pe toate piețele de energie</w:t>
      </w:r>
      <w:r w:rsidR="003E62E2" w:rsidRPr="00211B9B">
        <w:t>.</w:t>
      </w:r>
    </w:p>
    <w:p w14:paraId="63BB7EC5" w14:textId="3C651589" w:rsidR="004866B3" w:rsidRPr="00240FC9" w:rsidRDefault="004866B3" w:rsidP="004866B3">
      <w:pPr>
        <w:pStyle w:val="Heading3"/>
        <w:spacing w:line="240" w:lineRule="auto"/>
        <w:rPr>
          <w:color w:val="000000" w:themeColor="text1"/>
        </w:rPr>
      </w:pPr>
      <w:bookmarkStart w:id="164" w:name="_Toc167692994"/>
      <w:r w:rsidRPr="00240FC9">
        <w:rPr>
          <w:color w:val="000000" w:themeColor="text1"/>
        </w:rPr>
        <w:t>O</w:t>
      </w:r>
      <w:r w:rsidR="0057101F" w:rsidRPr="00240FC9">
        <w:rPr>
          <w:color w:val="000000" w:themeColor="text1"/>
        </w:rPr>
        <w:t xml:space="preserve">S </w:t>
      </w:r>
      <w:r w:rsidRPr="00240FC9">
        <w:rPr>
          <w:color w:val="000000" w:themeColor="text1"/>
        </w:rPr>
        <w:t>5.</w:t>
      </w:r>
      <w:r w:rsidR="0057101F" w:rsidRPr="00240FC9">
        <w:rPr>
          <w:color w:val="000000" w:themeColor="text1"/>
        </w:rPr>
        <w:t>4</w:t>
      </w:r>
      <w:r w:rsidRPr="00240FC9">
        <w:rPr>
          <w:color w:val="000000" w:themeColor="text1"/>
        </w:rPr>
        <w:t xml:space="preserve"> Dezvoltarea capacității administrative a Statului de guvernare a sectorului energetic</w:t>
      </w:r>
      <w:bookmarkEnd w:id="164"/>
    </w:p>
    <w:p w14:paraId="2AFB28C7" w14:textId="23754F0B" w:rsidR="004866B3" w:rsidRPr="00240FC9" w:rsidRDefault="004866B3" w:rsidP="009D31FF">
      <w:pPr>
        <w:pStyle w:val="BodyText"/>
        <w:rPr>
          <w:rFonts w:eastAsiaTheme="minorHAnsi"/>
          <w:kern w:val="2"/>
          <w14:ligatures w14:val="standardContextual"/>
        </w:rPr>
      </w:pPr>
      <w:r w:rsidRPr="00240FC9">
        <w:t>Creșterea capacității administrative a ME și a celorlalte instituții cu responsabilități în domeniul energiei, prin consolidarea</w:t>
      </w:r>
      <w:r w:rsidRPr="00240FC9">
        <w:rPr>
          <w:spacing w:val="1"/>
        </w:rPr>
        <w:t xml:space="preserve"> </w:t>
      </w:r>
      <w:r w:rsidRPr="00240FC9">
        <w:t>cadrului</w:t>
      </w:r>
      <w:r w:rsidRPr="00240FC9">
        <w:rPr>
          <w:spacing w:val="1"/>
        </w:rPr>
        <w:t xml:space="preserve"> </w:t>
      </w:r>
      <w:r w:rsidRPr="00240FC9">
        <w:t>legislativ</w:t>
      </w:r>
      <w:r w:rsidRPr="00240FC9">
        <w:rPr>
          <w:spacing w:val="1"/>
        </w:rPr>
        <w:t xml:space="preserve"> </w:t>
      </w:r>
      <w:r w:rsidRPr="00240FC9">
        <w:t>și</w:t>
      </w:r>
      <w:r w:rsidRPr="00240FC9">
        <w:rPr>
          <w:spacing w:val="1"/>
        </w:rPr>
        <w:t xml:space="preserve"> </w:t>
      </w:r>
      <w:r w:rsidR="00693734" w:rsidRPr="00240FC9">
        <w:t>organizațional</w:t>
      </w:r>
      <w:r w:rsidRPr="00240FC9">
        <w:rPr>
          <w:spacing w:val="1"/>
        </w:rPr>
        <w:t xml:space="preserve"> </w:t>
      </w:r>
      <w:r w:rsidRPr="00240FC9">
        <w:t>de</w:t>
      </w:r>
      <w:r w:rsidRPr="00240FC9">
        <w:rPr>
          <w:spacing w:val="1"/>
        </w:rPr>
        <w:t xml:space="preserve"> </w:t>
      </w:r>
      <w:r w:rsidRPr="00240FC9">
        <w:t>autoritate</w:t>
      </w:r>
      <w:r w:rsidRPr="00240FC9">
        <w:rPr>
          <w:spacing w:val="1"/>
        </w:rPr>
        <w:t xml:space="preserve"> </w:t>
      </w:r>
      <w:r w:rsidRPr="00240FC9">
        <w:t>tutelară,</w:t>
      </w:r>
      <w:r w:rsidRPr="00240FC9">
        <w:rPr>
          <w:spacing w:val="1"/>
        </w:rPr>
        <w:t xml:space="preserve"> </w:t>
      </w:r>
      <w:r w:rsidRPr="00240FC9">
        <w:t>prin</w:t>
      </w:r>
      <w:r w:rsidRPr="00240FC9">
        <w:rPr>
          <w:spacing w:val="1"/>
        </w:rPr>
        <w:t xml:space="preserve"> </w:t>
      </w:r>
      <w:r w:rsidRPr="00240FC9">
        <w:t>reprezentare</w:t>
      </w:r>
      <w:r w:rsidRPr="00240FC9">
        <w:rPr>
          <w:spacing w:val="1"/>
        </w:rPr>
        <w:t xml:space="preserve"> </w:t>
      </w:r>
      <w:r w:rsidRPr="00240FC9">
        <w:t>internațională și prin derularea eficace a proceselor de monitorizare și autorizare a</w:t>
      </w:r>
      <w:r w:rsidRPr="00240FC9">
        <w:rPr>
          <w:spacing w:val="1"/>
        </w:rPr>
        <w:t xml:space="preserve"> </w:t>
      </w:r>
      <w:r w:rsidRPr="00240FC9">
        <w:rPr>
          <w:spacing w:val="-1"/>
        </w:rPr>
        <w:t>actorilor</w:t>
      </w:r>
      <w:r w:rsidRPr="00240FC9">
        <w:rPr>
          <w:spacing w:val="-16"/>
        </w:rPr>
        <w:t xml:space="preserve"> </w:t>
      </w:r>
      <w:r w:rsidRPr="00240FC9">
        <w:rPr>
          <w:spacing w:val="-1"/>
        </w:rPr>
        <w:t>economici</w:t>
      </w:r>
      <w:r w:rsidRPr="00240FC9">
        <w:rPr>
          <w:spacing w:val="-15"/>
        </w:rPr>
        <w:t xml:space="preserve"> </w:t>
      </w:r>
      <w:r w:rsidRPr="00240FC9">
        <w:t>-</w:t>
      </w:r>
      <w:r w:rsidRPr="00240FC9">
        <w:rPr>
          <w:spacing w:val="-15"/>
        </w:rPr>
        <w:t xml:space="preserve"> </w:t>
      </w:r>
      <w:r w:rsidRPr="00240FC9">
        <w:t>are</w:t>
      </w:r>
      <w:r w:rsidRPr="00240FC9">
        <w:rPr>
          <w:spacing w:val="-15"/>
        </w:rPr>
        <w:t xml:space="preserve"> </w:t>
      </w:r>
      <w:r w:rsidRPr="00240FC9">
        <w:t>ca</w:t>
      </w:r>
      <w:r w:rsidRPr="00240FC9">
        <w:rPr>
          <w:spacing w:val="-15"/>
        </w:rPr>
        <w:t xml:space="preserve"> </w:t>
      </w:r>
      <w:r w:rsidRPr="00240FC9">
        <w:t>scop</w:t>
      </w:r>
      <w:r w:rsidRPr="00240FC9">
        <w:rPr>
          <w:spacing w:val="-18"/>
        </w:rPr>
        <w:t xml:space="preserve"> </w:t>
      </w:r>
      <w:r w:rsidRPr="00240FC9">
        <w:t>administrarea</w:t>
      </w:r>
      <w:r w:rsidRPr="00240FC9">
        <w:rPr>
          <w:spacing w:val="-15"/>
        </w:rPr>
        <w:t xml:space="preserve"> </w:t>
      </w:r>
      <w:r w:rsidRPr="00240FC9">
        <w:t>competitivă</w:t>
      </w:r>
      <w:r w:rsidRPr="00240FC9">
        <w:rPr>
          <w:spacing w:val="-15"/>
        </w:rPr>
        <w:t xml:space="preserve"> </w:t>
      </w:r>
      <w:r w:rsidRPr="00240FC9">
        <w:t>și</w:t>
      </w:r>
      <w:r w:rsidRPr="00240FC9">
        <w:rPr>
          <w:spacing w:val="-15"/>
        </w:rPr>
        <w:t xml:space="preserve"> </w:t>
      </w:r>
      <w:r w:rsidRPr="00240FC9">
        <w:t>eficientă</w:t>
      </w:r>
      <w:r w:rsidRPr="00240FC9">
        <w:rPr>
          <w:spacing w:val="-15"/>
        </w:rPr>
        <w:t xml:space="preserve"> </w:t>
      </w:r>
      <w:r w:rsidRPr="00240FC9">
        <w:t>a</w:t>
      </w:r>
      <w:r w:rsidRPr="00240FC9">
        <w:rPr>
          <w:spacing w:val="-17"/>
        </w:rPr>
        <w:t xml:space="preserve"> </w:t>
      </w:r>
      <w:r w:rsidRPr="00240FC9">
        <w:t>participațiilor statului în sectorul energetic, întărirea capacității administrative și îmbunătățirea procesului legislativ.</w:t>
      </w:r>
    </w:p>
    <w:p w14:paraId="005832A3" w14:textId="3E0A1DCA" w:rsidR="004866B3" w:rsidRPr="00240FC9" w:rsidRDefault="004866B3" w:rsidP="004866B3">
      <w:pPr>
        <w:spacing w:after="240"/>
        <w:ind w:right="22"/>
        <w:rPr>
          <w:color w:val="000000" w:themeColor="text1"/>
          <w:sz w:val="24"/>
          <w:szCs w:val="24"/>
        </w:rPr>
      </w:pPr>
      <w:r w:rsidRPr="00240FC9">
        <w:rPr>
          <w:color w:val="000000" w:themeColor="text1"/>
          <w:sz w:val="24"/>
          <w:szCs w:val="24"/>
        </w:rPr>
        <w:t>Creșterea</w:t>
      </w:r>
      <w:r w:rsidRPr="00240FC9">
        <w:rPr>
          <w:color w:val="000000" w:themeColor="text1"/>
          <w:spacing w:val="1"/>
          <w:sz w:val="24"/>
          <w:szCs w:val="24"/>
        </w:rPr>
        <w:t xml:space="preserve"> </w:t>
      </w:r>
      <w:r w:rsidRPr="00240FC9">
        <w:rPr>
          <w:color w:val="000000" w:themeColor="text1"/>
          <w:sz w:val="24"/>
          <w:szCs w:val="24"/>
        </w:rPr>
        <w:t>capacității</w:t>
      </w:r>
      <w:r w:rsidRPr="00240FC9">
        <w:rPr>
          <w:color w:val="000000" w:themeColor="text1"/>
          <w:spacing w:val="1"/>
          <w:sz w:val="24"/>
          <w:szCs w:val="24"/>
        </w:rPr>
        <w:t xml:space="preserve"> </w:t>
      </w:r>
      <w:r w:rsidRPr="00240FC9">
        <w:rPr>
          <w:color w:val="000000" w:themeColor="text1"/>
          <w:sz w:val="24"/>
          <w:szCs w:val="24"/>
        </w:rPr>
        <w:t>administrative</w:t>
      </w:r>
      <w:r w:rsidRPr="00240FC9">
        <w:rPr>
          <w:color w:val="000000" w:themeColor="text1"/>
          <w:spacing w:val="1"/>
          <w:sz w:val="24"/>
          <w:szCs w:val="24"/>
        </w:rPr>
        <w:t xml:space="preserve"> </w:t>
      </w:r>
      <w:r w:rsidRPr="00240FC9">
        <w:rPr>
          <w:color w:val="000000" w:themeColor="text1"/>
          <w:sz w:val="24"/>
          <w:szCs w:val="24"/>
        </w:rPr>
        <w:t>a Statului se</w:t>
      </w:r>
      <w:r w:rsidRPr="00240FC9">
        <w:rPr>
          <w:color w:val="000000" w:themeColor="text1"/>
          <w:spacing w:val="1"/>
          <w:sz w:val="24"/>
          <w:szCs w:val="24"/>
        </w:rPr>
        <w:t xml:space="preserve"> </w:t>
      </w:r>
      <w:r w:rsidRPr="00240FC9">
        <w:rPr>
          <w:color w:val="000000" w:themeColor="text1"/>
          <w:sz w:val="24"/>
          <w:szCs w:val="24"/>
        </w:rPr>
        <w:t>va</w:t>
      </w:r>
      <w:r w:rsidRPr="00240FC9">
        <w:rPr>
          <w:color w:val="000000" w:themeColor="text1"/>
          <w:spacing w:val="1"/>
          <w:sz w:val="24"/>
          <w:szCs w:val="24"/>
        </w:rPr>
        <w:t xml:space="preserve"> </w:t>
      </w:r>
      <w:r w:rsidRPr="00240FC9">
        <w:rPr>
          <w:color w:val="000000" w:themeColor="text1"/>
          <w:sz w:val="24"/>
          <w:szCs w:val="24"/>
        </w:rPr>
        <w:t>concentra</w:t>
      </w:r>
      <w:r w:rsidRPr="00240FC9">
        <w:rPr>
          <w:color w:val="000000" w:themeColor="text1"/>
          <w:spacing w:val="1"/>
          <w:sz w:val="24"/>
          <w:szCs w:val="24"/>
        </w:rPr>
        <w:t xml:space="preserve"> </w:t>
      </w:r>
      <w:r w:rsidRPr="00240FC9">
        <w:rPr>
          <w:color w:val="000000" w:themeColor="text1"/>
          <w:sz w:val="24"/>
          <w:szCs w:val="24"/>
        </w:rPr>
        <w:t>pe dezvoltarea resurselor</w:t>
      </w:r>
      <w:r w:rsidRPr="00240FC9">
        <w:rPr>
          <w:color w:val="000000" w:themeColor="text1"/>
          <w:spacing w:val="1"/>
          <w:sz w:val="24"/>
          <w:szCs w:val="24"/>
        </w:rPr>
        <w:t xml:space="preserve"> </w:t>
      </w:r>
      <w:r w:rsidRPr="00240FC9">
        <w:rPr>
          <w:color w:val="000000" w:themeColor="text1"/>
          <w:sz w:val="24"/>
          <w:szCs w:val="24"/>
        </w:rPr>
        <w:t>și</w:t>
      </w:r>
      <w:r w:rsidRPr="00240FC9">
        <w:rPr>
          <w:color w:val="000000" w:themeColor="text1"/>
          <w:spacing w:val="1"/>
          <w:sz w:val="24"/>
          <w:szCs w:val="24"/>
        </w:rPr>
        <w:t xml:space="preserve"> </w:t>
      </w:r>
      <w:r w:rsidRPr="00240FC9">
        <w:rPr>
          <w:color w:val="000000" w:themeColor="text1"/>
          <w:sz w:val="24"/>
          <w:szCs w:val="24"/>
        </w:rPr>
        <w:t>instrumentelor</w:t>
      </w:r>
      <w:r w:rsidRPr="00240FC9">
        <w:rPr>
          <w:color w:val="000000" w:themeColor="text1"/>
          <w:spacing w:val="1"/>
          <w:sz w:val="24"/>
          <w:szCs w:val="24"/>
        </w:rPr>
        <w:t xml:space="preserve"> </w:t>
      </w:r>
      <w:r w:rsidRPr="00240FC9">
        <w:rPr>
          <w:color w:val="000000" w:themeColor="text1"/>
          <w:sz w:val="24"/>
          <w:szCs w:val="24"/>
        </w:rPr>
        <w:t>necesare</w:t>
      </w:r>
      <w:r w:rsidRPr="00240FC9">
        <w:rPr>
          <w:color w:val="000000" w:themeColor="text1"/>
          <w:spacing w:val="1"/>
          <w:sz w:val="24"/>
          <w:szCs w:val="24"/>
        </w:rPr>
        <w:t xml:space="preserve"> </w:t>
      </w:r>
      <w:r w:rsidRPr="00240FC9">
        <w:rPr>
          <w:color w:val="000000" w:themeColor="text1"/>
          <w:sz w:val="24"/>
          <w:szCs w:val="24"/>
        </w:rPr>
        <w:t>funcționării,</w:t>
      </w:r>
      <w:r w:rsidRPr="00240FC9">
        <w:rPr>
          <w:color w:val="000000" w:themeColor="text1"/>
          <w:spacing w:val="1"/>
          <w:sz w:val="24"/>
          <w:szCs w:val="24"/>
        </w:rPr>
        <w:t xml:space="preserve"> </w:t>
      </w:r>
      <w:r w:rsidRPr="00240FC9">
        <w:rPr>
          <w:color w:val="000000" w:themeColor="text1"/>
          <w:sz w:val="24"/>
          <w:szCs w:val="24"/>
        </w:rPr>
        <w:t>în</w:t>
      </w:r>
      <w:r w:rsidRPr="00240FC9">
        <w:rPr>
          <w:color w:val="000000" w:themeColor="text1"/>
          <w:spacing w:val="1"/>
          <w:sz w:val="24"/>
          <w:szCs w:val="24"/>
        </w:rPr>
        <w:t xml:space="preserve"> </w:t>
      </w:r>
      <w:r w:rsidRPr="00240FC9">
        <w:rPr>
          <w:color w:val="000000" w:themeColor="text1"/>
          <w:sz w:val="24"/>
          <w:szCs w:val="24"/>
        </w:rPr>
        <w:t>vederea</w:t>
      </w:r>
      <w:r w:rsidRPr="00240FC9">
        <w:rPr>
          <w:color w:val="000000" w:themeColor="text1"/>
          <w:spacing w:val="1"/>
          <w:sz w:val="24"/>
          <w:szCs w:val="24"/>
        </w:rPr>
        <w:t xml:space="preserve"> </w:t>
      </w:r>
      <w:r w:rsidRPr="00240FC9">
        <w:rPr>
          <w:color w:val="000000" w:themeColor="text1"/>
          <w:sz w:val="24"/>
          <w:szCs w:val="24"/>
        </w:rPr>
        <w:t>creșterii</w:t>
      </w:r>
      <w:r w:rsidRPr="00240FC9">
        <w:rPr>
          <w:color w:val="000000" w:themeColor="text1"/>
          <w:spacing w:val="-10"/>
          <w:sz w:val="24"/>
          <w:szCs w:val="24"/>
        </w:rPr>
        <w:t xml:space="preserve"> </w:t>
      </w:r>
      <w:r w:rsidRPr="00240FC9">
        <w:rPr>
          <w:color w:val="000000" w:themeColor="text1"/>
          <w:sz w:val="24"/>
          <w:szCs w:val="24"/>
        </w:rPr>
        <w:t>calității</w:t>
      </w:r>
      <w:r w:rsidRPr="00240FC9">
        <w:rPr>
          <w:color w:val="000000" w:themeColor="text1"/>
          <w:spacing w:val="-10"/>
          <w:sz w:val="24"/>
          <w:szCs w:val="24"/>
        </w:rPr>
        <w:t xml:space="preserve"> </w:t>
      </w:r>
      <w:r w:rsidRPr="00240FC9">
        <w:rPr>
          <w:color w:val="000000" w:themeColor="text1"/>
          <w:sz w:val="24"/>
          <w:szCs w:val="24"/>
        </w:rPr>
        <w:t>proceselor</w:t>
      </w:r>
      <w:r w:rsidRPr="00240FC9">
        <w:rPr>
          <w:color w:val="000000" w:themeColor="text1"/>
          <w:spacing w:val="-11"/>
          <w:sz w:val="24"/>
          <w:szCs w:val="24"/>
        </w:rPr>
        <w:t xml:space="preserve"> </w:t>
      </w:r>
      <w:r w:rsidRPr="00240FC9">
        <w:rPr>
          <w:color w:val="000000" w:themeColor="text1"/>
          <w:sz w:val="24"/>
          <w:szCs w:val="24"/>
        </w:rPr>
        <w:t>decizionale.</w:t>
      </w:r>
      <w:r w:rsidRPr="00240FC9">
        <w:rPr>
          <w:color w:val="000000" w:themeColor="text1"/>
          <w:spacing w:val="-10"/>
          <w:sz w:val="24"/>
          <w:szCs w:val="24"/>
        </w:rPr>
        <w:t xml:space="preserve"> </w:t>
      </w:r>
      <w:r w:rsidRPr="00240FC9">
        <w:rPr>
          <w:color w:val="000000" w:themeColor="text1"/>
          <w:sz w:val="24"/>
          <w:szCs w:val="24"/>
        </w:rPr>
        <w:t xml:space="preserve">De asemenea, vor fi depuse eforturi pentru dezvoltarea resurselor umane prin asigurarea unui nivel salarial competitiv, proceduri de evaluare a performanței, oportunități de formare continuă, </w:t>
      </w:r>
      <w:r w:rsidR="00693734" w:rsidRPr="00240FC9">
        <w:rPr>
          <w:color w:val="000000" w:themeColor="text1"/>
          <w:sz w:val="24"/>
          <w:szCs w:val="24"/>
        </w:rPr>
        <w:t>atragerea</w:t>
      </w:r>
      <w:r w:rsidRPr="00240FC9">
        <w:rPr>
          <w:color w:val="000000" w:themeColor="text1"/>
          <w:sz w:val="24"/>
          <w:szCs w:val="24"/>
        </w:rPr>
        <w:t xml:space="preserve"> de personal</w:t>
      </w:r>
      <w:r w:rsidRPr="00240FC9">
        <w:rPr>
          <w:color w:val="000000" w:themeColor="text1"/>
          <w:spacing w:val="1"/>
          <w:sz w:val="24"/>
          <w:szCs w:val="24"/>
        </w:rPr>
        <w:t xml:space="preserve"> </w:t>
      </w:r>
      <w:r w:rsidRPr="00240FC9">
        <w:rPr>
          <w:color w:val="000000" w:themeColor="text1"/>
          <w:sz w:val="24"/>
          <w:szCs w:val="24"/>
        </w:rPr>
        <w:t xml:space="preserve">nou de înaltă calitate, creșterea </w:t>
      </w:r>
      <w:r w:rsidR="00693734" w:rsidRPr="00240FC9">
        <w:rPr>
          <w:color w:val="000000" w:themeColor="text1"/>
          <w:sz w:val="24"/>
          <w:szCs w:val="24"/>
        </w:rPr>
        <w:t>retenției</w:t>
      </w:r>
      <w:r w:rsidRPr="00240FC9">
        <w:rPr>
          <w:color w:val="000000" w:themeColor="text1"/>
          <w:sz w:val="24"/>
          <w:szCs w:val="24"/>
        </w:rPr>
        <w:t xml:space="preserve"> actualilor</w:t>
      </w:r>
      <w:r w:rsidRPr="00240FC9">
        <w:rPr>
          <w:color w:val="000000" w:themeColor="text1"/>
          <w:spacing w:val="1"/>
          <w:sz w:val="24"/>
          <w:szCs w:val="24"/>
        </w:rPr>
        <w:t xml:space="preserve"> </w:t>
      </w:r>
      <w:r w:rsidRPr="00240FC9">
        <w:rPr>
          <w:color w:val="000000" w:themeColor="text1"/>
          <w:sz w:val="24"/>
          <w:szCs w:val="24"/>
        </w:rPr>
        <w:t>angajați</w:t>
      </w:r>
      <w:r w:rsidRPr="00240FC9">
        <w:rPr>
          <w:color w:val="000000" w:themeColor="text1"/>
          <w:spacing w:val="1"/>
          <w:sz w:val="24"/>
          <w:szCs w:val="24"/>
        </w:rPr>
        <w:t xml:space="preserve"> </w:t>
      </w:r>
      <w:r w:rsidRPr="00240FC9">
        <w:rPr>
          <w:color w:val="000000" w:themeColor="text1"/>
          <w:sz w:val="24"/>
          <w:szCs w:val="24"/>
        </w:rPr>
        <w:t>și</w:t>
      </w:r>
      <w:r w:rsidRPr="00240FC9">
        <w:rPr>
          <w:color w:val="000000" w:themeColor="text1"/>
          <w:spacing w:val="1"/>
          <w:sz w:val="24"/>
          <w:szCs w:val="24"/>
        </w:rPr>
        <w:t xml:space="preserve"> </w:t>
      </w:r>
      <w:r w:rsidRPr="00240FC9">
        <w:rPr>
          <w:color w:val="000000" w:themeColor="text1"/>
          <w:sz w:val="24"/>
          <w:szCs w:val="24"/>
        </w:rPr>
        <w:t>îmbunătățirea</w:t>
      </w:r>
      <w:r w:rsidRPr="00240FC9">
        <w:rPr>
          <w:color w:val="000000" w:themeColor="text1"/>
          <w:spacing w:val="-1"/>
          <w:sz w:val="24"/>
          <w:szCs w:val="24"/>
        </w:rPr>
        <w:t xml:space="preserve"> </w:t>
      </w:r>
      <w:r w:rsidRPr="00240FC9">
        <w:rPr>
          <w:color w:val="000000" w:themeColor="text1"/>
          <w:sz w:val="24"/>
          <w:szCs w:val="24"/>
        </w:rPr>
        <w:t>culturii organizaționale.</w:t>
      </w:r>
    </w:p>
    <w:p w14:paraId="529B509C" w14:textId="32908EE9" w:rsidR="004866B3" w:rsidRPr="00240FC9" w:rsidRDefault="004866B3" w:rsidP="004866B3">
      <w:pPr>
        <w:spacing w:before="1" w:after="240"/>
        <w:ind w:right="22"/>
        <w:rPr>
          <w:color w:val="000000" w:themeColor="text1"/>
          <w:sz w:val="24"/>
          <w:szCs w:val="24"/>
        </w:rPr>
      </w:pPr>
      <w:r w:rsidRPr="00240FC9">
        <w:rPr>
          <w:color w:val="000000" w:themeColor="text1"/>
          <w:sz w:val="24"/>
          <w:szCs w:val="24"/>
        </w:rPr>
        <w:t>Îmbunătățirea</w:t>
      </w:r>
      <w:r w:rsidRPr="00240FC9">
        <w:rPr>
          <w:color w:val="000000" w:themeColor="text1"/>
          <w:spacing w:val="-11"/>
          <w:sz w:val="24"/>
          <w:szCs w:val="24"/>
        </w:rPr>
        <w:t xml:space="preserve"> </w:t>
      </w:r>
      <w:r w:rsidRPr="00240FC9">
        <w:rPr>
          <w:color w:val="000000" w:themeColor="text1"/>
          <w:sz w:val="24"/>
          <w:szCs w:val="24"/>
        </w:rPr>
        <w:t>proceselor</w:t>
      </w:r>
      <w:r w:rsidRPr="00240FC9">
        <w:rPr>
          <w:color w:val="000000" w:themeColor="text1"/>
          <w:spacing w:val="-11"/>
          <w:sz w:val="24"/>
          <w:szCs w:val="24"/>
        </w:rPr>
        <w:t xml:space="preserve"> </w:t>
      </w:r>
      <w:r w:rsidRPr="00240FC9">
        <w:rPr>
          <w:color w:val="000000" w:themeColor="text1"/>
          <w:sz w:val="24"/>
          <w:szCs w:val="24"/>
        </w:rPr>
        <w:t>necesită</w:t>
      </w:r>
      <w:r w:rsidRPr="00240FC9">
        <w:rPr>
          <w:color w:val="000000" w:themeColor="text1"/>
          <w:spacing w:val="-11"/>
          <w:sz w:val="24"/>
          <w:szCs w:val="24"/>
        </w:rPr>
        <w:t xml:space="preserve"> </w:t>
      </w:r>
      <w:r w:rsidRPr="00240FC9">
        <w:rPr>
          <w:color w:val="000000" w:themeColor="text1"/>
          <w:sz w:val="24"/>
          <w:szCs w:val="24"/>
        </w:rPr>
        <w:t>un</w:t>
      </w:r>
      <w:r w:rsidRPr="00240FC9">
        <w:rPr>
          <w:color w:val="000000" w:themeColor="text1"/>
          <w:spacing w:val="-10"/>
          <w:sz w:val="24"/>
          <w:szCs w:val="24"/>
        </w:rPr>
        <w:t xml:space="preserve"> </w:t>
      </w:r>
      <w:r w:rsidRPr="00240FC9">
        <w:rPr>
          <w:color w:val="000000" w:themeColor="text1"/>
          <w:sz w:val="24"/>
          <w:szCs w:val="24"/>
        </w:rPr>
        <w:t>set</w:t>
      </w:r>
      <w:r w:rsidRPr="00240FC9">
        <w:rPr>
          <w:color w:val="000000" w:themeColor="text1"/>
          <w:spacing w:val="-9"/>
          <w:sz w:val="24"/>
          <w:szCs w:val="24"/>
        </w:rPr>
        <w:t xml:space="preserve"> </w:t>
      </w:r>
      <w:r w:rsidRPr="00240FC9">
        <w:rPr>
          <w:color w:val="000000" w:themeColor="text1"/>
          <w:sz w:val="24"/>
          <w:szCs w:val="24"/>
        </w:rPr>
        <w:t>complex</w:t>
      </w:r>
      <w:r w:rsidRPr="00240FC9">
        <w:rPr>
          <w:color w:val="000000" w:themeColor="text1"/>
          <w:spacing w:val="-11"/>
          <w:sz w:val="24"/>
          <w:szCs w:val="24"/>
        </w:rPr>
        <w:t xml:space="preserve"> </w:t>
      </w:r>
      <w:r w:rsidRPr="00240FC9">
        <w:rPr>
          <w:color w:val="000000" w:themeColor="text1"/>
          <w:sz w:val="24"/>
          <w:szCs w:val="24"/>
        </w:rPr>
        <w:t>de</w:t>
      </w:r>
      <w:r w:rsidRPr="00240FC9">
        <w:rPr>
          <w:color w:val="000000" w:themeColor="text1"/>
          <w:spacing w:val="-10"/>
          <w:sz w:val="24"/>
          <w:szCs w:val="24"/>
        </w:rPr>
        <w:t xml:space="preserve"> </w:t>
      </w:r>
      <w:r w:rsidRPr="00240FC9">
        <w:rPr>
          <w:color w:val="000000" w:themeColor="text1"/>
          <w:sz w:val="24"/>
          <w:szCs w:val="24"/>
        </w:rPr>
        <w:t>acțiuni</w:t>
      </w:r>
      <w:r w:rsidRPr="00240FC9">
        <w:rPr>
          <w:color w:val="000000" w:themeColor="text1"/>
          <w:spacing w:val="-9"/>
          <w:sz w:val="24"/>
          <w:szCs w:val="24"/>
        </w:rPr>
        <w:t xml:space="preserve"> </w:t>
      </w:r>
      <w:r w:rsidRPr="00240FC9">
        <w:rPr>
          <w:color w:val="000000" w:themeColor="text1"/>
          <w:sz w:val="24"/>
          <w:szCs w:val="24"/>
        </w:rPr>
        <w:t>care</w:t>
      </w:r>
      <w:r w:rsidRPr="00240FC9">
        <w:rPr>
          <w:color w:val="000000" w:themeColor="text1"/>
          <w:spacing w:val="-12"/>
          <w:sz w:val="24"/>
          <w:szCs w:val="24"/>
        </w:rPr>
        <w:t xml:space="preserve"> </w:t>
      </w:r>
      <w:r w:rsidRPr="00240FC9">
        <w:rPr>
          <w:color w:val="000000" w:themeColor="text1"/>
          <w:sz w:val="24"/>
          <w:szCs w:val="24"/>
        </w:rPr>
        <w:t>vor</w:t>
      </w:r>
      <w:r w:rsidRPr="00240FC9">
        <w:rPr>
          <w:color w:val="000000" w:themeColor="text1"/>
          <w:spacing w:val="-9"/>
          <w:sz w:val="24"/>
          <w:szCs w:val="24"/>
        </w:rPr>
        <w:t xml:space="preserve"> </w:t>
      </w:r>
      <w:r w:rsidRPr="00240FC9">
        <w:rPr>
          <w:color w:val="000000" w:themeColor="text1"/>
          <w:sz w:val="24"/>
          <w:szCs w:val="24"/>
        </w:rPr>
        <w:t>viza</w:t>
      </w:r>
      <w:r w:rsidRPr="00240FC9">
        <w:rPr>
          <w:color w:val="000000" w:themeColor="text1"/>
          <w:spacing w:val="-10"/>
          <w:sz w:val="24"/>
          <w:szCs w:val="24"/>
        </w:rPr>
        <w:t xml:space="preserve"> </w:t>
      </w:r>
      <w:r w:rsidRPr="00240FC9">
        <w:rPr>
          <w:color w:val="000000" w:themeColor="text1"/>
          <w:sz w:val="24"/>
          <w:szCs w:val="24"/>
        </w:rPr>
        <w:t>dezvoltarea,</w:t>
      </w:r>
      <w:r w:rsidRPr="00240FC9">
        <w:rPr>
          <w:color w:val="000000" w:themeColor="text1"/>
          <w:spacing w:val="-70"/>
          <w:sz w:val="24"/>
          <w:szCs w:val="24"/>
        </w:rPr>
        <w:t xml:space="preserve"> </w:t>
      </w:r>
      <w:r w:rsidRPr="00240FC9">
        <w:rPr>
          <w:color w:val="000000" w:themeColor="text1"/>
          <w:sz w:val="24"/>
          <w:szCs w:val="24"/>
        </w:rPr>
        <w:t>actualizarea și simplificarea procedurilor de lucru, implementarea standardelor de</w:t>
      </w:r>
      <w:r w:rsidRPr="00240FC9">
        <w:rPr>
          <w:color w:val="000000" w:themeColor="text1"/>
          <w:spacing w:val="1"/>
          <w:sz w:val="24"/>
          <w:szCs w:val="24"/>
        </w:rPr>
        <w:t xml:space="preserve"> </w:t>
      </w:r>
      <w:r w:rsidRPr="00240FC9">
        <w:rPr>
          <w:color w:val="000000" w:themeColor="text1"/>
          <w:sz w:val="24"/>
          <w:szCs w:val="24"/>
        </w:rPr>
        <w:t>control managerial, introducerea de noi metode de lucru și eficientizarea comunicării</w:t>
      </w:r>
      <w:r w:rsidRPr="00240FC9">
        <w:rPr>
          <w:color w:val="000000" w:themeColor="text1"/>
          <w:spacing w:val="1"/>
          <w:sz w:val="24"/>
          <w:szCs w:val="24"/>
        </w:rPr>
        <w:t xml:space="preserve"> </w:t>
      </w:r>
      <w:r w:rsidRPr="00240FC9">
        <w:rPr>
          <w:color w:val="000000" w:themeColor="text1"/>
          <w:sz w:val="24"/>
          <w:szCs w:val="24"/>
        </w:rPr>
        <w:t>interne.</w:t>
      </w:r>
      <w:r w:rsidRPr="00240FC9">
        <w:rPr>
          <w:color w:val="000000" w:themeColor="text1"/>
          <w:spacing w:val="5"/>
          <w:sz w:val="24"/>
          <w:szCs w:val="24"/>
        </w:rPr>
        <w:t xml:space="preserve"> </w:t>
      </w:r>
      <w:r w:rsidRPr="00240FC9">
        <w:rPr>
          <w:color w:val="000000" w:themeColor="text1"/>
          <w:sz w:val="24"/>
          <w:szCs w:val="24"/>
        </w:rPr>
        <w:t>În</w:t>
      </w:r>
      <w:r w:rsidRPr="00240FC9">
        <w:rPr>
          <w:color w:val="000000" w:themeColor="text1"/>
          <w:spacing w:val="1"/>
          <w:sz w:val="24"/>
          <w:szCs w:val="24"/>
        </w:rPr>
        <w:t xml:space="preserve"> </w:t>
      </w:r>
      <w:r w:rsidRPr="00240FC9">
        <w:rPr>
          <w:color w:val="000000" w:themeColor="text1"/>
          <w:sz w:val="24"/>
          <w:szCs w:val="24"/>
        </w:rPr>
        <w:t>același</w:t>
      </w:r>
      <w:r w:rsidRPr="00240FC9">
        <w:rPr>
          <w:color w:val="000000" w:themeColor="text1"/>
          <w:spacing w:val="1"/>
          <w:sz w:val="24"/>
          <w:szCs w:val="24"/>
        </w:rPr>
        <w:t xml:space="preserve"> </w:t>
      </w:r>
      <w:r w:rsidRPr="00240FC9">
        <w:rPr>
          <w:color w:val="000000" w:themeColor="text1"/>
          <w:sz w:val="24"/>
          <w:szCs w:val="24"/>
        </w:rPr>
        <w:t>timp,</w:t>
      </w:r>
      <w:r w:rsidRPr="00240FC9">
        <w:rPr>
          <w:color w:val="000000" w:themeColor="text1"/>
          <w:spacing w:val="1"/>
          <w:sz w:val="24"/>
          <w:szCs w:val="24"/>
        </w:rPr>
        <w:t xml:space="preserve"> </w:t>
      </w:r>
      <w:r w:rsidRPr="00240FC9">
        <w:rPr>
          <w:color w:val="000000" w:themeColor="text1"/>
          <w:sz w:val="24"/>
          <w:szCs w:val="24"/>
        </w:rPr>
        <w:t>va</w:t>
      </w:r>
      <w:r w:rsidRPr="00240FC9">
        <w:rPr>
          <w:color w:val="000000" w:themeColor="text1"/>
          <w:spacing w:val="1"/>
          <w:sz w:val="24"/>
          <w:szCs w:val="24"/>
        </w:rPr>
        <w:t xml:space="preserve"> </w:t>
      </w:r>
      <w:r w:rsidRPr="00240FC9">
        <w:rPr>
          <w:color w:val="000000" w:themeColor="text1"/>
          <w:sz w:val="24"/>
          <w:szCs w:val="24"/>
        </w:rPr>
        <w:t>fi</w:t>
      </w:r>
      <w:r w:rsidRPr="00240FC9">
        <w:rPr>
          <w:color w:val="000000" w:themeColor="text1"/>
          <w:spacing w:val="1"/>
          <w:sz w:val="24"/>
          <w:szCs w:val="24"/>
        </w:rPr>
        <w:t xml:space="preserve"> </w:t>
      </w:r>
      <w:r w:rsidRPr="00240FC9">
        <w:rPr>
          <w:color w:val="000000" w:themeColor="text1"/>
          <w:sz w:val="24"/>
          <w:szCs w:val="24"/>
        </w:rPr>
        <w:t>promovat</w:t>
      </w:r>
      <w:r w:rsidRPr="00240FC9">
        <w:rPr>
          <w:color w:val="000000" w:themeColor="text1"/>
          <w:spacing w:val="1"/>
          <w:sz w:val="24"/>
          <w:szCs w:val="24"/>
        </w:rPr>
        <w:t xml:space="preserve"> </w:t>
      </w:r>
      <w:r w:rsidRPr="00240FC9">
        <w:rPr>
          <w:color w:val="000000" w:themeColor="text1"/>
          <w:sz w:val="24"/>
          <w:szCs w:val="24"/>
        </w:rPr>
        <w:t>și</w:t>
      </w:r>
      <w:r w:rsidRPr="00240FC9">
        <w:rPr>
          <w:color w:val="000000" w:themeColor="text1"/>
          <w:spacing w:val="1"/>
          <w:sz w:val="24"/>
          <w:szCs w:val="24"/>
        </w:rPr>
        <w:t xml:space="preserve"> </w:t>
      </w:r>
      <w:r w:rsidRPr="00240FC9">
        <w:rPr>
          <w:color w:val="000000" w:themeColor="text1"/>
          <w:sz w:val="24"/>
          <w:szCs w:val="24"/>
        </w:rPr>
        <w:t>consolidat</w:t>
      </w:r>
      <w:r w:rsidRPr="00240FC9">
        <w:rPr>
          <w:color w:val="000000" w:themeColor="text1"/>
          <w:spacing w:val="1"/>
          <w:sz w:val="24"/>
          <w:szCs w:val="24"/>
        </w:rPr>
        <w:t xml:space="preserve"> </w:t>
      </w:r>
      <w:r w:rsidRPr="00240FC9">
        <w:rPr>
          <w:color w:val="000000" w:themeColor="text1"/>
          <w:sz w:val="24"/>
          <w:szCs w:val="24"/>
        </w:rPr>
        <w:t>un</w:t>
      </w:r>
      <w:r w:rsidRPr="00240FC9">
        <w:rPr>
          <w:color w:val="000000" w:themeColor="text1"/>
          <w:spacing w:val="1"/>
          <w:sz w:val="24"/>
          <w:szCs w:val="24"/>
        </w:rPr>
        <w:t xml:space="preserve"> </w:t>
      </w:r>
      <w:r w:rsidRPr="00240FC9">
        <w:rPr>
          <w:color w:val="000000" w:themeColor="text1"/>
          <w:sz w:val="24"/>
          <w:szCs w:val="24"/>
        </w:rPr>
        <w:t>cadru</w:t>
      </w:r>
      <w:r w:rsidRPr="00240FC9">
        <w:rPr>
          <w:color w:val="000000" w:themeColor="text1"/>
          <w:spacing w:val="1"/>
          <w:sz w:val="24"/>
          <w:szCs w:val="24"/>
        </w:rPr>
        <w:t xml:space="preserve"> </w:t>
      </w:r>
      <w:r w:rsidRPr="00240FC9">
        <w:rPr>
          <w:color w:val="000000" w:themeColor="text1"/>
          <w:sz w:val="24"/>
          <w:szCs w:val="24"/>
        </w:rPr>
        <w:t>legislativ</w:t>
      </w:r>
      <w:r w:rsidRPr="00240FC9">
        <w:rPr>
          <w:color w:val="000000" w:themeColor="text1"/>
          <w:spacing w:val="1"/>
          <w:sz w:val="24"/>
          <w:szCs w:val="24"/>
        </w:rPr>
        <w:t xml:space="preserve"> </w:t>
      </w:r>
      <w:r w:rsidRPr="00240FC9">
        <w:rPr>
          <w:color w:val="000000" w:themeColor="text1"/>
          <w:sz w:val="24"/>
          <w:szCs w:val="24"/>
        </w:rPr>
        <w:t>și</w:t>
      </w:r>
      <w:r w:rsidRPr="00240FC9">
        <w:rPr>
          <w:color w:val="000000" w:themeColor="text1"/>
          <w:spacing w:val="-70"/>
          <w:sz w:val="24"/>
          <w:szCs w:val="24"/>
        </w:rPr>
        <w:t xml:space="preserve"> </w:t>
      </w:r>
      <w:r w:rsidRPr="00240FC9">
        <w:rPr>
          <w:color w:val="000000" w:themeColor="text1"/>
          <w:sz w:val="24"/>
          <w:szCs w:val="24"/>
        </w:rPr>
        <w:t xml:space="preserve">instituțional coerent, în conformitate cu </w:t>
      </w:r>
      <w:r w:rsidR="00693734" w:rsidRPr="00240FC9">
        <w:rPr>
          <w:color w:val="000000" w:themeColor="text1"/>
          <w:sz w:val="24"/>
          <w:szCs w:val="24"/>
        </w:rPr>
        <w:t>reglementările</w:t>
      </w:r>
      <w:r w:rsidRPr="00240FC9">
        <w:rPr>
          <w:color w:val="000000" w:themeColor="text1"/>
          <w:sz w:val="24"/>
          <w:szCs w:val="24"/>
        </w:rPr>
        <w:t xml:space="preserve"> și practicile din UE, care să</w:t>
      </w:r>
      <w:r w:rsidRPr="00240FC9">
        <w:rPr>
          <w:color w:val="000000" w:themeColor="text1"/>
          <w:spacing w:val="1"/>
          <w:sz w:val="24"/>
          <w:szCs w:val="24"/>
        </w:rPr>
        <w:t xml:space="preserve"> </w:t>
      </w:r>
      <w:r w:rsidRPr="00240FC9">
        <w:rPr>
          <w:color w:val="000000" w:themeColor="text1"/>
          <w:sz w:val="24"/>
          <w:szCs w:val="24"/>
        </w:rPr>
        <w:t>asigure aplicarea eficientă și unitară a politicilor și strategiilor de dezvoltare în</w:t>
      </w:r>
      <w:r w:rsidRPr="00240FC9">
        <w:rPr>
          <w:color w:val="000000" w:themeColor="text1"/>
          <w:spacing w:val="1"/>
          <w:sz w:val="24"/>
          <w:szCs w:val="24"/>
        </w:rPr>
        <w:t xml:space="preserve"> </w:t>
      </w:r>
      <w:r w:rsidRPr="00240FC9">
        <w:rPr>
          <w:color w:val="000000" w:themeColor="text1"/>
          <w:sz w:val="24"/>
          <w:szCs w:val="24"/>
        </w:rPr>
        <w:t>domeniul energiei și a domeniilor și sub-domeniilor care intră în sfera de activitate a</w:t>
      </w:r>
      <w:r w:rsidRPr="00240FC9">
        <w:rPr>
          <w:color w:val="000000" w:themeColor="text1"/>
          <w:spacing w:val="1"/>
          <w:sz w:val="24"/>
          <w:szCs w:val="24"/>
        </w:rPr>
        <w:t xml:space="preserve"> </w:t>
      </w:r>
      <w:r w:rsidRPr="00240FC9">
        <w:rPr>
          <w:color w:val="000000" w:themeColor="text1"/>
          <w:sz w:val="24"/>
          <w:szCs w:val="24"/>
        </w:rPr>
        <w:t>ministerului.</w:t>
      </w:r>
    </w:p>
    <w:p w14:paraId="2B704FC2" w14:textId="0714051B" w:rsidR="004866B3" w:rsidRPr="00240FC9" w:rsidRDefault="004866B3" w:rsidP="004866B3">
      <w:pPr>
        <w:pStyle w:val="Heading4"/>
        <w:spacing w:line="240" w:lineRule="auto"/>
        <w:rPr>
          <w:color w:val="000000" w:themeColor="text1"/>
        </w:rPr>
      </w:pPr>
      <w:r w:rsidRPr="00240FC9">
        <w:rPr>
          <w:color w:val="000000" w:themeColor="text1"/>
        </w:rPr>
        <w:t>OS 5.</w:t>
      </w:r>
      <w:r w:rsidR="00A31412" w:rsidRPr="00240FC9">
        <w:rPr>
          <w:color w:val="000000" w:themeColor="text1"/>
        </w:rPr>
        <w:t>4</w:t>
      </w:r>
      <w:r w:rsidRPr="00240FC9">
        <w:rPr>
          <w:color w:val="000000" w:themeColor="text1"/>
        </w:rPr>
        <w:t>.</w:t>
      </w:r>
      <w:r w:rsidR="00A31412" w:rsidRPr="00240FC9">
        <w:rPr>
          <w:color w:val="000000" w:themeColor="text1"/>
        </w:rPr>
        <w:t>1.</w:t>
      </w:r>
      <w:r w:rsidRPr="00240FC9">
        <w:rPr>
          <w:color w:val="000000" w:themeColor="text1"/>
        </w:rPr>
        <w:t xml:space="preserve"> Dezvoltarea capacității Statului de reglementare în domeniul energiei și de implementare a politicilor publice</w:t>
      </w:r>
    </w:p>
    <w:p w14:paraId="0EB09A99" w14:textId="77777777" w:rsidR="004866B3" w:rsidRPr="00240FC9" w:rsidRDefault="004866B3" w:rsidP="004866B3">
      <w:pPr>
        <w:spacing w:after="240"/>
        <w:ind w:right="22"/>
        <w:rPr>
          <w:color w:val="000000" w:themeColor="text1"/>
          <w:sz w:val="24"/>
          <w:szCs w:val="24"/>
        </w:rPr>
      </w:pPr>
      <w:r w:rsidRPr="00240FC9">
        <w:rPr>
          <w:bCs/>
          <w:color w:val="000000" w:themeColor="text1"/>
          <w:sz w:val="24"/>
          <w:szCs w:val="24"/>
        </w:rPr>
        <w:t>Obiectivul</w:t>
      </w:r>
      <w:r w:rsidRPr="00240FC9">
        <w:rPr>
          <w:color w:val="000000" w:themeColor="text1"/>
          <w:spacing w:val="-5"/>
          <w:sz w:val="24"/>
          <w:szCs w:val="24"/>
        </w:rPr>
        <w:t xml:space="preserve"> </w:t>
      </w:r>
      <w:r w:rsidRPr="00240FC9">
        <w:rPr>
          <w:color w:val="000000" w:themeColor="text1"/>
          <w:sz w:val="24"/>
          <w:szCs w:val="24"/>
        </w:rPr>
        <w:t>vizează</w:t>
      </w:r>
      <w:r w:rsidRPr="00240FC9">
        <w:rPr>
          <w:color w:val="000000" w:themeColor="text1"/>
          <w:spacing w:val="-6"/>
          <w:sz w:val="24"/>
          <w:szCs w:val="24"/>
        </w:rPr>
        <w:t xml:space="preserve"> </w:t>
      </w:r>
      <w:r w:rsidRPr="00240FC9">
        <w:rPr>
          <w:color w:val="000000" w:themeColor="text1"/>
          <w:sz w:val="24"/>
          <w:szCs w:val="24"/>
        </w:rPr>
        <w:t>consolidarea</w:t>
      </w:r>
      <w:r w:rsidRPr="00240FC9">
        <w:rPr>
          <w:color w:val="000000" w:themeColor="text1"/>
          <w:spacing w:val="-6"/>
          <w:sz w:val="24"/>
          <w:szCs w:val="24"/>
        </w:rPr>
        <w:t xml:space="preserve"> </w:t>
      </w:r>
      <w:r w:rsidRPr="00240FC9">
        <w:rPr>
          <w:color w:val="000000" w:themeColor="text1"/>
          <w:sz w:val="24"/>
          <w:szCs w:val="24"/>
        </w:rPr>
        <w:t>capacității</w:t>
      </w:r>
      <w:r w:rsidRPr="00240FC9">
        <w:rPr>
          <w:color w:val="000000" w:themeColor="text1"/>
          <w:spacing w:val="-6"/>
          <w:sz w:val="24"/>
          <w:szCs w:val="24"/>
        </w:rPr>
        <w:t xml:space="preserve"> </w:t>
      </w:r>
      <w:r w:rsidRPr="00240FC9">
        <w:rPr>
          <w:color w:val="000000" w:themeColor="text1"/>
          <w:sz w:val="24"/>
          <w:szCs w:val="24"/>
        </w:rPr>
        <w:t>instituționale</w:t>
      </w:r>
      <w:r w:rsidRPr="00240FC9">
        <w:rPr>
          <w:color w:val="000000" w:themeColor="text1"/>
          <w:spacing w:val="-4"/>
          <w:sz w:val="24"/>
          <w:szCs w:val="24"/>
        </w:rPr>
        <w:t xml:space="preserve"> </w:t>
      </w:r>
      <w:r w:rsidRPr="00240FC9">
        <w:rPr>
          <w:color w:val="000000" w:themeColor="text1"/>
          <w:sz w:val="24"/>
          <w:szCs w:val="24"/>
        </w:rPr>
        <w:t>a</w:t>
      </w:r>
      <w:r w:rsidRPr="00240FC9">
        <w:rPr>
          <w:color w:val="000000" w:themeColor="text1"/>
          <w:spacing w:val="-4"/>
          <w:sz w:val="24"/>
          <w:szCs w:val="24"/>
        </w:rPr>
        <w:t xml:space="preserve"> </w:t>
      </w:r>
      <w:r w:rsidRPr="00240FC9">
        <w:rPr>
          <w:color w:val="000000" w:themeColor="text1"/>
          <w:sz w:val="24"/>
          <w:szCs w:val="24"/>
        </w:rPr>
        <w:t>Statului</w:t>
      </w:r>
      <w:r w:rsidRPr="00240FC9">
        <w:rPr>
          <w:color w:val="000000" w:themeColor="text1"/>
          <w:spacing w:val="-4"/>
          <w:sz w:val="24"/>
          <w:szCs w:val="24"/>
        </w:rPr>
        <w:t xml:space="preserve"> </w:t>
      </w:r>
      <w:r w:rsidRPr="00240FC9">
        <w:rPr>
          <w:color w:val="000000" w:themeColor="text1"/>
          <w:sz w:val="24"/>
          <w:szCs w:val="24"/>
        </w:rPr>
        <w:t>de</w:t>
      </w:r>
      <w:r w:rsidRPr="00240FC9">
        <w:rPr>
          <w:color w:val="000000" w:themeColor="text1"/>
          <w:spacing w:val="-4"/>
          <w:sz w:val="24"/>
          <w:szCs w:val="24"/>
        </w:rPr>
        <w:t xml:space="preserve"> </w:t>
      </w:r>
      <w:r w:rsidRPr="00240FC9">
        <w:rPr>
          <w:color w:val="000000" w:themeColor="text1"/>
          <w:sz w:val="24"/>
          <w:szCs w:val="24"/>
        </w:rPr>
        <w:t>a</w:t>
      </w:r>
      <w:r w:rsidRPr="00240FC9">
        <w:rPr>
          <w:color w:val="000000" w:themeColor="text1"/>
          <w:spacing w:val="-4"/>
          <w:sz w:val="24"/>
          <w:szCs w:val="24"/>
        </w:rPr>
        <w:t xml:space="preserve"> </w:t>
      </w:r>
      <w:r w:rsidRPr="00240FC9">
        <w:rPr>
          <w:color w:val="000000" w:themeColor="text1"/>
          <w:sz w:val="24"/>
          <w:szCs w:val="24"/>
        </w:rPr>
        <w:t>formula politici publice și de planificare strategică, inclusiv pentru a îndeplini acțiunile în</w:t>
      </w:r>
      <w:r w:rsidRPr="00240FC9">
        <w:rPr>
          <w:color w:val="000000" w:themeColor="text1"/>
          <w:spacing w:val="1"/>
          <w:sz w:val="24"/>
          <w:szCs w:val="24"/>
        </w:rPr>
        <w:t xml:space="preserve"> </w:t>
      </w:r>
      <w:r w:rsidRPr="00240FC9">
        <w:rPr>
          <w:color w:val="000000" w:themeColor="text1"/>
          <w:sz w:val="24"/>
          <w:szCs w:val="24"/>
        </w:rPr>
        <w:t>domeniul energiei și a resurselor energetice ce decurg din calitatea României de</w:t>
      </w:r>
      <w:r w:rsidRPr="00240FC9">
        <w:rPr>
          <w:color w:val="000000" w:themeColor="text1"/>
          <w:spacing w:val="1"/>
          <w:sz w:val="24"/>
          <w:szCs w:val="24"/>
        </w:rPr>
        <w:t xml:space="preserve"> </w:t>
      </w:r>
      <w:r w:rsidRPr="00240FC9">
        <w:rPr>
          <w:color w:val="000000" w:themeColor="text1"/>
          <w:sz w:val="24"/>
          <w:szCs w:val="24"/>
        </w:rPr>
        <w:t>membru UE, elaborarea și implementarea unor proceduri de sistem și operaționale</w:t>
      </w:r>
      <w:r w:rsidRPr="00240FC9">
        <w:rPr>
          <w:color w:val="000000" w:themeColor="text1"/>
          <w:spacing w:val="1"/>
          <w:sz w:val="24"/>
          <w:szCs w:val="24"/>
        </w:rPr>
        <w:t xml:space="preserve"> </w:t>
      </w:r>
      <w:r w:rsidRPr="00240FC9">
        <w:rPr>
          <w:color w:val="000000" w:themeColor="text1"/>
          <w:sz w:val="24"/>
          <w:szCs w:val="24"/>
        </w:rPr>
        <w:t>optime,</w:t>
      </w:r>
      <w:r w:rsidRPr="00240FC9">
        <w:rPr>
          <w:color w:val="000000" w:themeColor="text1"/>
          <w:spacing w:val="-14"/>
          <w:sz w:val="24"/>
          <w:szCs w:val="24"/>
        </w:rPr>
        <w:t xml:space="preserve"> </w:t>
      </w:r>
      <w:r w:rsidRPr="00240FC9">
        <w:rPr>
          <w:color w:val="000000" w:themeColor="text1"/>
          <w:sz w:val="24"/>
          <w:szCs w:val="24"/>
        </w:rPr>
        <w:t>care</w:t>
      </w:r>
      <w:r w:rsidRPr="00240FC9">
        <w:rPr>
          <w:color w:val="000000" w:themeColor="text1"/>
          <w:spacing w:val="-14"/>
          <w:sz w:val="24"/>
          <w:szCs w:val="24"/>
        </w:rPr>
        <w:t xml:space="preserve"> </w:t>
      </w:r>
      <w:r w:rsidRPr="00240FC9">
        <w:rPr>
          <w:color w:val="000000" w:themeColor="text1"/>
          <w:sz w:val="24"/>
          <w:szCs w:val="24"/>
        </w:rPr>
        <w:t>să</w:t>
      </w:r>
      <w:r w:rsidRPr="00240FC9">
        <w:rPr>
          <w:color w:val="000000" w:themeColor="text1"/>
          <w:spacing w:val="-14"/>
          <w:sz w:val="24"/>
          <w:szCs w:val="24"/>
        </w:rPr>
        <w:t xml:space="preserve"> </w:t>
      </w:r>
      <w:r w:rsidRPr="00240FC9">
        <w:rPr>
          <w:color w:val="000000" w:themeColor="text1"/>
          <w:sz w:val="24"/>
          <w:szCs w:val="24"/>
        </w:rPr>
        <w:t>răspundă</w:t>
      </w:r>
      <w:r w:rsidRPr="00240FC9">
        <w:rPr>
          <w:color w:val="000000" w:themeColor="text1"/>
          <w:spacing w:val="-15"/>
          <w:sz w:val="24"/>
          <w:szCs w:val="24"/>
        </w:rPr>
        <w:t xml:space="preserve"> </w:t>
      </w:r>
      <w:r w:rsidRPr="00240FC9">
        <w:rPr>
          <w:color w:val="000000" w:themeColor="text1"/>
          <w:sz w:val="24"/>
          <w:szCs w:val="24"/>
        </w:rPr>
        <w:t>celerității</w:t>
      </w:r>
      <w:r w:rsidRPr="00240FC9">
        <w:rPr>
          <w:color w:val="000000" w:themeColor="text1"/>
          <w:spacing w:val="-14"/>
          <w:sz w:val="24"/>
          <w:szCs w:val="24"/>
        </w:rPr>
        <w:t xml:space="preserve"> </w:t>
      </w:r>
      <w:r w:rsidRPr="00240FC9">
        <w:rPr>
          <w:color w:val="000000" w:themeColor="text1"/>
          <w:sz w:val="24"/>
          <w:szCs w:val="24"/>
        </w:rPr>
        <w:t>și</w:t>
      </w:r>
      <w:r w:rsidRPr="00240FC9">
        <w:rPr>
          <w:color w:val="000000" w:themeColor="text1"/>
          <w:spacing w:val="-13"/>
          <w:sz w:val="24"/>
          <w:szCs w:val="24"/>
        </w:rPr>
        <w:t xml:space="preserve"> </w:t>
      </w:r>
      <w:r w:rsidRPr="00240FC9">
        <w:rPr>
          <w:color w:val="000000" w:themeColor="text1"/>
          <w:sz w:val="24"/>
          <w:szCs w:val="24"/>
        </w:rPr>
        <w:t>flexibilității</w:t>
      </w:r>
      <w:r w:rsidRPr="00240FC9">
        <w:rPr>
          <w:color w:val="000000" w:themeColor="text1"/>
          <w:spacing w:val="-14"/>
          <w:sz w:val="24"/>
          <w:szCs w:val="24"/>
        </w:rPr>
        <w:t xml:space="preserve"> </w:t>
      </w:r>
      <w:r w:rsidRPr="00240FC9">
        <w:rPr>
          <w:color w:val="000000" w:themeColor="text1"/>
          <w:sz w:val="24"/>
          <w:szCs w:val="24"/>
        </w:rPr>
        <w:t>pentru</w:t>
      </w:r>
      <w:r w:rsidRPr="00240FC9">
        <w:rPr>
          <w:color w:val="000000" w:themeColor="text1"/>
          <w:spacing w:val="-14"/>
          <w:sz w:val="24"/>
          <w:szCs w:val="24"/>
        </w:rPr>
        <w:t xml:space="preserve"> </w:t>
      </w:r>
      <w:r w:rsidRPr="00240FC9">
        <w:rPr>
          <w:color w:val="000000" w:themeColor="text1"/>
          <w:sz w:val="24"/>
          <w:szCs w:val="24"/>
        </w:rPr>
        <w:t>diversele</w:t>
      </w:r>
      <w:r w:rsidRPr="00240FC9">
        <w:rPr>
          <w:color w:val="000000" w:themeColor="text1"/>
          <w:spacing w:val="-16"/>
          <w:sz w:val="24"/>
          <w:szCs w:val="24"/>
        </w:rPr>
        <w:t xml:space="preserve"> </w:t>
      </w:r>
      <w:r w:rsidRPr="00240FC9">
        <w:rPr>
          <w:color w:val="000000" w:themeColor="text1"/>
          <w:sz w:val="24"/>
          <w:szCs w:val="24"/>
        </w:rPr>
        <w:t>activități</w:t>
      </w:r>
      <w:r w:rsidRPr="00240FC9">
        <w:rPr>
          <w:color w:val="000000" w:themeColor="text1"/>
          <w:spacing w:val="-14"/>
          <w:sz w:val="24"/>
          <w:szCs w:val="24"/>
        </w:rPr>
        <w:t xml:space="preserve"> </w:t>
      </w:r>
      <w:r w:rsidRPr="00240FC9">
        <w:rPr>
          <w:color w:val="000000" w:themeColor="text1"/>
          <w:sz w:val="24"/>
          <w:szCs w:val="24"/>
        </w:rPr>
        <w:t>specifice.</w:t>
      </w:r>
      <w:r w:rsidRPr="00240FC9">
        <w:rPr>
          <w:color w:val="000000" w:themeColor="text1"/>
          <w:spacing w:val="-70"/>
          <w:sz w:val="24"/>
          <w:szCs w:val="24"/>
        </w:rPr>
        <w:t xml:space="preserve"> </w:t>
      </w:r>
      <w:r w:rsidRPr="00240FC9">
        <w:rPr>
          <w:color w:val="000000" w:themeColor="text1"/>
          <w:sz w:val="24"/>
          <w:szCs w:val="24"/>
        </w:rPr>
        <w:t>În același timp, se dorește eficientizarea comunicării interne și externe și a cadrului</w:t>
      </w:r>
      <w:r w:rsidRPr="00240FC9">
        <w:rPr>
          <w:color w:val="000000" w:themeColor="text1"/>
          <w:spacing w:val="1"/>
          <w:sz w:val="24"/>
          <w:szCs w:val="24"/>
        </w:rPr>
        <w:t xml:space="preserve"> </w:t>
      </w:r>
      <w:r w:rsidRPr="00240FC9">
        <w:rPr>
          <w:color w:val="000000" w:themeColor="text1"/>
          <w:sz w:val="24"/>
          <w:szCs w:val="24"/>
        </w:rPr>
        <w:t>legislativ</w:t>
      </w:r>
      <w:r w:rsidRPr="00240FC9">
        <w:rPr>
          <w:color w:val="000000" w:themeColor="text1"/>
          <w:spacing w:val="-1"/>
          <w:sz w:val="24"/>
          <w:szCs w:val="24"/>
        </w:rPr>
        <w:t xml:space="preserve"> </w:t>
      </w:r>
      <w:r w:rsidRPr="00240FC9">
        <w:rPr>
          <w:color w:val="000000" w:themeColor="text1"/>
          <w:sz w:val="24"/>
          <w:szCs w:val="24"/>
        </w:rPr>
        <w:t>în</w:t>
      </w:r>
      <w:r w:rsidRPr="00240FC9">
        <w:rPr>
          <w:color w:val="000000" w:themeColor="text1"/>
          <w:spacing w:val="-3"/>
          <w:sz w:val="24"/>
          <w:szCs w:val="24"/>
        </w:rPr>
        <w:t xml:space="preserve"> </w:t>
      </w:r>
      <w:r w:rsidRPr="00240FC9">
        <w:rPr>
          <w:color w:val="000000" w:themeColor="text1"/>
          <w:sz w:val="24"/>
          <w:szCs w:val="24"/>
        </w:rPr>
        <w:t>sectorul</w:t>
      </w:r>
      <w:r w:rsidRPr="00240FC9">
        <w:rPr>
          <w:color w:val="000000" w:themeColor="text1"/>
          <w:spacing w:val="-2"/>
          <w:sz w:val="24"/>
          <w:szCs w:val="24"/>
        </w:rPr>
        <w:t xml:space="preserve"> </w:t>
      </w:r>
      <w:r w:rsidRPr="00240FC9">
        <w:rPr>
          <w:color w:val="000000" w:themeColor="text1"/>
          <w:sz w:val="24"/>
          <w:szCs w:val="24"/>
        </w:rPr>
        <w:t>energiei.</w:t>
      </w:r>
    </w:p>
    <w:p w14:paraId="2827A03F" w14:textId="77777777" w:rsidR="004866B3" w:rsidRPr="005E12AB" w:rsidRDefault="004866B3" w:rsidP="004866B3">
      <w:pPr>
        <w:snapToGrid w:val="0"/>
        <w:spacing w:after="120"/>
        <w:ind w:right="22"/>
        <w:rPr>
          <w:color w:val="000000" w:themeColor="text1"/>
          <w:sz w:val="24"/>
          <w:szCs w:val="24"/>
        </w:rPr>
      </w:pPr>
      <w:r w:rsidRPr="005E12AB">
        <w:rPr>
          <w:color w:val="000000" w:themeColor="text1"/>
          <w:sz w:val="24"/>
          <w:szCs w:val="24"/>
        </w:rPr>
        <w:t>Cu privire la rolul statului de legiuitor, reglementator și implementator de politici energetice, dezvoltarea capacității instituționale reprezintă un obiectiv strategic important. Vor fi sprijinite acțiuni care vizează pregătirea personalului calificat, precum și dezvoltarea capacității interne a autorităților de reglementare de a procesa, prelucra date și a elabora cadrul legislativ necesar implementării politicilor energetice europene și efectua analize aprofundate.</w:t>
      </w:r>
    </w:p>
    <w:p w14:paraId="133B615D" w14:textId="77777777" w:rsidR="004866B3" w:rsidRPr="00240FC9" w:rsidRDefault="004866B3" w:rsidP="004866B3">
      <w:pPr>
        <w:pStyle w:val="Heading5"/>
        <w:rPr>
          <w:color w:val="000000" w:themeColor="text1"/>
        </w:rPr>
      </w:pPr>
      <w:r w:rsidRPr="00240FC9">
        <w:rPr>
          <w:color w:val="000000" w:themeColor="text1"/>
        </w:rPr>
        <w:t>Mediu de reglementare cooperant și transparent</w:t>
      </w:r>
    </w:p>
    <w:p w14:paraId="6812E368" w14:textId="77777777" w:rsidR="004866B3" w:rsidRPr="00240FC9" w:rsidRDefault="004866B3" w:rsidP="009F5D18">
      <w:pPr>
        <w:pStyle w:val="BodyText"/>
      </w:pPr>
      <w:r w:rsidRPr="00240FC9">
        <w:t>Deschidere în implicarea părților interesate: Implicarea părților interesate într-o manieră deschisă și transparentă este esențială pentru construirea încrederii și asigurarea luării în considerare a diferitelor perspective. Aceasta include comunicarea regulată cu  companiile din sectorul energetic, consumatorii, comunitățile locale, grupurile de mediu și alte părți interesate și oferirea de forumuri pentru feedback și discuții.</w:t>
      </w:r>
    </w:p>
    <w:p w14:paraId="37AAF695" w14:textId="77777777" w:rsidR="004866B3" w:rsidRPr="00240FC9" w:rsidRDefault="004866B3" w:rsidP="009F5D18">
      <w:pPr>
        <w:pStyle w:val="BodyText"/>
        <w:rPr>
          <w:rFonts w:eastAsiaTheme="minorHAnsi"/>
          <w:kern w:val="2"/>
          <w:lang w:eastAsia="en-US"/>
          <w14:ligatures w14:val="standardContextual"/>
        </w:rPr>
      </w:pPr>
      <w:r w:rsidRPr="00240FC9">
        <w:rPr>
          <w:rFonts w:eastAsiaTheme="minorHAnsi"/>
          <w:kern w:val="2"/>
          <w:lang w:eastAsia="en-US"/>
          <w14:ligatures w14:val="standardContextual"/>
        </w:rPr>
        <w:t>Încurajarea colaborării cu organismele internaționale de reglementare pentru a face schimb de bune practici și de experiență. Încurajarea colaborării dintre sectoarele public și privat pentru a facilita schimbul de informații, a spori capacitatea de reglementare și pentru a promova un mediu de reglementare mai cooperant.</w:t>
      </w:r>
    </w:p>
    <w:p w14:paraId="34C277E3" w14:textId="77777777" w:rsidR="004866B3" w:rsidRPr="00240FC9" w:rsidRDefault="004866B3" w:rsidP="004866B3">
      <w:pPr>
        <w:pStyle w:val="Heading5"/>
        <w:rPr>
          <w:color w:val="000000" w:themeColor="text1"/>
        </w:rPr>
      </w:pPr>
      <w:r w:rsidRPr="00240FC9">
        <w:rPr>
          <w:color w:val="000000" w:themeColor="text1"/>
        </w:rPr>
        <w:t>Creșterea independenței organismului de reglementare</w:t>
      </w:r>
    </w:p>
    <w:p w14:paraId="237E1D6D" w14:textId="77777777" w:rsidR="004866B3" w:rsidRPr="00240FC9" w:rsidRDefault="004866B3" w:rsidP="009F5D18">
      <w:pPr>
        <w:pStyle w:val="BodyText"/>
        <w:rPr>
          <w:lang w:eastAsia="en-US"/>
        </w:rPr>
      </w:pPr>
      <w:r w:rsidRPr="00240FC9">
        <w:rPr>
          <w:lang w:eastAsia="en-US"/>
        </w:rPr>
        <w:t>Protejarea organismul de reglementare de interferențe politice nejustificate, asigurându-se că deciziile sale se bazează pe considerente tehnice, economice și de reglementare, mai degrabă decât pe influența politică.</w:t>
      </w:r>
    </w:p>
    <w:p w14:paraId="383BAFE5" w14:textId="77777777" w:rsidR="004866B3" w:rsidRPr="00240FC9" w:rsidRDefault="004866B3" w:rsidP="004866B3">
      <w:pPr>
        <w:pStyle w:val="Heading5"/>
        <w:rPr>
          <w:color w:val="000000" w:themeColor="text1"/>
          <w:lang w:eastAsia="en-US"/>
        </w:rPr>
      </w:pPr>
      <w:r w:rsidRPr="00240FC9">
        <w:rPr>
          <w:color w:val="000000" w:themeColor="text1"/>
          <w:lang w:eastAsia="en-US"/>
        </w:rPr>
        <w:t>Dezvoltare profesională continuă a membrilor organismului de reglementare</w:t>
      </w:r>
    </w:p>
    <w:p w14:paraId="64D7C11A" w14:textId="77777777" w:rsidR="004866B3" w:rsidRPr="00240FC9" w:rsidRDefault="004866B3" w:rsidP="009F5D18">
      <w:pPr>
        <w:pStyle w:val="BodyText"/>
        <w:rPr>
          <w:lang w:eastAsia="en-US"/>
        </w:rPr>
      </w:pPr>
      <w:r w:rsidRPr="00240FC9">
        <w:rPr>
          <w:lang w:eastAsia="en-US"/>
        </w:rPr>
        <w:t>Oferirea de oportunități (inclusiv finanțare) de dezvoltare profesională continuă pentru a menține membrii consiliilor de reglementare, directorii și personalul de reglementare la curent cu tehnologiile în evoluție, tendințele pieței, practicile de guvernanță ale UE și cerințele de reglementare.</w:t>
      </w:r>
    </w:p>
    <w:p w14:paraId="4417E547" w14:textId="62AD3B7C" w:rsidR="004866B3" w:rsidRPr="00240FC9" w:rsidRDefault="004866B3" w:rsidP="009F5D18">
      <w:pPr>
        <w:pStyle w:val="BodyText"/>
        <w:rPr>
          <w:lang w:eastAsia="en-US"/>
        </w:rPr>
      </w:pPr>
      <w:r w:rsidRPr="00240FC9">
        <w:t xml:space="preserve">Creșterea </w:t>
      </w:r>
      <w:r w:rsidR="00693734" w:rsidRPr="00240FC9">
        <w:t>retenției</w:t>
      </w:r>
      <w:r w:rsidRPr="00240FC9">
        <w:t xml:space="preserve"> și atragerea de</w:t>
      </w:r>
      <w:r w:rsidRPr="00240FC9">
        <w:rPr>
          <w:spacing w:val="1"/>
        </w:rPr>
        <w:t xml:space="preserve"> noi </w:t>
      </w:r>
      <w:r w:rsidRPr="00240FC9">
        <w:t>resurse</w:t>
      </w:r>
      <w:r w:rsidRPr="00240FC9">
        <w:rPr>
          <w:spacing w:val="1"/>
        </w:rPr>
        <w:t xml:space="preserve"> </w:t>
      </w:r>
      <w:r w:rsidRPr="00240FC9">
        <w:t>umane cu</w:t>
      </w:r>
      <w:r w:rsidRPr="00240FC9">
        <w:rPr>
          <w:spacing w:val="1"/>
        </w:rPr>
        <w:t xml:space="preserve"> </w:t>
      </w:r>
      <w:r w:rsidRPr="00240FC9">
        <w:t xml:space="preserve">pregătirea și experiența necesare, accesul cât mai larg al angajaților ME și instituțiilor </w:t>
      </w:r>
      <w:r w:rsidRPr="00240FC9">
        <w:rPr>
          <w:spacing w:val="-70"/>
        </w:rPr>
        <w:t xml:space="preserve"> </w:t>
      </w:r>
      <w:r w:rsidRPr="00240FC9">
        <w:t>și</w:t>
      </w:r>
      <w:r w:rsidRPr="00240FC9">
        <w:rPr>
          <w:spacing w:val="1"/>
        </w:rPr>
        <w:t xml:space="preserve"> </w:t>
      </w:r>
      <w:r w:rsidRPr="00240FC9">
        <w:t>entităților</w:t>
      </w:r>
      <w:r w:rsidRPr="00240FC9">
        <w:rPr>
          <w:spacing w:val="1"/>
        </w:rPr>
        <w:t xml:space="preserve"> </w:t>
      </w:r>
      <w:r w:rsidRPr="00240FC9">
        <w:t>subordonate</w:t>
      </w:r>
      <w:r w:rsidRPr="00240FC9">
        <w:rPr>
          <w:spacing w:val="1"/>
        </w:rPr>
        <w:t xml:space="preserve"> </w:t>
      </w:r>
      <w:r w:rsidRPr="00240FC9">
        <w:t>la</w:t>
      </w:r>
      <w:r w:rsidRPr="00240FC9">
        <w:rPr>
          <w:spacing w:val="1"/>
        </w:rPr>
        <w:t xml:space="preserve"> </w:t>
      </w:r>
      <w:r w:rsidRPr="00240FC9">
        <w:t>formarea continuă,</w:t>
      </w:r>
      <w:r w:rsidRPr="00240FC9">
        <w:rPr>
          <w:spacing w:val="1"/>
        </w:rPr>
        <w:t xml:space="preserve"> </w:t>
      </w:r>
      <w:r w:rsidRPr="00240FC9">
        <w:t>și</w:t>
      </w:r>
      <w:r w:rsidRPr="00240FC9">
        <w:rPr>
          <w:spacing w:val="1"/>
        </w:rPr>
        <w:t xml:space="preserve"> </w:t>
      </w:r>
      <w:r w:rsidRPr="00240FC9">
        <w:t>nu</w:t>
      </w:r>
      <w:r w:rsidRPr="00240FC9">
        <w:rPr>
          <w:spacing w:val="1"/>
        </w:rPr>
        <w:t xml:space="preserve"> </w:t>
      </w:r>
      <w:r w:rsidRPr="00240FC9">
        <w:t>în</w:t>
      </w:r>
      <w:r w:rsidRPr="00240FC9">
        <w:rPr>
          <w:spacing w:val="1"/>
        </w:rPr>
        <w:t xml:space="preserve"> </w:t>
      </w:r>
      <w:r w:rsidRPr="00240FC9">
        <w:t>ultimul</w:t>
      </w:r>
      <w:r w:rsidRPr="00240FC9">
        <w:rPr>
          <w:spacing w:val="1"/>
        </w:rPr>
        <w:t xml:space="preserve"> </w:t>
      </w:r>
      <w:r w:rsidRPr="00240FC9">
        <w:t xml:space="preserve">rând, </w:t>
      </w:r>
      <w:r w:rsidRPr="00240FC9">
        <w:rPr>
          <w:spacing w:val="-70"/>
        </w:rPr>
        <w:t xml:space="preserve"> </w:t>
      </w:r>
      <w:r w:rsidRPr="00240FC9">
        <w:t>motivarea personalului și îmbunătățirea culturii organizaționale.</w:t>
      </w:r>
    </w:p>
    <w:p w14:paraId="63C39EAC" w14:textId="093DAD70" w:rsidR="004866B3" w:rsidRPr="00240FC9" w:rsidRDefault="004866B3" w:rsidP="004866B3">
      <w:pPr>
        <w:pStyle w:val="Heading4"/>
        <w:spacing w:line="240" w:lineRule="auto"/>
        <w:rPr>
          <w:color w:val="000000" w:themeColor="text1"/>
        </w:rPr>
      </w:pPr>
      <w:r w:rsidRPr="00240FC9">
        <w:rPr>
          <w:color w:val="000000" w:themeColor="text1"/>
        </w:rPr>
        <w:t>OS 5.</w:t>
      </w:r>
      <w:r w:rsidR="00A31412" w:rsidRPr="00240FC9">
        <w:rPr>
          <w:color w:val="000000" w:themeColor="text1"/>
        </w:rPr>
        <w:t>4.2</w:t>
      </w:r>
      <w:r w:rsidRPr="00240FC9">
        <w:rPr>
          <w:color w:val="000000" w:themeColor="text1"/>
        </w:rPr>
        <w:t>. Dezvoltarea capacității Statului de guvernanță corporativă - eficientizarea activității economice a companiilor energetice cu capital de stat</w:t>
      </w:r>
    </w:p>
    <w:p w14:paraId="62AB0A11" w14:textId="77777777" w:rsidR="004866B3" w:rsidRPr="00240FC9" w:rsidRDefault="004866B3" w:rsidP="00894D2E">
      <w:pPr>
        <w:pStyle w:val="BodyText"/>
      </w:pPr>
      <w:r w:rsidRPr="00240FC9">
        <w:t>Ca proprietar de active, statul trebuie să îmbunătățească managementul companiilor la care deține participații. Companiile energetice cu capital de stat trebuie să se eficientizeze, să își profesionalizeze managementul și să se modernizeze.</w:t>
      </w:r>
    </w:p>
    <w:p w14:paraId="56AE295B" w14:textId="77777777" w:rsidR="004866B3" w:rsidRPr="00240FC9" w:rsidRDefault="004866B3" w:rsidP="009F5D18">
      <w:pPr>
        <w:pStyle w:val="BodyText"/>
      </w:pPr>
      <w:r w:rsidRPr="00240FC9">
        <w:t>Companiile energetice, indiferent dacă se află în segmentele de producție, transport, distribuție sau furnizare, trebuie să fie răspunzătoare față de părțile interesate, inclusiv față de acționari, clienți și comunitățile pe care le deservesc. Această responsabilitate este exprimată prin raportări transparente privind performanța financiară, impactul asupra mediului, înregistrările de siguranță și conformitatea cu reglementările. Companiile sunt, de asemenea, responsabile pentru practicile etice și pentru evitarea acțiunilor care ar putea duce la deteriorarea sau exploatarea mediului.</w:t>
      </w:r>
    </w:p>
    <w:p w14:paraId="72757992" w14:textId="77777777" w:rsidR="004866B3" w:rsidRPr="00240FC9" w:rsidRDefault="004866B3" w:rsidP="009F5D18">
      <w:pPr>
        <w:pStyle w:val="BodyText"/>
      </w:pPr>
      <w:r w:rsidRPr="00240FC9">
        <w:rPr>
          <w:rFonts w:eastAsiaTheme="minorHAnsi"/>
          <w:kern w:val="2"/>
          <w:lang w:eastAsia="en-US"/>
          <w14:ligatures w14:val="standardContextual"/>
        </w:rPr>
        <w:t>Se așteaptă ca companiile energetice să dezvăluie public informații complete despre operațiunile lor, performanța financiară și impactul asupra mediului. Aceasta include raportarea emisiilor de gaze cu efect de seră, a surselor de energie, a practicilor de siguranță și a oricăror incidente sau accidente. Raportarea transparentă ajută părțile interesate, inclusiv investitorii, consumatorii și autoritățile de reglementare, să ia decizii informate.</w:t>
      </w:r>
    </w:p>
    <w:p w14:paraId="1FC5DD5D" w14:textId="6B0C8902" w:rsidR="004866B3" w:rsidRPr="00240FC9" w:rsidRDefault="004866B3" w:rsidP="009F5D18">
      <w:pPr>
        <w:pStyle w:val="BodyText"/>
      </w:pPr>
      <w:r w:rsidRPr="00240FC9">
        <w:t>Acest obiectiv își propune întărirea capacității Statului ca autoritate</w:t>
      </w:r>
      <w:r w:rsidRPr="00240FC9">
        <w:rPr>
          <w:spacing w:val="1"/>
        </w:rPr>
        <w:t xml:space="preserve"> </w:t>
      </w:r>
      <w:r w:rsidRPr="00240FC9">
        <w:t>tutelară pentru companiile cu capital de stat în domeniul energiei din România și instituirea unui sistem</w:t>
      </w:r>
      <w:r w:rsidRPr="00240FC9">
        <w:rPr>
          <w:spacing w:val="1"/>
        </w:rPr>
        <w:t xml:space="preserve"> </w:t>
      </w:r>
      <w:r w:rsidRPr="00240FC9">
        <w:t>modern de guvernanță în sectorul energetic prin dezvoltarea unui cadrul legislativ</w:t>
      </w:r>
      <w:r w:rsidRPr="00240FC9">
        <w:rPr>
          <w:spacing w:val="1"/>
        </w:rPr>
        <w:t xml:space="preserve"> </w:t>
      </w:r>
      <w:r w:rsidRPr="00240FC9">
        <w:t xml:space="preserve">adițional care să permită profesionalizarea acestor societăți. </w:t>
      </w:r>
    </w:p>
    <w:p w14:paraId="04C9EE10" w14:textId="77777777" w:rsidR="004866B3" w:rsidRPr="00240FC9" w:rsidRDefault="004866B3" w:rsidP="004866B3">
      <w:pPr>
        <w:pStyle w:val="Heading5"/>
        <w:rPr>
          <w:color w:val="000000" w:themeColor="text1"/>
        </w:rPr>
      </w:pPr>
      <w:r w:rsidRPr="00240FC9">
        <w:rPr>
          <w:color w:val="000000" w:themeColor="text1"/>
        </w:rPr>
        <w:t>Îmbunătățirea administrării companiilor energetice cu capital de stat în sensul creșterii valorii lor pe termen mediu și lung, fără considerente politice.</w:t>
      </w:r>
    </w:p>
    <w:p w14:paraId="51BE94E8" w14:textId="77777777" w:rsidR="004866B3" w:rsidRPr="00240FC9" w:rsidRDefault="004866B3" w:rsidP="009F5D18">
      <w:pPr>
        <w:pStyle w:val="BodyText"/>
      </w:pPr>
      <w:r w:rsidRPr="00240FC9">
        <w:t>Companiile energetice și autoritățile de reglementare trebuie să fie răspunzătoare pentru performanța lor față de țintele și obiectivele stabilite. Aceasta include fiabilitatea și calitatea serviciilor și progresul către obiectivele de durabilitate. Măsurile de performanță ar trebui să fie clar definite, monitorizate și raportate în mod regulat.</w:t>
      </w:r>
    </w:p>
    <w:p w14:paraId="176371DC" w14:textId="77777777" w:rsidR="004866B3" w:rsidRPr="00240FC9" w:rsidRDefault="004866B3" w:rsidP="009F5D18">
      <w:pPr>
        <w:pStyle w:val="BodyText"/>
      </w:pPr>
      <w:r w:rsidRPr="00240FC9">
        <w:t>Structuri transparente de guvernanță, consilii și nominalizări ale conducerii: transparența în structurile de guvernanță din cadrul companiilor energetice și al organismelor de reglementare este esențială pentru responsabilitate. Aceasta implică linii de raportare clare, procese de luare a deciziilor și rolurile și responsabilitățile diferiților oficiali și departamente. O astfel de transparență asigură că structurile de guvernanță nu sunt susceptibile la corupție sau influență excesivă.</w:t>
      </w:r>
    </w:p>
    <w:p w14:paraId="5D13B5C6" w14:textId="77777777" w:rsidR="004866B3" w:rsidRPr="00240FC9" w:rsidRDefault="004866B3" w:rsidP="00894D2E">
      <w:pPr>
        <w:pStyle w:val="BodyText"/>
      </w:pPr>
      <w:r w:rsidRPr="00240FC9">
        <w:t>Profesionalizarea conducerii și depolitizarea numirilor în companiile controlate de stat, alături de supravegherea fără ingerințe a actului de administrare constituie, în special în sectorul energetic, imperative strategice.</w:t>
      </w:r>
    </w:p>
    <w:p w14:paraId="58315740" w14:textId="77777777" w:rsidR="004866B3" w:rsidRPr="00240FC9" w:rsidRDefault="004866B3" w:rsidP="004866B3">
      <w:pPr>
        <w:pStyle w:val="Heading5"/>
        <w:rPr>
          <w:color w:val="000000" w:themeColor="text1"/>
        </w:rPr>
      </w:pPr>
      <w:r w:rsidRPr="00240FC9">
        <w:rPr>
          <w:color w:val="000000" w:themeColor="text1"/>
        </w:rPr>
        <w:t>Optimizarea economică a portofoliilor de active și de proiecte de investiții ale companiilor energetice de stat.</w:t>
      </w:r>
    </w:p>
    <w:p w14:paraId="77ED28C9" w14:textId="77777777" w:rsidR="004866B3" w:rsidRPr="00240FC9" w:rsidRDefault="004866B3" w:rsidP="009F5D18">
      <w:pPr>
        <w:pStyle w:val="BodyText"/>
      </w:pPr>
      <w:r w:rsidRPr="00240FC9">
        <w:t>Responsabilitatea financiară în sectorul energetic este crucială, având în vedere investițiile mari implicate în proiectele energetice, complexitatea tehnică și durata considerabilă a acestor investiții. Aceasta include utilizarea responsabilă a fondurilor, evitarea corupției și asigurarea faptului că proiectele oferă un raport calitate-preț. Transparența în tranzacțiile financiare, cum ar fi procesele de achiziții, mecanismele de stabilire a prețurilor și subvențiile, este esențială pentru a preveni frauda și gestionarea defectuoasă.</w:t>
      </w:r>
    </w:p>
    <w:p w14:paraId="60428E7E" w14:textId="77777777" w:rsidR="004866B3" w:rsidRPr="00240FC9" w:rsidRDefault="004866B3" w:rsidP="004866B3">
      <w:pPr>
        <w:pStyle w:val="Heading5"/>
        <w:rPr>
          <w:color w:val="000000" w:themeColor="text1"/>
        </w:rPr>
      </w:pPr>
      <w:r w:rsidRPr="00240FC9">
        <w:rPr>
          <w:color w:val="000000" w:themeColor="text1"/>
        </w:rPr>
        <w:t>Responsabilitate socială și de mediu</w:t>
      </w:r>
    </w:p>
    <w:p w14:paraId="74617221" w14:textId="300D9A96" w:rsidR="00A54929" w:rsidRDefault="004866B3" w:rsidP="009F5D18">
      <w:pPr>
        <w:pStyle w:val="BodyText"/>
      </w:pPr>
      <w:r w:rsidRPr="00F03BB7">
        <w:t>Sectorul energetic are un impact semnificativ asupra mediului și societății. Companiile și autoritățile de reglementare trebuie să fie răspunzătoare pentru consecințele sociale și de mediu ale activităților lor. Aceasta include gestionarea și reducerea emisiilor de gaze cu efect de seră, minimizarea impactului asupra mediului al producției de energie și asigurarea faptului că proiectele energetice nu afectează negativ comunitățile locale.</w:t>
      </w:r>
    </w:p>
    <w:p w14:paraId="19821FE0" w14:textId="5C2991B4" w:rsidR="004866B3" w:rsidRPr="00A54929" w:rsidRDefault="00A54929" w:rsidP="00A54929">
      <w:pPr>
        <w:rPr>
          <w:color w:val="000000" w:themeColor="text1"/>
          <w:sz w:val="24"/>
          <w:szCs w:val="24"/>
        </w:rPr>
      </w:pPr>
      <w:r>
        <w:br w:type="page"/>
      </w:r>
    </w:p>
    <w:p w14:paraId="0322B1C8" w14:textId="70328877" w:rsidR="00693727" w:rsidRPr="00240FC9" w:rsidRDefault="00AB172C" w:rsidP="00693727">
      <w:pPr>
        <w:pStyle w:val="Heading2"/>
        <w:spacing w:line="240" w:lineRule="auto"/>
        <w:rPr>
          <w:color w:val="000000" w:themeColor="text1"/>
        </w:rPr>
      </w:pPr>
      <w:bookmarkStart w:id="165" w:name="_Toc167692995"/>
      <w:r w:rsidRPr="00240FC9">
        <w:rPr>
          <w:color w:val="000000" w:themeColor="text1"/>
        </w:rPr>
        <w:t xml:space="preserve">OG </w:t>
      </w:r>
      <w:r w:rsidR="00C52105" w:rsidRPr="00240FC9">
        <w:rPr>
          <w:color w:val="000000" w:themeColor="text1"/>
        </w:rPr>
        <w:t>6</w:t>
      </w:r>
      <w:r w:rsidR="003D7F46" w:rsidRPr="00240FC9">
        <w:rPr>
          <w:color w:val="000000" w:themeColor="text1"/>
        </w:rPr>
        <w:t>. Digitalizare</w:t>
      </w:r>
      <w:r w:rsidR="009071B0" w:rsidRPr="00240FC9">
        <w:rPr>
          <w:color w:val="000000" w:themeColor="text1"/>
        </w:rPr>
        <w:t>, dezvoltarea rețelelor inteligente și securitatea cibernetică</w:t>
      </w:r>
      <w:bookmarkEnd w:id="165"/>
    </w:p>
    <w:p w14:paraId="3EAC85E3" w14:textId="77777777" w:rsidR="00693727" w:rsidRPr="005E12AB" w:rsidRDefault="00693727" w:rsidP="00693727">
      <w:pPr>
        <w:widowControl w:val="0"/>
        <w:pBdr>
          <w:top w:val="nil"/>
          <w:left w:val="nil"/>
          <w:bottom w:val="nil"/>
          <w:right w:val="nil"/>
          <w:between w:val="nil"/>
        </w:pBdr>
        <w:snapToGrid w:val="0"/>
        <w:spacing w:after="120"/>
        <w:ind w:right="22"/>
        <w:rPr>
          <w:rFonts w:eastAsia="Times New Roman"/>
          <w:color w:val="000000" w:themeColor="text1"/>
          <w:sz w:val="24"/>
          <w:szCs w:val="24"/>
        </w:rPr>
      </w:pPr>
      <w:r w:rsidRPr="005E12AB">
        <w:rPr>
          <w:rFonts w:eastAsia="Times New Roman"/>
          <w:color w:val="000000" w:themeColor="text1"/>
          <w:sz w:val="24"/>
          <w:szCs w:val="24"/>
        </w:rPr>
        <w:t>Digitalizarea aduce eficiență operațională, transparență și capacitate sporită de monitorizare și control. Datele colectate de la diferitele echipamente și senzori sunt centralizate și prelucrate digital, permițând operatorilor să ia decizii informate și să optimizeze operațiunile în timp real. Totodată, utilizarea algoritmilor de învățare automată permit identificarea de modele și tendințe în datele colectate, facilitând anticiparea nevoilor de consum și optimizând distribuția energiei.</w:t>
      </w:r>
    </w:p>
    <w:p w14:paraId="131A0582" w14:textId="2F47C969" w:rsidR="00D0217E" w:rsidRPr="005E12AB" w:rsidRDefault="00D0217E" w:rsidP="00693727">
      <w:pPr>
        <w:widowControl w:val="0"/>
        <w:pBdr>
          <w:top w:val="nil"/>
          <w:left w:val="nil"/>
          <w:bottom w:val="nil"/>
          <w:right w:val="nil"/>
          <w:between w:val="nil"/>
        </w:pBdr>
        <w:snapToGrid w:val="0"/>
        <w:spacing w:after="120"/>
        <w:ind w:right="22"/>
        <w:rPr>
          <w:rFonts w:eastAsia="Times New Roman"/>
          <w:color w:val="000000" w:themeColor="text1"/>
          <w:sz w:val="24"/>
          <w:szCs w:val="24"/>
        </w:rPr>
      </w:pPr>
      <w:r w:rsidRPr="00240FC9">
        <w:rPr>
          <w:color w:val="000000" w:themeColor="text1"/>
          <w:sz w:val="24"/>
          <w:szCs w:val="24"/>
        </w:rPr>
        <w:t xml:space="preserve">De asemenea, </w:t>
      </w:r>
      <w:r w:rsidR="00693734" w:rsidRPr="00240FC9">
        <w:rPr>
          <w:color w:val="000000" w:themeColor="text1"/>
          <w:sz w:val="24"/>
          <w:szCs w:val="24"/>
        </w:rPr>
        <w:t>digitalizarea</w:t>
      </w:r>
      <w:r w:rsidRPr="00240FC9">
        <w:rPr>
          <w:color w:val="000000" w:themeColor="text1"/>
          <w:sz w:val="24"/>
          <w:szCs w:val="24"/>
        </w:rPr>
        <w:t xml:space="preserve"> sectorului energetic joacă un rol important în reducerea consumului propriu tehnologic (CPT), dar și în transformarea pieței de energie românești într-o </w:t>
      </w:r>
      <w:r w:rsidR="00693734" w:rsidRPr="00240FC9">
        <w:rPr>
          <w:color w:val="000000" w:themeColor="text1"/>
          <w:sz w:val="24"/>
          <w:szCs w:val="24"/>
        </w:rPr>
        <w:t>piață</w:t>
      </w:r>
      <w:r w:rsidRPr="00240FC9">
        <w:rPr>
          <w:color w:val="000000" w:themeColor="text1"/>
          <w:sz w:val="24"/>
          <w:szCs w:val="24"/>
        </w:rPr>
        <w:t xml:space="preserve"> “fit-for-RES” (prin creșterea posibilităților de integrare a producției suplimentare de energie electrică din surse regenerabile).</w:t>
      </w:r>
    </w:p>
    <w:p w14:paraId="7B992C01" w14:textId="77777777" w:rsidR="00693727" w:rsidRPr="005E12AB" w:rsidRDefault="00693727" w:rsidP="00693727">
      <w:pPr>
        <w:widowControl w:val="0"/>
        <w:pBdr>
          <w:top w:val="nil"/>
          <w:left w:val="nil"/>
          <w:bottom w:val="nil"/>
          <w:right w:val="nil"/>
          <w:between w:val="nil"/>
        </w:pBdr>
        <w:snapToGrid w:val="0"/>
        <w:spacing w:after="120"/>
        <w:ind w:right="22"/>
        <w:rPr>
          <w:rFonts w:eastAsia="Times New Roman"/>
          <w:color w:val="000000" w:themeColor="text1"/>
          <w:sz w:val="24"/>
          <w:szCs w:val="24"/>
        </w:rPr>
      </w:pPr>
      <w:r w:rsidRPr="005E12AB">
        <w:rPr>
          <w:rFonts w:eastAsia="Times New Roman"/>
          <w:color w:val="000000" w:themeColor="text1"/>
          <w:sz w:val="24"/>
          <w:szCs w:val="24"/>
        </w:rPr>
        <w:t>Prin digitalizarea rețelelor de energie, se deschid noi oportunități pentru inovare și îmbunătățire continuă, contribuind la crearea unui sistem energetic mai rezistent, mai eficient și mai sustenabil.</w:t>
      </w:r>
    </w:p>
    <w:p w14:paraId="30C175B5" w14:textId="0BC08CF1" w:rsidR="00C24A43" w:rsidRPr="005E12AB" w:rsidRDefault="00693727" w:rsidP="00693727">
      <w:pPr>
        <w:widowControl w:val="0"/>
        <w:pBdr>
          <w:top w:val="nil"/>
          <w:left w:val="nil"/>
          <w:bottom w:val="nil"/>
          <w:right w:val="nil"/>
          <w:between w:val="nil"/>
        </w:pBdr>
        <w:snapToGrid w:val="0"/>
        <w:spacing w:after="120"/>
        <w:ind w:right="22"/>
        <w:rPr>
          <w:rFonts w:eastAsia="Times New Roman"/>
          <w:color w:val="000000" w:themeColor="text1"/>
          <w:sz w:val="24"/>
          <w:szCs w:val="24"/>
        </w:rPr>
      </w:pPr>
      <w:r w:rsidRPr="005E12AB">
        <w:rPr>
          <w:rFonts w:eastAsia="Times New Roman"/>
          <w:color w:val="000000" w:themeColor="text1"/>
          <w:sz w:val="24"/>
          <w:szCs w:val="24"/>
        </w:rPr>
        <w:t>Prin integrarea acestor soluții tehnice avansate, rețelele inteligente de energie vor deveni mai eficiente, mai fiabile și mai sustenabile, contribuind la reducerea amprentei de carbon și la promovarea unei economii energetice mai inteligente și mai durabile.</w:t>
      </w:r>
    </w:p>
    <w:p w14:paraId="7EA9E9FD" w14:textId="2ABA5215" w:rsidR="00693727" w:rsidRPr="00240FC9" w:rsidRDefault="00693727" w:rsidP="00693727">
      <w:pPr>
        <w:pStyle w:val="Heading3"/>
        <w:rPr>
          <w:color w:val="000000" w:themeColor="text1"/>
        </w:rPr>
      </w:pPr>
      <w:bookmarkStart w:id="166" w:name="_Toc167692996"/>
      <w:r w:rsidRPr="00240FC9">
        <w:rPr>
          <w:color w:val="000000" w:themeColor="text1"/>
        </w:rPr>
        <w:t>OS 6.1 Implementarea contoarelor inteligente</w:t>
      </w:r>
      <w:bookmarkEnd w:id="166"/>
    </w:p>
    <w:p w14:paraId="1DE2E1B9" w14:textId="40F3B7EF" w:rsidR="00693727" w:rsidRPr="00B3677A" w:rsidRDefault="00693727" w:rsidP="00B3677A">
      <w:pPr>
        <w:pStyle w:val="BodyText"/>
      </w:pPr>
      <w:r w:rsidRPr="00B3677A">
        <w:t>Implementarea contoarelor inteligente pe scară largă este esențială pentru monitorizarea și gestionarea eficientă a consumului de energie. Aceste dispozitive permit colectarea datelor de consum în timp real și oferă consumatorilor posibilitatea de a urmări și optimiza propriul consum energetic. Această tehnologie facilitează, de asemenea, facturarea precisă și personalizată, îmbunătățind interacțiunea dintre furnizori și consumatori.</w:t>
      </w:r>
    </w:p>
    <w:p w14:paraId="27A0EB1B" w14:textId="48A38365" w:rsidR="00010460" w:rsidRPr="00B3677A" w:rsidRDefault="00010460" w:rsidP="00B3677A">
      <w:pPr>
        <w:pStyle w:val="BodyText"/>
      </w:pPr>
      <w:r w:rsidRPr="00B3677A">
        <w:t>Instalarea de contoare inteligente este necesară nu doar la nivelul rețelelor de transport și distribuție de energie electrică, cât și la cele de gaze naturale, atât pentru a contoriza cantitățile propriu-zise de energie, cât și pentru a asigura trasabilitatea originii acestora, a emisiilor de gaze cu efect de seră asociate (esențiale pentru noile raportări obligatorii de tip ESG), și pentru a asigura un răspuns rapid la orice problemă la nivel local. De asemenea, contoarele inteligente vor putea fi utilizate și la nivelul agregatorilor, pentru a echilibra în mod dinamic cererea și oferta de energie. O cunoaștere mai bună a injecțiilor și extracțiilor de energie din rețele poate aduce, în timp, și costuri mai mici ale tarifelor la energie, precum și un control mai bun asupra factorilor variabili din sistem.</w:t>
      </w:r>
    </w:p>
    <w:p w14:paraId="2874FFBD" w14:textId="58E3B9C2" w:rsidR="00693727" w:rsidRPr="00240FC9" w:rsidRDefault="00693727" w:rsidP="00693727">
      <w:pPr>
        <w:pStyle w:val="Heading3"/>
        <w:rPr>
          <w:color w:val="000000" w:themeColor="text1"/>
        </w:rPr>
      </w:pPr>
      <w:bookmarkStart w:id="167" w:name="_Toc167692997"/>
      <w:r w:rsidRPr="00240FC9">
        <w:rPr>
          <w:color w:val="000000" w:themeColor="text1"/>
        </w:rPr>
        <w:t>OS.6.2 Dezvoltarea și Integrarea Sistemelor SCADA și IA</w:t>
      </w:r>
      <w:bookmarkEnd w:id="167"/>
    </w:p>
    <w:p w14:paraId="4B8A7766" w14:textId="62E74FF7" w:rsidR="001B3D9F" w:rsidRPr="00240FC9" w:rsidRDefault="00693727" w:rsidP="00404E16">
      <w:pPr>
        <w:spacing w:after="240"/>
        <w:rPr>
          <w:color w:val="000000" w:themeColor="text1"/>
          <w:sz w:val="24"/>
          <w:szCs w:val="24"/>
        </w:rPr>
      </w:pPr>
      <w:r w:rsidRPr="00240FC9">
        <w:rPr>
          <w:color w:val="000000" w:themeColor="text1"/>
          <w:sz w:val="24"/>
          <w:szCs w:val="24"/>
        </w:rPr>
        <w:t>Extinderea sistemelor SCADA performante, combinate cu platforme software avansate care includ module de inteligență artificială, va transforma modul în care rețelele energetice operează și sunt întreținute. Aceste sisteme vor permite o detecție mai rapidă și mai precisă a pierderilor sau defecțiunilor, optimizarea răspunsurilor la incidente și îmbunătățirea gestionării activelor rețelei. Integrarea IA va ajuta la analiza avansată a datelor, identificarea tendințelor și modelarea predictivă pentru anticiparea și satisfacerea cerințelor de consum.</w:t>
      </w:r>
    </w:p>
    <w:p w14:paraId="2E612D14" w14:textId="5276A2B7" w:rsidR="00693727" w:rsidRPr="00240FC9" w:rsidRDefault="00693727" w:rsidP="00693727">
      <w:pPr>
        <w:pStyle w:val="Heading3"/>
        <w:rPr>
          <w:color w:val="000000" w:themeColor="text1"/>
        </w:rPr>
      </w:pPr>
      <w:bookmarkStart w:id="168" w:name="_Toc167692998"/>
      <w:r w:rsidRPr="00240FC9">
        <w:rPr>
          <w:color w:val="000000" w:themeColor="text1"/>
        </w:rPr>
        <w:t>OS.6.3. Asigurarea Securității Cibernetice</w:t>
      </w:r>
      <w:bookmarkEnd w:id="168"/>
    </w:p>
    <w:p w14:paraId="15CBDF18" w14:textId="1A811786" w:rsidR="00586F69" w:rsidRDefault="00693727" w:rsidP="009F5D18">
      <w:pPr>
        <w:pStyle w:val="BodyText"/>
      </w:pPr>
      <w:r w:rsidRPr="00240FC9">
        <w:t>Măsurile de securitate cibernetică este o primă prioritate, în contextul extinderii digitalizării rețelelor energetice. Protejarea infrastructurii critice și a datelor sensibile implică întărirea barierelor de securitate și implementarea protocoalelor avansate de protecție împotriva atacurilor cibernetice. Colaborarea la nivel național și internațional pentru schimbul de informații și bune practici va fi crucială pentru a asigura un mediu sigur și protejat pentru tranzacțiile și operațiunile din sectorul energetic.</w:t>
      </w:r>
    </w:p>
    <w:p w14:paraId="5EC40498" w14:textId="7A872F90" w:rsidR="00586F69" w:rsidRPr="00A5633B" w:rsidRDefault="00586F69" w:rsidP="00586F69">
      <w:pPr>
        <w:pStyle w:val="Heading3"/>
        <w:rPr>
          <w:color w:val="000000" w:themeColor="text1"/>
        </w:rPr>
      </w:pPr>
      <w:bookmarkStart w:id="169" w:name="_Toc167692999"/>
      <w:r w:rsidRPr="00A5633B">
        <w:rPr>
          <w:rFonts w:eastAsia="Arial"/>
          <w:color w:val="000000" w:themeColor="text1"/>
        </w:rPr>
        <w:t>OS</w:t>
      </w:r>
      <w:r>
        <w:rPr>
          <w:rFonts w:eastAsia="Arial"/>
          <w:color w:val="000000" w:themeColor="text1"/>
        </w:rPr>
        <w:t>.6</w:t>
      </w:r>
      <w:r w:rsidRPr="00A5633B">
        <w:rPr>
          <w:rFonts w:eastAsia="Arial"/>
          <w:color w:val="000000" w:themeColor="text1"/>
        </w:rPr>
        <w:t>.</w:t>
      </w:r>
      <w:r>
        <w:rPr>
          <w:rFonts w:eastAsia="Arial"/>
          <w:color w:val="000000" w:themeColor="text1"/>
        </w:rPr>
        <w:t>4</w:t>
      </w:r>
      <w:r w:rsidRPr="00A5633B">
        <w:rPr>
          <w:rFonts w:eastAsia="Arial"/>
          <w:color w:val="000000" w:themeColor="text1"/>
        </w:rPr>
        <w:t xml:space="preserve"> </w:t>
      </w:r>
      <w:r w:rsidRPr="00A5633B">
        <w:rPr>
          <w:color w:val="000000" w:themeColor="text1"/>
        </w:rPr>
        <w:t>Susținerea educației și promovarea cercetării științifice</w:t>
      </w:r>
      <w:bookmarkEnd w:id="169"/>
    </w:p>
    <w:p w14:paraId="20F11296" w14:textId="77777777" w:rsidR="00586F69" w:rsidRPr="00A5633B" w:rsidRDefault="00586F69" w:rsidP="009D31FF">
      <w:pPr>
        <w:pStyle w:val="BodyText"/>
        <w:rPr>
          <w:sz w:val="32"/>
          <w:szCs w:val="32"/>
        </w:rPr>
      </w:pPr>
      <w:r w:rsidRPr="00A5633B">
        <w:t>O piață competitivă necesită investiții în forța de muncă pentru a asigura că angajații au abilitățile și cunoștințele necesare pentru a se adapta la cerințele în schimbare ale industriei. Aceasta include programe de formare și dezvoltare, precum și eforturile de a atrage și reține talente în sectorul energetic.</w:t>
      </w:r>
    </w:p>
    <w:p w14:paraId="5B62D663" w14:textId="77777777" w:rsidR="00586F69" w:rsidRPr="00B3677A" w:rsidRDefault="00586F69">
      <w:pPr>
        <w:pStyle w:val="BodyText"/>
        <w:numPr>
          <w:ilvl w:val="0"/>
          <w:numId w:val="26"/>
        </w:numPr>
      </w:pPr>
      <w:r w:rsidRPr="00B3677A">
        <w:t xml:space="preserve">Dezvoltarea învățământului superior în domeniul energiei și armonizarea sa cu nevoile sectorului energetic. </w:t>
      </w:r>
    </w:p>
    <w:p w14:paraId="79C78242" w14:textId="77777777" w:rsidR="00586F69" w:rsidRPr="00B3677A" w:rsidRDefault="00586F69">
      <w:pPr>
        <w:pStyle w:val="BodyText"/>
        <w:numPr>
          <w:ilvl w:val="0"/>
          <w:numId w:val="26"/>
        </w:numPr>
      </w:pPr>
      <w:r w:rsidRPr="00B3677A">
        <w:t>Susținerea învățământului mediu profesional și învățământului dual în domeniul energiei.</w:t>
      </w:r>
    </w:p>
    <w:p w14:paraId="75DD0633" w14:textId="77777777" w:rsidR="00586F69" w:rsidRPr="00B3677A" w:rsidRDefault="00586F69">
      <w:pPr>
        <w:pStyle w:val="BodyText"/>
        <w:numPr>
          <w:ilvl w:val="0"/>
          <w:numId w:val="26"/>
        </w:numPr>
      </w:pPr>
      <w:r w:rsidRPr="00B3677A">
        <w:t>Susținerea activității de cercetare științifică, dezvoltare tehnologică și inovare în domeniul energiei; dezvoltarea de parteneriate cu industria energetică, precum și cu centrele universitare, asociații profesionale, ONG-uri din sectorul energetic.</w:t>
      </w:r>
    </w:p>
    <w:p w14:paraId="3B43C5D8" w14:textId="77777777" w:rsidR="00586F69" w:rsidRPr="00B3677A" w:rsidRDefault="00586F69">
      <w:pPr>
        <w:pStyle w:val="BodyText"/>
        <w:numPr>
          <w:ilvl w:val="0"/>
          <w:numId w:val="26"/>
        </w:numPr>
      </w:pPr>
      <w:r w:rsidRPr="00B3677A">
        <w:t>Parteneriate între industria energetică și alte industrii relevante (ex. TI&amp;C) pentru educație și formare profesională.</w:t>
      </w:r>
    </w:p>
    <w:p w14:paraId="34859908" w14:textId="77777777" w:rsidR="00693727" w:rsidRPr="00240FC9" w:rsidRDefault="00693727" w:rsidP="00693727">
      <w:pPr>
        <w:rPr>
          <w:color w:val="000000" w:themeColor="text1"/>
          <w:sz w:val="24"/>
          <w:szCs w:val="24"/>
          <w:highlight w:val="yellow"/>
        </w:rPr>
      </w:pPr>
    </w:p>
    <w:p w14:paraId="2FE0B543" w14:textId="77777777" w:rsidR="001E5F1C" w:rsidRPr="00240FC9" w:rsidRDefault="001E5F1C" w:rsidP="00E1373C">
      <w:pPr>
        <w:pStyle w:val="Heading1"/>
        <w:rPr>
          <w:color w:val="000000" w:themeColor="text1"/>
        </w:rPr>
      </w:pPr>
      <w:bookmarkStart w:id="170" w:name="_heading=h.pubsy9kx1uuh" w:colFirst="0" w:colLast="0"/>
      <w:bookmarkStart w:id="171" w:name="_heading=h.4jsdm65g8y7m" w:colFirst="0" w:colLast="0"/>
      <w:bookmarkStart w:id="172" w:name="_heading=h.oa94lm3b2cy2" w:colFirst="0" w:colLast="0"/>
      <w:bookmarkStart w:id="173" w:name="_heading=h.igvp3k1m263l" w:colFirst="0" w:colLast="0"/>
      <w:bookmarkStart w:id="174" w:name="_heading=h.avrgx7avbxc0" w:colFirst="0" w:colLast="0"/>
      <w:bookmarkStart w:id="175" w:name="_heading=h.y9alzg9lfqsx" w:colFirst="0" w:colLast="0"/>
      <w:bookmarkStart w:id="176" w:name="_heading=h.wscd0u6ktvpl" w:colFirst="0" w:colLast="0"/>
      <w:bookmarkStart w:id="177" w:name="_heading=h.q738c8k3aub2" w:colFirst="0" w:colLast="0"/>
      <w:bookmarkStart w:id="178" w:name="_Toc167693000"/>
      <w:bookmarkEnd w:id="170"/>
      <w:bookmarkEnd w:id="171"/>
      <w:bookmarkEnd w:id="172"/>
      <w:bookmarkEnd w:id="173"/>
      <w:bookmarkEnd w:id="174"/>
      <w:bookmarkEnd w:id="175"/>
      <w:bookmarkEnd w:id="176"/>
      <w:bookmarkEnd w:id="177"/>
      <w:r w:rsidRPr="00240FC9">
        <w:rPr>
          <w:color w:val="000000" w:themeColor="text1"/>
        </w:rPr>
        <w:t>V. PROGRAME</w:t>
      </w:r>
      <w:bookmarkEnd w:id="178"/>
      <w:r w:rsidRPr="00240FC9">
        <w:rPr>
          <w:color w:val="000000" w:themeColor="text1"/>
        </w:rPr>
        <w:t xml:space="preserve"> </w:t>
      </w:r>
    </w:p>
    <w:p w14:paraId="01163E63" w14:textId="4CB59640" w:rsidR="00E8419B" w:rsidRPr="005E12AB" w:rsidRDefault="001E5F1C" w:rsidP="005C384C">
      <w:pPr>
        <w:snapToGrid w:val="0"/>
        <w:ind w:right="23"/>
        <w:rPr>
          <w:color w:val="000000" w:themeColor="text1"/>
          <w:sz w:val="24"/>
          <w:szCs w:val="24"/>
        </w:rPr>
      </w:pPr>
      <w:r w:rsidRPr="00240FC9">
        <w:rPr>
          <w:color w:val="000000" w:themeColor="text1"/>
          <w:sz w:val="24"/>
          <w:szCs w:val="24"/>
        </w:rPr>
        <w:t xml:space="preserve">Conform viziunii și a celor </w:t>
      </w:r>
      <w:r w:rsidR="003615AE" w:rsidRPr="005E12AB">
        <w:rPr>
          <w:color w:val="000000" w:themeColor="text1"/>
          <w:sz w:val="24"/>
          <w:szCs w:val="24"/>
        </w:rPr>
        <w:t>șapte</w:t>
      </w:r>
      <w:r w:rsidRPr="00240FC9">
        <w:rPr>
          <w:color w:val="000000" w:themeColor="text1"/>
          <w:sz w:val="24"/>
          <w:szCs w:val="24"/>
        </w:rPr>
        <w:t xml:space="preserve"> obiective fundamentale ale Strategiei Energetice, dezvoltarea sectorului energetic în noul context este condiționată de realizarea unor proiecte de investiții </w:t>
      </w:r>
      <w:r w:rsidR="005C384C" w:rsidRPr="00240FC9">
        <w:rPr>
          <w:color w:val="000000" w:themeColor="text1"/>
          <w:sz w:val="24"/>
          <w:szCs w:val="24"/>
        </w:rPr>
        <w:t xml:space="preserve">și reforme </w:t>
      </w:r>
      <w:r w:rsidRPr="005E12AB">
        <w:rPr>
          <w:color w:val="000000" w:themeColor="text1"/>
          <w:sz w:val="24"/>
          <w:szCs w:val="24"/>
        </w:rPr>
        <w:t xml:space="preserve">prioritare, care să conducă la adaptarea acestuia la noile cerințe tehnologice și menținerea României ca furnizor de securitate energetică în zonă. </w:t>
      </w:r>
    </w:p>
    <w:p w14:paraId="07819D56" w14:textId="08335F8E" w:rsidR="001E5F1C" w:rsidRPr="00240FC9" w:rsidRDefault="001E5F1C" w:rsidP="00D008CB">
      <w:pPr>
        <w:pStyle w:val="Heading2"/>
        <w:spacing w:line="240" w:lineRule="auto"/>
        <w:rPr>
          <w:color w:val="000000" w:themeColor="text1"/>
        </w:rPr>
      </w:pPr>
      <w:bookmarkStart w:id="179" w:name="_Toc167693001"/>
      <w:r w:rsidRPr="00240FC9">
        <w:rPr>
          <w:color w:val="000000" w:themeColor="text1"/>
        </w:rPr>
        <w:t>Fondul pentru Modernizare</w:t>
      </w:r>
      <w:bookmarkEnd w:id="179"/>
    </w:p>
    <w:p w14:paraId="03F495BD" w14:textId="77777777" w:rsidR="00AB3885" w:rsidRPr="00B64C2D" w:rsidRDefault="00AB3885" w:rsidP="009F5D18">
      <w:pPr>
        <w:pStyle w:val="BodyText"/>
      </w:pPr>
      <w:r w:rsidRPr="007F566C">
        <w:t xml:space="preserve">Fondul pentru modernizare (FM) este un instrument esențial de finanțare care contribuie la obiectivele Pactului ecologic european prin sprijinirea unei tranziții juste din punct de vedere social către o economie verde. Acesta reprezintă un instrument cheie pentru dezvoltarea investițiilor în proiecte energetice care prevăd îmbunătățiri în eficiența energetică, modernizarea sistemelor energetice și tranziția în regiunile dependente de cărbune în </w:t>
      </w:r>
      <w:r w:rsidRPr="00B64C2D">
        <w:t xml:space="preserve">treisprezece State Membre din UE cu venituri mai mici, </w:t>
      </w:r>
      <w:r w:rsidRPr="007F566C">
        <w:t>Bulgaria, Croația, Cehia, Estonia, Grecia, Ungaria, Letonia, Lituania, Polonia, Portugalia, România Slovenia și Slovacia.</w:t>
      </w:r>
    </w:p>
    <w:p w14:paraId="66A549DF" w14:textId="768BC919" w:rsidR="00AB3885" w:rsidRPr="007F566C" w:rsidRDefault="00AB3885" w:rsidP="009F5D18">
      <w:pPr>
        <w:pStyle w:val="BodyText"/>
      </w:pPr>
      <w:r w:rsidRPr="007F566C">
        <w:t>FM</w:t>
      </w:r>
      <w:r w:rsidRPr="007F566C">
        <w:rPr>
          <w:spacing w:val="-16"/>
        </w:rPr>
        <w:t xml:space="preserve"> </w:t>
      </w:r>
      <w:r w:rsidRPr="007F566C">
        <w:t>a</w:t>
      </w:r>
      <w:r w:rsidRPr="007F566C">
        <w:rPr>
          <w:spacing w:val="-15"/>
        </w:rPr>
        <w:t xml:space="preserve"> </w:t>
      </w:r>
      <w:r w:rsidRPr="007F566C">
        <w:t>devenit</w:t>
      </w:r>
      <w:r w:rsidRPr="007F566C">
        <w:rPr>
          <w:spacing w:val="-14"/>
        </w:rPr>
        <w:t xml:space="preserve"> </w:t>
      </w:r>
      <w:r w:rsidRPr="007F566C">
        <w:t>operațional</w:t>
      </w:r>
      <w:r w:rsidRPr="007F566C">
        <w:rPr>
          <w:spacing w:val="-15"/>
        </w:rPr>
        <w:t xml:space="preserve"> </w:t>
      </w:r>
      <w:r w:rsidRPr="007F566C">
        <w:t>în</w:t>
      </w:r>
      <w:r w:rsidRPr="007F566C">
        <w:rPr>
          <w:spacing w:val="-14"/>
        </w:rPr>
        <w:t xml:space="preserve"> </w:t>
      </w:r>
      <w:r w:rsidRPr="007F566C">
        <w:t>România</w:t>
      </w:r>
      <w:r w:rsidRPr="007F566C">
        <w:rPr>
          <w:spacing w:val="-15"/>
        </w:rPr>
        <w:t xml:space="preserve"> </w:t>
      </w:r>
      <w:r w:rsidRPr="007F566C">
        <w:t>în</w:t>
      </w:r>
      <w:r w:rsidRPr="007F566C">
        <w:rPr>
          <w:spacing w:val="-14"/>
        </w:rPr>
        <w:t xml:space="preserve"> </w:t>
      </w:r>
      <w:r w:rsidRPr="007F566C">
        <w:t>luna</w:t>
      </w:r>
      <w:r w:rsidRPr="007F566C">
        <w:rPr>
          <w:spacing w:val="-17"/>
        </w:rPr>
        <w:t xml:space="preserve"> </w:t>
      </w:r>
      <w:r w:rsidRPr="007F566C">
        <w:t>mai</w:t>
      </w:r>
      <w:r w:rsidRPr="007F566C">
        <w:rPr>
          <w:spacing w:val="-14"/>
        </w:rPr>
        <w:t xml:space="preserve"> </w:t>
      </w:r>
      <w:r w:rsidRPr="007F566C">
        <w:t>a</w:t>
      </w:r>
      <w:r w:rsidRPr="007F566C">
        <w:rPr>
          <w:spacing w:val="-15"/>
        </w:rPr>
        <w:t xml:space="preserve"> </w:t>
      </w:r>
      <w:r w:rsidRPr="007F566C">
        <w:t>anului</w:t>
      </w:r>
      <w:r w:rsidRPr="007F566C">
        <w:rPr>
          <w:spacing w:val="-15"/>
        </w:rPr>
        <w:t xml:space="preserve"> </w:t>
      </w:r>
      <w:r w:rsidRPr="007F566C">
        <w:t>2022,</w:t>
      </w:r>
      <w:r w:rsidRPr="007F566C">
        <w:rPr>
          <w:spacing w:val="-14"/>
        </w:rPr>
        <w:t xml:space="preserve"> </w:t>
      </w:r>
      <w:r w:rsidRPr="007F566C">
        <w:t>odată</w:t>
      </w:r>
      <w:r w:rsidRPr="007F566C">
        <w:rPr>
          <w:spacing w:val="-15"/>
        </w:rPr>
        <w:t xml:space="preserve"> </w:t>
      </w:r>
      <w:r w:rsidRPr="007F566C">
        <w:t>cu</w:t>
      </w:r>
      <w:r w:rsidRPr="007F566C">
        <w:rPr>
          <w:spacing w:val="-14"/>
        </w:rPr>
        <w:t xml:space="preserve"> </w:t>
      </w:r>
      <w:r w:rsidRPr="007F566C">
        <w:t>adoptarea</w:t>
      </w:r>
      <w:r w:rsidRPr="007F566C">
        <w:rPr>
          <w:spacing w:val="-15"/>
        </w:rPr>
        <w:t xml:space="preserve"> </w:t>
      </w:r>
      <w:r w:rsidRPr="007F566C">
        <w:t>OUG</w:t>
      </w:r>
      <w:r>
        <w:t xml:space="preserve"> nr.</w:t>
      </w:r>
      <w:r>
        <w:rPr>
          <w:spacing w:val="-70"/>
        </w:rPr>
        <w:t xml:space="preserve"> </w:t>
      </w:r>
      <w:r w:rsidRPr="007F566C">
        <w:t>60/2022 care reglementează cadrul instituțional și financiar al acestui instrument.</w:t>
      </w:r>
      <w:r w:rsidRPr="007F566C">
        <w:rPr>
          <w:spacing w:val="1"/>
        </w:rPr>
        <w:t xml:space="preserve"> </w:t>
      </w:r>
      <w:r w:rsidRPr="007F566C">
        <w:t>Astfel, acest lucru permite accesarea cât mai rapidă a fondurilor puse</w:t>
      </w:r>
      <w:r w:rsidR="00076D8F">
        <w:t xml:space="preserve"> </w:t>
      </w:r>
      <w:r w:rsidRPr="007F566C">
        <w:t>la dispoziția</w:t>
      </w:r>
      <w:r w:rsidRPr="007F566C">
        <w:rPr>
          <w:spacing w:val="1"/>
        </w:rPr>
        <w:t xml:space="preserve"> </w:t>
      </w:r>
      <w:r w:rsidRPr="007F566C">
        <w:t>României.</w:t>
      </w:r>
    </w:p>
    <w:p w14:paraId="170DA527" w14:textId="77777777" w:rsidR="00076D8F" w:rsidRDefault="00AB3885" w:rsidP="00076D8F">
      <w:pPr>
        <w:pStyle w:val="BodyText"/>
        <w:rPr>
          <w:spacing w:val="-6"/>
        </w:rPr>
      </w:pPr>
      <w:r w:rsidRPr="007F566C">
        <w:t>FM poate finanța investițiile eligibile cu până la 100% în cazul proiectelor care privesc investiții prioritare.</w:t>
      </w:r>
      <w:r w:rsidRPr="007F566C">
        <w:rPr>
          <w:spacing w:val="1"/>
        </w:rPr>
        <w:t xml:space="preserve"> </w:t>
      </w:r>
      <w:r w:rsidRPr="007F566C">
        <w:t>Investițiile</w:t>
      </w:r>
      <w:r w:rsidRPr="007F566C">
        <w:rPr>
          <w:spacing w:val="1"/>
        </w:rPr>
        <w:t xml:space="preserve"> </w:t>
      </w:r>
      <w:r w:rsidRPr="007F566C">
        <w:t>prioritare</w:t>
      </w:r>
      <w:r w:rsidRPr="007F566C">
        <w:rPr>
          <w:spacing w:val="1"/>
        </w:rPr>
        <w:t xml:space="preserve"> </w:t>
      </w:r>
      <w:r w:rsidRPr="007F566C">
        <w:t>includ</w:t>
      </w:r>
      <w:r w:rsidRPr="007F566C">
        <w:rPr>
          <w:spacing w:val="1"/>
        </w:rPr>
        <w:t xml:space="preserve"> </w:t>
      </w:r>
      <w:r w:rsidRPr="007F566C">
        <w:t>producția</w:t>
      </w:r>
      <w:r w:rsidRPr="007F566C">
        <w:rPr>
          <w:spacing w:val="1"/>
        </w:rPr>
        <w:t xml:space="preserve"> </w:t>
      </w:r>
      <w:r w:rsidRPr="007F566C">
        <w:t>și</w:t>
      </w:r>
      <w:r w:rsidRPr="007F566C">
        <w:rPr>
          <w:spacing w:val="1"/>
        </w:rPr>
        <w:t xml:space="preserve"> </w:t>
      </w:r>
      <w:r w:rsidRPr="007F566C">
        <w:t>utilizarea</w:t>
      </w:r>
      <w:r w:rsidRPr="007F566C">
        <w:rPr>
          <w:spacing w:val="1"/>
        </w:rPr>
        <w:t xml:space="preserve"> </w:t>
      </w:r>
      <w:r w:rsidRPr="007F566C">
        <w:t>energiei</w:t>
      </w:r>
      <w:r w:rsidRPr="007F566C">
        <w:rPr>
          <w:spacing w:val="1"/>
        </w:rPr>
        <w:t xml:space="preserve"> </w:t>
      </w:r>
      <w:r w:rsidRPr="007F566C">
        <w:t>electrice</w:t>
      </w:r>
      <w:r w:rsidRPr="007F566C">
        <w:rPr>
          <w:spacing w:val="1"/>
        </w:rPr>
        <w:t xml:space="preserve"> </w:t>
      </w:r>
      <w:r w:rsidRPr="007F566C">
        <w:t>din</w:t>
      </w:r>
      <w:r w:rsidRPr="007F566C">
        <w:rPr>
          <w:spacing w:val="1"/>
        </w:rPr>
        <w:t xml:space="preserve"> </w:t>
      </w:r>
      <w:r w:rsidRPr="007F566C">
        <w:t>surse</w:t>
      </w:r>
      <w:r w:rsidRPr="007F566C">
        <w:rPr>
          <w:spacing w:val="1"/>
        </w:rPr>
        <w:t xml:space="preserve"> </w:t>
      </w:r>
      <w:r w:rsidRPr="007F566C">
        <w:t xml:space="preserve">regenerabile, încălzirea și răcirea din surse regenerabile, </w:t>
      </w:r>
      <w:r>
        <w:t>reducerea consumului total de energie prin eficiență energetică, inclusiv în sectorul industrial, al transporturilor, al clădirilor, al agriculturii și al deșeurilor</w:t>
      </w:r>
      <w:r w:rsidRPr="007F566C">
        <w:t>, stocarea</w:t>
      </w:r>
      <w:r w:rsidRPr="007F566C">
        <w:rPr>
          <w:spacing w:val="1"/>
        </w:rPr>
        <w:t xml:space="preserve"> </w:t>
      </w:r>
      <w:r w:rsidRPr="007F566C">
        <w:t>energiei și modernizarea rețelelor energetice, inclusiv a rețelelor de termoficare,</w:t>
      </w:r>
      <w:r w:rsidRPr="007F566C">
        <w:rPr>
          <w:spacing w:val="1"/>
        </w:rPr>
        <w:t xml:space="preserve"> </w:t>
      </w:r>
      <w:r w:rsidRPr="007F566C">
        <w:t>rețelele</w:t>
      </w:r>
      <w:r w:rsidRPr="007F566C">
        <w:rPr>
          <w:spacing w:val="-14"/>
        </w:rPr>
        <w:t xml:space="preserve"> </w:t>
      </w:r>
      <w:r w:rsidRPr="007F566C">
        <w:t>pentru</w:t>
      </w:r>
      <w:r w:rsidRPr="007F566C">
        <w:rPr>
          <w:spacing w:val="-13"/>
        </w:rPr>
        <w:t xml:space="preserve"> </w:t>
      </w:r>
      <w:r w:rsidRPr="007F566C">
        <w:t>transportul</w:t>
      </w:r>
      <w:r w:rsidRPr="007F566C">
        <w:rPr>
          <w:spacing w:val="-11"/>
        </w:rPr>
        <w:t xml:space="preserve"> </w:t>
      </w:r>
      <w:r w:rsidRPr="007F566C">
        <w:t>de</w:t>
      </w:r>
      <w:r w:rsidRPr="007F566C">
        <w:rPr>
          <w:spacing w:val="-14"/>
        </w:rPr>
        <w:t xml:space="preserve"> </w:t>
      </w:r>
      <w:r w:rsidRPr="007F566C">
        <w:t>electricitate</w:t>
      </w:r>
      <w:r w:rsidRPr="007F566C">
        <w:rPr>
          <w:spacing w:val="-10"/>
        </w:rPr>
        <w:t xml:space="preserve"> </w:t>
      </w:r>
      <w:r w:rsidRPr="007F566C">
        <w:t>și</w:t>
      </w:r>
      <w:r w:rsidRPr="007F566C">
        <w:rPr>
          <w:spacing w:val="-11"/>
        </w:rPr>
        <w:t xml:space="preserve"> </w:t>
      </w:r>
      <w:r w:rsidRPr="007F566C">
        <w:t>creșterea</w:t>
      </w:r>
      <w:r w:rsidRPr="007F566C">
        <w:rPr>
          <w:spacing w:val="-11"/>
        </w:rPr>
        <w:t xml:space="preserve"> </w:t>
      </w:r>
      <w:r w:rsidRPr="007F566C">
        <w:t>interconectărilor</w:t>
      </w:r>
      <w:r w:rsidRPr="007F566C">
        <w:rPr>
          <w:spacing w:val="-14"/>
        </w:rPr>
        <w:t xml:space="preserve"> </w:t>
      </w:r>
      <w:r w:rsidRPr="007F566C">
        <w:t>dintre</w:t>
      </w:r>
      <w:r w:rsidRPr="007F566C">
        <w:rPr>
          <w:spacing w:val="-13"/>
        </w:rPr>
        <w:t xml:space="preserve"> </w:t>
      </w:r>
      <w:r w:rsidRPr="007F566C">
        <w:t xml:space="preserve">statele </w:t>
      </w:r>
      <w:r w:rsidRPr="007F566C">
        <w:rPr>
          <w:spacing w:val="-70"/>
        </w:rPr>
        <w:t xml:space="preserve"> </w:t>
      </w:r>
      <w:r w:rsidRPr="007F566C">
        <w:t>membre</w:t>
      </w:r>
      <w:r>
        <w:t xml:space="preserve"> și a infrastructurii pentru o mobilitate cu zero emisii</w:t>
      </w:r>
      <w:r w:rsidRPr="007F566C">
        <w:t xml:space="preserve">, </w:t>
      </w:r>
      <w:r w:rsidR="00076D8F" w:rsidRPr="007F566C">
        <w:t>sprijinirea</w:t>
      </w:r>
      <w:r w:rsidRPr="007F566C">
        <w:t xml:space="preserve"> gospodăriilor cu venituri mici pentru </w:t>
      </w:r>
      <w:r w:rsidR="00076D8F" w:rsidRPr="007F566C">
        <w:t>combaterea</w:t>
      </w:r>
      <w:r w:rsidRPr="007F566C">
        <w:t xml:space="preserve"> sărăciei energetice și pentru modernizarea sistemelor de încălzire ale </w:t>
      </w:r>
      <w:r w:rsidR="00076D8F" w:rsidRPr="007F566C">
        <w:t>acestora</w:t>
      </w:r>
      <w:r w:rsidRPr="007F566C">
        <w:t>, precum și tranziția justă în regiunile dependente de emisiile de dioxid de carbo</w:t>
      </w:r>
      <w:r>
        <w:t>n</w:t>
      </w:r>
      <w:r w:rsidRPr="007F566C">
        <w:t>.</w:t>
      </w:r>
      <w:r w:rsidRPr="007F566C">
        <w:rPr>
          <w:spacing w:val="-6"/>
        </w:rPr>
        <w:t xml:space="preserve"> </w:t>
      </w:r>
    </w:p>
    <w:p w14:paraId="6E0FCA99" w14:textId="05011EF7" w:rsidR="00AB3885" w:rsidRPr="007F566C" w:rsidRDefault="00AB3885" w:rsidP="009F5D18">
      <w:pPr>
        <w:pStyle w:val="BodyText"/>
      </w:pPr>
      <w:r w:rsidRPr="007F566C">
        <w:t>Dacă</w:t>
      </w:r>
      <w:r w:rsidRPr="007F566C">
        <w:rPr>
          <w:spacing w:val="-5"/>
        </w:rPr>
        <w:t xml:space="preserve"> </w:t>
      </w:r>
      <w:r w:rsidRPr="007F566C">
        <w:t>o</w:t>
      </w:r>
      <w:r w:rsidRPr="007F566C">
        <w:rPr>
          <w:spacing w:val="-8"/>
        </w:rPr>
        <w:t xml:space="preserve"> </w:t>
      </w:r>
      <w:r w:rsidRPr="007F566C">
        <w:t>investiție</w:t>
      </w:r>
      <w:r w:rsidRPr="007F566C">
        <w:rPr>
          <w:spacing w:val="-4"/>
        </w:rPr>
        <w:t xml:space="preserve"> </w:t>
      </w:r>
      <w:r w:rsidRPr="007F566C">
        <w:t>propusă</w:t>
      </w:r>
      <w:r w:rsidRPr="007F566C">
        <w:rPr>
          <w:spacing w:val="-5"/>
        </w:rPr>
        <w:t xml:space="preserve"> </w:t>
      </w:r>
      <w:r w:rsidRPr="007F566C">
        <w:t>nu</w:t>
      </w:r>
      <w:r w:rsidRPr="007F566C">
        <w:rPr>
          <w:spacing w:val="-6"/>
        </w:rPr>
        <w:t xml:space="preserve"> </w:t>
      </w:r>
      <w:r w:rsidRPr="007F566C">
        <w:t>se</w:t>
      </w:r>
      <w:r w:rsidRPr="007F566C">
        <w:rPr>
          <w:spacing w:val="-7"/>
        </w:rPr>
        <w:t xml:space="preserve"> </w:t>
      </w:r>
      <w:r w:rsidRPr="007F566C">
        <w:t>încadrează</w:t>
      </w:r>
      <w:r w:rsidRPr="007F566C">
        <w:rPr>
          <w:spacing w:val="-5"/>
        </w:rPr>
        <w:t xml:space="preserve"> </w:t>
      </w:r>
      <w:r w:rsidRPr="007F566C">
        <w:t>în</w:t>
      </w:r>
      <w:r w:rsidRPr="007F566C">
        <w:rPr>
          <w:spacing w:val="-6"/>
        </w:rPr>
        <w:t xml:space="preserve"> </w:t>
      </w:r>
      <w:r w:rsidRPr="007F566C">
        <w:t>domeniile</w:t>
      </w:r>
      <w:r w:rsidRPr="007F566C">
        <w:rPr>
          <w:spacing w:val="-7"/>
        </w:rPr>
        <w:t xml:space="preserve"> </w:t>
      </w:r>
      <w:r w:rsidRPr="007F566C">
        <w:t>prevăzute</w:t>
      </w:r>
      <w:r w:rsidRPr="007F566C">
        <w:rPr>
          <w:spacing w:val="-5"/>
        </w:rPr>
        <w:t xml:space="preserve"> </w:t>
      </w:r>
      <w:r w:rsidRPr="007F566C">
        <w:t>la</w:t>
      </w:r>
      <w:r w:rsidRPr="007F566C">
        <w:rPr>
          <w:spacing w:val="-8"/>
        </w:rPr>
        <w:t xml:space="preserve"> </w:t>
      </w:r>
      <w:r w:rsidRPr="007F566C">
        <w:t>art.</w:t>
      </w:r>
      <w:r w:rsidRPr="007F566C">
        <w:rPr>
          <w:spacing w:val="-5"/>
        </w:rPr>
        <w:t xml:space="preserve"> </w:t>
      </w:r>
      <w:r w:rsidRPr="007F566C">
        <w:t xml:space="preserve">10d </w:t>
      </w:r>
      <w:r w:rsidRPr="007F566C">
        <w:rPr>
          <w:spacing w:val="-70"/>
        </w:rPr>
        <w:t xml:space="preserve"> </w:t>
      </w:r>
      <w:r w:rsidRPr="007F566C">
        <w:t>alin.(2),</w:t>
      </w:r>
      <w:r w:rsidRPr="007F566C">
        <w:rPr>
          <w:spacing w:val="-15"/>
        </w:rPr>
        <w:t xml:space="preserve"> </w:t>
      </w:r>
      <w:r w:rsidRPr="007F566C">
        <w:t>dar</w:t>
      </w:r>
      <w:r w:rsidRPr="007F566C">
        <w:rPr>
          <w:spacing w:val="-15"/>
        </w:rPr>
        <w:t xml:space="preserve"> </w:t>
      </w:r>
      <w:r w:rsidRPr="007F566C">
        <w:t>respectă</w:t>
      </w:r>
      <w:r w:rsidRPr="007F566C">
        <w:rPr>
          <w:spacing w:val="-16"/>
        </w:rPr>
        <w:t xml:space="preserve"> </w:t>
      </w:r>
      <w:r w:rsidRPr="007F566C">
        <w:t>cerințele</w:t>
      </w:r>
      <w:r w:rsidRPr="007F566C">
        <w:rPr>
          <w:spacing w:val="-13"/>
        </w:rPr>
        <w:t xml:space="preserve"> </w:t>
      </w:r>
      <w:r w:rsidRPr="00CB263E">
        <w:rPr>
          <w:kern w:val="2"/>
        </w:rPr>
        <w:t>Directivei 2003/87/CE (Directiva EU-ETS)</w:t>
      </w:r>
      <w:r w:rsidRPr="007F566C">
        <w:t>și</w:t>
      </w:r>
      <w:r w:rsidRPr="007F566C">
        <w:rPr>
          <w:spacing w:val="-16"/>
        </w:rPr>
        <w:t xml:space="preserve"> </w:t>
      </w:r>
      <w:r w:rsidRPr="007F566C">
        <w:t>este</w:t>
      </w:r>
      <w:r w:rsidRPr="007F566C">
        <w:rPr>
          <w:spacing w:val="-13"/>
        </w:rPr>
        <w:t xml:space="preserve"> </w:t>
      </w:r>
      <w:r w:rsidRPr="007F566C">
        <w:t>conformă</w:t>
      </w:r>
      <w:r w:rsidRPr="007F566C">
        <w:rPr>
          <w:spacing w:val="-16"/>
        </w:rPr>
        <w:t xml:space="preserve"> </w:t>
      </w:r>
      <w:r w:rsidRPr="007F566C">
        <w:t>cu</w:t>
      </w:r>
      <w:r w:rsidRPr="007F566C">
        <w:rPr>
          <w:spacing w:val="-13"/>
        </w:rPr>
        <w:t xml:space="preserve"> </w:t>
      </w:r>
      <w:r w:rsidRPr="007F566C">
        <w:t>politicile</w:t>
      </w:r>
      <w:r w:rsidRPr="007F566C">
        <w:rPr>
          <w:spacing w:val="-16"/>
        </w:rPr>
        <w:t xml:space="preserve"> </w:t>
      </w:r>
      <w:r w:rsidRPr="007F566C">
        <w:t>UE</w:t>
      </w:r>
      <w:r w:rsidRPr="007F566C">
        <w:rPr>
          <w:spacing w:val="-15"/>
        </w:rPr>
        <w:t xml:space="preserve"> </w:t>
      </w:r>
      <w:r w:rsidRPr="007F566C">
        <w:t>privind</w:t>
      </w:r>
      <w:r w:rsidRPr="007F566C">
        <w:rPr>
          <w:spacing w:val="-15"/>
        </w:rPr>
        <w:t xml:space="preserve"> </w:t>
      </w:r>
      <w:r w:rsidRPr="007F566C">
        <w:t xml:space="preserve">clima </w:t>
      </w:r>
      <w:r w:rsidRPr="007F566C">
        <w:rPr>
          <w:spacing w:val="-70"/>
        </w:rPr>
        <w:t xml:space="preserve"> </w:t>
      </w:r>
      <w:r w:rsidRPr="007F566C">
        <w:t>și energia pentru 2030, cu cele din Pactul ecologic european și cu cele din Acordul de la Paris, propunerea poate primi o</w:t>
      </w:r>
      <w:r w:rsidRPr="007F566C">
        <w:rPr>
          <w:spacing w:val="1"/>
        </w:rPr>
        <w:t xml:space="preserve"> </w:t>
      </w:r>
      <w:r w:rsidRPr="007F566C">
        <w:t>finanțare de până la 70% din costurile relevante. Investițiile propuse, prioritare și</w:t>
      </w:r>
      <w:r w:rsidRPr="007F566C">
        <w:rPr>
          <w:spacing w:val="1"/>
        </w:rPr>
        <w:t xml:space="preserve"> </w:t>
      </w:r>
      <w:r w:rsidRPr="007F566C">
        <w:t>neprioritare, sunt analizate și din perspectiva ajutorului de stat. Perioada de implementare a Fondului pentru modernizare este</w:t>
      </w:r>
      <w:r>
        <w:t xml:space="preserve"> cuprinsă între </w:t>
      </w:r>
      <w:r w:rsidRPr="007F566C">
        <w:t xml:space="preserve"> 2021 - 2030. </w:t>
      </w:r>
    </w:p>
    <w:p w14:paraId="6EDC4092" w14:textId="77777777" w:rsidR="00AB3885" w:rsidRPr="00B64C2D" w:rsidRDefault="00AB3885" w:rsidP="009F5D18">
      <w:pPr>
        <w:pStyle w:val="BodyText"/>
        <w:rPr>
          <w:rFonts w:eastAsia="Arial Unicode MS"/>
        </w:rPr>
      </w:pPr>
      <w:r w:rsidRPr="007F566C">
        <w:t>România este unul dintre principalii</w:t>
      </w:r>
      <w:r w:rsidRPr="007F566C">
        <w:rPr>
          <w:spacing w:val="1"/>
        </w:rPr>
        <w:t xml:space="preserve"> </w:t>
      </w:r>
      <w:r w:rsidRPr="007F566C">
        <w:t xml:space="preserve">beneficiari ai finanțărilor, </w:t>
      </w:r>
      <w:r w:rsidRPr="00B64C2D">
        <w:t>având alocate, în prezent, în baza Directiva EU-ETS, un total de 191.705.875 de „allowances” (certificate), din care:</w:t>
      </w:r>
    </w:p>
    <w:p w14:paraId="09D79EF7" w14:textId="77777777" w:rsidR="00AB3885" w:rsidRPr="00B64C2D" w:rsidRDefault="00AB3885">
      <w:pPr>
        <w:pStyle w:val="BodyText"/>
        <w:numPr>
          <w:ilvl w:val="0"/>
          <w:numId w:val="27"/>
        </w:numPr>
      </w:pPr>
      <w:r w:rsidRPr="00B64C2D">
        <w:t>29.426.080 certificate reprezentând 11,98% din cota de 2% alocată în temeiul articolului 10 alineatul (1) al treilea paragraf din Directiva EU-ETS;</w:t>
      </w:r>
    </w:p>
    <w:p w14:paraId="2FFA193C" w14:textId="7289D5A0" w:rsidR="00AB3885" w:rsidRPr="00B64C2D" w:rsidRDefault="00AB3885">
      <w:pPr>
        <w:pStyle w:val="BodyText"/>
        <w:numPr>
          <w:ilvl w:val="0"/>
          <w:numId w:val="27"/>
        </w:numPr>
      </w:pPr>
      <w:r w:rsidRPr="00B64C2D">
        <w:t>18.661.823 certificate reprezentând 9,70% din cota de 2,5% alocată în temeiul articolului 10 alineatul (1) al patrulea paragraf din Directiva EU-ETS;</w:t>
      </w:r>
    </w:p>
    <w:p w14:paraId="28A6F2C8" w14:textId="77777777" w:rsidR="00AB3885" w:rsidRPr="00B64C2D" w:rsidRDefault="00AB3885">
      <w:pPr>
        <w:pStyle w:val="BodyText"/>
        <w:numPr>
          <w:ilvl w:val="0"/>
          <w:numId w:val="27"/>
        </w:numPr>
      </w:pPr>
      <w:r w:rsidRPr="00B64C2D">
        <w:t>143.617.972 certificate transferate către Fondul pentru modernizare în temeiul articolului 10d alineatul (4) din Directiva EU-ETS.</w:t>
      </w:r>
    </w:p>
    <w:p w14:paraId="0CC39AE4" w14:textId="1C078419" w:rsidR="00AB3885" w:rsidRPr="007F566C" w:rsidRDefault="00AB3885" w:rsidP="009F5D18">
      <w:pPr>
        <w:pStyle w:val="BodyText"/>
      </w:pPr>
      <w:r w:rsidRPr="00B64C2D">
        <w:t>În cifre, acestea reprezintă, la o valoare de 62</w:t>
      </w:r>
      <w:r w:rsidR="00ED5750">
        <w:t xml:space="preserve"> EUR</w:t>
      </w:r>
      <w:r w:rsidRPr="00B64C2D">
        <w:t xml:space="preserve"> pe certificat (valoare nominală la data de 25.03.2024), 11.885.764.250 </w:t>
      </w:r>
      <w:r w:rsidR="00ED5750">
        <w:t>EUR</w:t>
      </w:r>
      <w:r w:rsidRPr="00B64C2D">
        <w:t>.</w:t>
      </w:r>
    </w:p>
    <w:p w14:paraId="4719E369" w14:textId="5278AAEE" w:rsidR="009135CA" w:rsidRDefault="00AB3885" w:rsidP="009F5D18">
      <w:pPr>
        <w:pStyle w:val="BodyText"/>
      </w:pPr>
      <w:r w:rsidRPr="007F566C">
        <w:t>Conform</w:t>
      </w:r>
      <w:r w:rsidRPr="007F566C">
        <w:rPr>
          <w:spacing w:val="-16"/>
        </w:rPr>
        <w:t xml:space="preserve"> </w:t>
      </w:r>
      <w:r w:rsidRPr="007F566C">
        <w:t>OUG</w:t>
      </w:r>
      <w:r w:rsidRPr="007F566C">
        <w:rPr>
          <w:spacing w:val="-12"/>
        </w:rPr>
        <w:t xml:space="preserve"> </w:t>
      </w:r>
      <w:r w:rsidRPr="007F566C">
        <w:t>nr.</w:t>
      </w:r>
      <w:r w:rsidRPr="007F566C">
        <w:rPr>
          <w:spacing w:val="-14"/>
        </w:rPr>
        <w:t xml:space="preserve"> </w:t>
      </w:r>
      <w:r w:rsidRPr="007F566C">
        <w:t>60/2022,</w:t>
      </w:r>
      <w:r w:rsidRPr="007F566C">
        <w:rPr>
          <w:spacing w:val="-13"/>
        </w:rPr>
        <w:t xml:space="preserve"> </w:t>
      </w:r>
      <w:r w:rsidRPr="007F566C">
        <w:t>FM</w:t>
      </w:r>
      <w:r w:rsidRPr="007F566C">
        <w:rPr>
          <w:spacing w:val="-13"/>
        </w:rPr>
        <w:t xml:space="preserve"> </w:t>
      </w:r>
      <w:r w:rsidRPr="007F566C">
        <w:t>este</w:t>
      </w:r>
      <w:r w:rsidRPr="007F566C">
        <w:rPr>
          <w:spacing w:val="-16"/>
        </w:rPr>
        <w:t xml:space="preserve"> </w:t>
      </w:r>
      <w:r w:rsidRPr="007F566C">
        <w:t>implementat</w:t>
      </w:r>
      <w:r w:rsidRPr="007F566C">
        <w:rPr>
          <w:spacing w:val="-13"/>
        </w:rPr>
        <w:t xml:space="preserve"> </w:t>
      </w:r>
      <w:r w:rsidRPr="007F566C">
        <w:t>prin</w:t>
      </w:r>
      <w:r w:rsidRPr="007F566C">
        <w:rPr>
          <w:spacing w:val="-14"/>
        </w:rPr>
        <w:t xml:space="preserve"> </w:t>
      </w:r>
      <w:r w:rsidRPr="007F566C">
        <w:t>8</w:t>
      </w:r>
      <w:r w:rsidRPr="007F566C">
        <w:rPr>
          <w:spacing w:val="-14"/>
        </w:rPr>
        <w:t xml:space="preserve"> </w:t>
      </w:r>
      <w:r w:rsidRPr="007F566C">
        <w:t>programe-cheie,</w:t>
      </w:r>
      <w:r w:rsidRPr="007F566C">
        <w:rPr>
          <w:spacing w:val="-15"/>
        </w:rPr>
        <w:t xml:space="preserve"> </w:t>
      </w:r>
      <w:r w:rsidRPr="007F566C">
        <w:t>astfel:</w:t>
      </w:r>
      <w:r w:rsidRPr="007F566C">
        <w:rPr>
          <w:spacing w:val="-14"/>
        </w:rPr>
        <w:t xml:space="preserve"> </w:t>
      </w:r>
      <w:r w:rsidRPr="007F566C">
        <w:t>1)</w:t>
      </w:r>
      <w:r w:rsidRPr="007F566C">
        <w:rPr>
          <w:spacing w:val="-13"/>
        </w:rPr>
        <w:t xml:space="preserve"> </w:t>
      </w:r>
      <w:r w:rsidRPr="007F566C">
        <w:t>Surse</w:t>
      </w:r>
      <w:r w:rsidRPr="007F566C">
        <w:rPr>
          <w:spacing w:val="-70"/>
        </w:rPr>
        <w:t xml:space="preserve"> </w:t>
      </w:r>
      <w:r w:rsidRPr="007F566C">
        <w:t>regenerabile de energie și stocarea energiei, 2) Înlocuirea cărbunelui și echilibrarea</w:t>
      </w:r>
      <w:r w:rsidRPr="007F566C">
        <w:rPr>
          <w:spacing w:val="1"/>
        </w:rPr>
        <w:t xml:space="preserve"> </w:t>
      </w:r>
      <w:r w:rsidRPr="007F566C">
        <w:t>rețelei -</w:t>
      </w:r>
      <w:r w:rsidRPr="007F566C">
        <w:rPr>
          <w:spacing w:val="1"/>
        </w:rPr>
        <w:t xml:space="preserve"> </w:t>
      </w:r>
      <w:r w:rsidRPr="007F566C">
        <w:t>realizarea de centrale de tip turbină cu ciclu combinat, ce pot fi adaptate pentru funcționarea pe hidrogen, 3) Modernizarea și</w:t>
      </w:r>
      <w:r w:rsidRPr="007F566C">
        <w:rPr>
          <w:spacing w:val="1"/>
        </w:rPr>
        <w:t xml:space="preserve"> </w:t>
      </w:r>
      <w:r w:rsidRPr="007F566C">
        <w:t>construcția de noi tronsoane de infrastructură energetică</w:t>
      </w:r>
      <w:r w:rsidRPr="007F566C">
        <w:rPr>
          <w:spacing w:val="1"/>
        </w:rPr>
        <w:t xml:space="preserve"> </w:t>
      </w:r>
      <w:r w:rsidRPr="007F566C">
        <w:t>(rețele de transport și</w:t>
      </w:r>
      <w:r w:rsidRPr="007F566C">
        <w:rPr>
          <w:spacing w:val="1"/>
        </w:rPr>
        <w:t xml:space="preserve"> </w:t>
      </w:r>
      <w:r w:rsidRPr="007F566C">
        <w:t>distribuție pentru electricitate și gaze naturale), 4) Hidrogen verde (producția de</w:t>
      </w:r>
      <w:r w:rsidRPr="007F566C">
        <w:rPr>
          <w:spacing w:val="1"/>
        </w:rPr>
        <w:t xml:space="preserve"> </w:t>
      </w:r>
      <w:r w:rsidRPr="007F566C">
        <w:t>hidrogen),</w:t>
      </w:r>
      <w:r w:rsidRPr="007F566C">
        <w:rPr>
          <w:spacing w:val="-1"/>
        </w:rPr>
        <w:t xml:space="preserve"> </w:t>
      </w:r>
      <w:r w:rsidRPr="007F566C">
        <w:t>5) Cogenerare</w:t>
      </w:r>
      <w:r w:rsidRPr="007F566C">
        <w:rPr>
          <w:spacing w:val="1"/>
        </w:rPr>
        <w:t xml:space="preserve"> </w:t>
      </w:r>
      <w:r w:rsidRPr="007F566C">
        <w:t>de</w:t>
      </w:r>
      <w:r w:rsidRPr="007F566C">
        <w:rPr>
          <w:spacing w:val="1"/>
        </w:rPr>
        <w:t xml:space="preserve"> </w:t>
      </w:r>
      <w:r w:rsidRPr="007F566C">
        <w:t>înaltă eficiență</w:t>
      </w:r>
      <w:r w:rsidRPr="007F566C">
        <w:rPr>
          <w:spacing w:val="-2"/>
        </w:rPr>
        <w:t xml:space="preserve"> </w:t>
      </w:r>
      <w:r w:rsidRPr="007F566C">
        <w:t>și</w:t>
      </w:r>
      <w:r w:rsidRPr="007F566C">
        <w:rPr>
          <w:spacing w:val="1"/>
        </w:rPr>
        <w:t xml:space="preserve"> </w:t>
      </w:r>
      <w:r w:rsidRPr="007F566C">
        <w:t>modernizarea</w:t>
      </w:r>
      <w:r w:rsidRPr="007F566C">
        <w:rPr>
          <w:spacing w:val="1"/>
        </w:rPr>
        <w:t xml:space="preserve"> </w:t>
      </w:r>
      <w:r w:rsidRPr="007F566C">
        <w:t>rețelelor de</w:t>
      </w:r>
      <w:r w:rsidRPr="007F566C">
        <w:rPr>
          <w:spacing w:val="1"/>
        </w:rPr>
        <w:t xml:space="preserve"> </w:t>
      </w:r>
      <w:r w:rsidRPr="007F566C">
        <w:t>termoficare, 6) Energie nucleară – dezvoltarea unităților 3 &amp; 4 de la Centrala Nucleară de la</w:t>
      </w:r>
      <w:r w:rsidRPr="007F566C">
        <w:rPr>
          <w:spacing w:val="1"/>
        </w:rPr>
        <w:t xml:space="preserve"> </w:t>
      </w:r>
      <w:r w:rsidRPr="007F566C">
        <w:t>Cernavodă</w:t>
      </w:r>
      <w:r w:rsidRPr="007F566C">
        <w:rPr>
          <w:spacing w:val="1"/>
        </w:rPr>
        <w:t xml:space="preserve"> </w:t>
      </w:r>
      <w:r w:rsidRPr="007F566C">
        <w:t>și</w:t>
      </w:r>
      <w:r w:rsidRPr="007F566C">
        <w:rPr>
          <w:spacing w:val="1"/>
        </w:rPr>
        <w:t xml:space="preserve"> </w:t>
      </w:r>
      <w:r w:rsidRPr="007F566C">
        <w:t>de</w:t>
      </w:r>
      <w:r w:rsidRPr="007F566C">
        <w:rPr>
          <w:spacing w:val="1"/>
        </w:rPr>
        <w:t xml:space="preserve"> </w:t>
      </w:r>
      <w:r w:rsidRPr="007F566C">
        <w:t>reactoare</w:t>
      </w:r>
      <w:r w:rsidRPr="007F566C">
        <w:rPr>
          <w:spacing w:val="1"/>
        </w:rPr>
        <w:t xml:space="preserve"> </w:t>
      </w:r>
      <w:r w:rsidRPr="007F566C">
        <w:t>modulare</w:t>
      </w:r>
      <w:r w:rsidRPr="007F566C">
        <w:rPr>
          <w:spacing w:val="1"/>
        </w:rPr>
        <w:t xml:space="preserve"> </w:t>
      </w:r>
      <w:r w:rsidRPr="007F566C">
        <w:t>mici,</w:t>
      </w:r>
      <w:r w:rsidRPr="007F566C">
        <w:rPr>
          <w:spacing w:val="1"/>
        </w:rPr>
        <w:t xml:space="preserve"> </w:t>
      </w:r>
      <w:r w:rsidRPr="007F566C">
        <w:t>7)</w:t>
      </w:r>
      <w:r w:rsidRPr="007F566C">
        <w:rPr>
          <w:spacing w:val="1"/>
        </w:rPr>
        <w:t xml:space="preserve"> </w:t>
      </w:r>
      <w:r w:rsidRPr="007F566C">
        <w:t>Eficiență</w:t>
      </w:r>
      <w:r w:rsidRPr="007F566C">
        <w:rPr>
          <w:spacing w:val="1"/>
        </w:rPr>
        <w:t xml:space="preserve"> </w:t>
      </w:r>
      <w:r w:rsidRPr="007F566C">
        <w:t>energetică</w:t>
      </w:r>
      <w:r w:rsidRPr="007F566C">
        <w:rPr>
          <w:spacing w:val="1"/>
        </w:rPr>
        <w:t xml:space="preserve"> </w:t>
      </w:r>
      <w:r w:rsidRPr="007F566C">
        <w:t>în</w:t>
      </w:r>
      <w:r w:rsidRPr="007F566C">
        <w:rPr>
          <w:spacing w:val="1"/>
        </w:rPr>
        <w:t xml:space="preserve"> </w:t>
      </w:r>
      <w:r w:rsidRPr="007F566C">
        <w:t>instalații</w:t>
      </w:r>
      <w:r w:rsidRPr="007F566C">
        <w:rPr>
          <w:spacing w:val="1"/>
        </w:rPr>
        <w:t xml:space="preserve"> </w:t>
      </w:r>
      <w:r w:rsidRPr="007F566C">
        <w:rPr>
          <w:spacing w:val="-1"/>
        </w:rPr>
        <w:t>industriale</w:t>
      </w:r>
      <w:r w:rsidRPr="007F566C">
        <w:rPr>
          <w:spacing w:val="-17"/>
        </w:rPr>
        <w:t xml:space="preserve"> </w:t>
      </w:r>
      <w:r w:rsidRPr="007F566C">
        <w:t>incluse</w:t>
      </w:r>
      <w:r w:rsidRPr="007F566C">
        <w:rPr>
          <w:spacing w:val="-16"/>
        </w:rPr>
        <w:t xml:space="preserve"> </w:t>
      </w:r>
      <w:r w:rsidRPr="007F566C">
        <w:t>în</w:t>
      </w:r>
      <w:r w:rsidRPr="007F566C">
        <w:rPr>
          <w:spacing w:val="-17"/>
        </w:rPr>
        <w:t xml:space="preserve"> </w:t>
      </w:r>
      <w:r w:rsidRPr="007F566C">
        <w:t>EU-ETS</w:t>
      </w:r>
      <w:r w:rsidRPr="007F566C">
        <w:rPr>
          <w:spacing w:val="-16"/>
        </w:rPr>
        <w:t xml:space="preserve"> </w:t>
      </w:r>
      <w:r w:rsidRPr="007F566C">
        <w:t>-</w:t>
      </w:r>
      <w:r w:rsidRPr="007F566C">
        <w:rPr>
          <w:spacing w:val="-17"/>
        </w:rPr>
        <w:t xml:space="preserve"> </w:t>
      </w:r>
      <w:r w:rsidRPr="007F566C">
        <w:t>instalații</w:t>
      </w:r>
      <w:r w:rsidRPr="007F566C">
        <w:rPr>
          <w:spacing w:val="-16"/>
        </w:rPr>
        <w:t xml:space="preserve"> </w:t>
      </w:r>
      <w:r w:rsidRPr="007F566C">
        <w:t>de</w:t>
      </w:r>
      <w:r w:rsidRPr="007F566C">
        <w:rPr>
          <w:spacing w:val="-17"/>
        </w:rPr>
        <w:t xml:space="preserve"> </w:t>
      </w:r>
      <w:r w:rsidRPr="007F566C">
        <w:t>captare,</w:t>
      </w:r>
      <w:r w:rsidRPr="007F566C">
        <w:rPr>
          <w:spacing w:val="-17"/>
        </w:rPr>
        <w:t xml:space="preserve"> </w:t>
      </w:r>
      <w:r w:rsidRPr="007F566C">
        <w:t>transport,</w:t>
      </w:r>
      <w:r w:rsidRPr="007F566C">
        <w:rPr>
          <w:spacing w:val="-17"/>
        </w:rPr>
        <w:t xml:space="preserve"> </w:t>
      </w:r>
      <w:r w:rsidRPr="007F566C">
        <w:t>stocare</w:t>
      </w:r>
      <w:r w:rsidRPr="007F566C">
        <w:rPr>
          <w:spacing w:val="-14"/>
        </w:rPr>
        <w:t xml:space="preserve"> </w:t>
      </w:r>
      <w:r w:rsidRPr="007F566C">
        <w:t>și</w:t>
      </w:r>
      <w:r w:rsidRPr="007F566C">
        <w:rPr>
          <w:spacing w:val="-15"/>
        </w:rPr>
        <w:t xml:space="preserve"> </w:t>
      </w:r>
      <w:r w:rsidRPr="007F566C">
        <w:t>folosire</w:t>
      </w:r>
      <w:r w:rsidRPr="007F566C">
        <w:rPr>
          <w:spacing w:val="-16"/>
        </w:rPr>
        <w:t xml:space="preserve"> </w:t>
      </w:r>
      <w:r w:rsidRPr="007F566C">
        <w:t>a</w:t>
      </w:r>
      <w:r w:rsidRPr="007F566C">
        <w:rPr>
          <w:spacing w:val="-14"/>
        </w:rPr>
        <w:t xml:space="preserve"> </w:t>
      </w:r>
      <w:r w:rsidRPr="007F566C">
        <w:t>CO</w:t>
      </w:r>
      <w:r w:rsidRPr="009F5D18">
        <w:rPr>
          <w:vertAlign w:val="subscript"/>
        </w:rPr>
        <w:t>2</w:t>
      </w:r>
      <w:r w:rsidRPr="007F566C">
        <w:t xml:space="preserve"> CCS/CCU</w:t>
      </w:r>
      <w:r w:rsidRPr="007F566C">
        <w:rPr>
          <w:spacing w:val="-5"/>
        </w:rPr>
        <w:t xml:space="preserve"> </w:t>
      </w:r>
      <w:r w:rsidRPr="007F566C">
        <w:t>și</w:t>
      </w:r>
      <w:r w:rsidRPr="007F566C">
        <w:rPr>
          <w:spacing w:val="-4"/>
        </w:rPr>
        <w:t xml:space="preserve"> </w:t>
      </w:r>
      <w:r w:rsidRPr="007F566C">
        <w:t>8)</w:t>
      </w:r>
      <w:r w:rsidRPr="007F566C">
        <w:rPr>
          <w:spacing w:val="-4"/>
        </w:rPr>
        <w:t xml:space="preserve"> </w:t>
      </w:r>
      <w:r w:rsidRPr="007F566C">
        <w:t>Biocarburanți.</w:t>
      </w:r>
    </w:p>
    <w:p w14:paraId="00658A56" w14:textId="5DA95FD8" w:rsidR="00AB3885" w:rsidRPr="009135CA" w:rsidRDefault="009135CA" w:rsidP="009135CA">
      <w:pPr>
        <w:rPr>
          <w:color w:val="000000" w:themeColor="text1"/>
          <w:sz w:val="24"/>
          <w:szCs w:val="24"/>
        </w:rPr>
      </w:pPr>
      <w:r>
        <w:br w:type="page"/>
      </w:r>
    </w:p>
    <w:p w14:paraId="223BBE5F" w14:textId="5EEFD8A0" w:rsidR="00B7513D" w:rsidRPr="0066262E" w:rsidRDefault="00B7513D" w:rsidP="00B7513D">
      <w:pPr>
        <w:pStyle w:val="Heading2"/>
        <w:spacing w:line="240" w:lineRule="auto"/>
        <w:rPr>
          <w:color w:val="000000" w:themeColor="text1"/>
        </w:rPr>
      </w:pPr>
      <w:bookmarkStart w:id="180" w:name="_Toc167693002"/>
      <w:r>
        <w:rPr>
          <w:color w:val="000000" w:themeColor="text1"/>
        </w:rPr>
        <w:t>1</w:t>
      </w:r>
      <w:r w:rsidRPr="0066262E">
        <w:rPr>
          <w:color w:val="000000" w:themeColor="text1"/>
        </w:rPr>
        <w:t>. Securitate energetică</w:t>
      </w:r>
      <w:bookmarkEnd w:id="180"/>
      <w:r w:rsidRPr="0066262E">
        <w:rPr>
          <w:color w:val="000000" w:themeColor="text1"/>
        </w:rPr>
        <w:t xml:space="preserve"> </w:t>
      </w:r>
    </w:p>
    <w:p w14:paraId="69030D5D" w14:textId="671C5DA4" w:rsidR="00B7513D" w:rsidRPr="0066262E" w:rsidRDefault="00B7513D" w:rsidP="00B7513D">
      <w:pPr>
        <w:pStyle w:val="Heading3"/>
        <w:rPr>
          <w:color w:val="000000" w:themeColor="text1"/>
        </w:rPr>
      </w:pPr>
      <w:bookmarkStart w:id="181" w:name="_Toc167693003"/>
      <w:r w:rsidRPr="0066262E">
        <w:rPr>
          <w:color w:val="000000" w:themeColor="text1"/>
        </w:rPr>
        <w:t>P.</w:t>
      </w:r>
      <w:r>
        <w:rPr>
          <w:color w:val="000000" w:themeColor="text1"/>
        </w:rPr>
        <w:t>1</w:t>
      </w:r>
      <w:r w:rsidRPr="0066262E">
        <w:rPr>
          <w:color w:val="000000" w:themeColor="text1"/>
        </w:rPr>
        <w:t>.1. Diversificarea surselor de aprovizionare cu resurse energetice primare</w:t>
      </w:r>
      <w:bookmarkEnd w:id="181"/>
      <w:r w:rsidRPr="0066262E">
        <w:rPr>
          <w:color w:val="000000" w:themeColor="text1"/>
        </w:rPr>
        <w:t xml:space="preserve"> </w:t>
      </w:r>
    </w:p>
    <w:p w14:paraId="57578767" w14:textId="7AEB6E14" w:rsidR="00B7513D" w:rsidRPr="0066262E" w:rsidRDefault="00B7513D" w:rsidP="009F5D18">
      <w:pPr>
        <w:pStyle w:val="BodyText"/>
      </w:pPr>
      <w:r w:rsidRPr="0066262E">
        <w:rPr>
          <w:b/>
          <w:bCs/>
        </w:rPr>
        <w:t>Negocierea și Semnarea de Noi Acorduri Internaționale:</w:t>
      </w:r>
      <w:r w:rsidRPr="0066262E">
        <w:t xml:space="preserve"> România va negocia acorduri bilaterale cu noi țări producătoare de petrol și gaze, pentru a diversifica sursele de aprovizionare, din Asia, Africa și America.</w:t>
      </w:r>
    </w:p>
    <w:p w14:paraId="53F270CE" w14:textId="77777777" w:rsidR="00B7513D" w:rsidRPr="0066262E" w:rsidRDefault="00B7513D" w:rsidP="009F5D18">
      <w:pPr>
        <w:pStyle w:val="BodyText"/>
      </w:pPr>
      <w:r w:rsidRPr="0066262E">
        <w:rPr>
          <w:b/>
          <w:bCs/>
        </w:rPr>
        <w:t>Participarea la proiecte internaționale de exploatare a energiei în afara granițelor:</w:t>
      </w:r>
      <w:r w:rsidRPr="0066262E">
        <w:t xml:space="preserve"> Încurajarea și sprijinirea companiilor energetice românești să participe la proiecte internaționale și consorții care vizează explorarea și dezvoltarea de noi câmpuri de resurse energetice, în afara granițelor.</w:t>
      </w:r>
    </w:p>
    <w:p w14:paraId="6D570709" w14:textId="10672D39" w:rsidR="00B7513D" w:rsidRPr="0066262E" w:rsidRDefault="00B7513D" w:rsidP="00B7513D">
      <w:pPr>
        <w:pStyle w:val="Heading3"/>
        <w:spacing w:line="240" w:lineRule="auto"/>
        <w:rPr>
          <w:color w:val="000000" w:themeColor="text1"/>
        </w:rPr>
      </w:pPr>
      <w:bookmarkStart w:id="182" w:name="_Toc167693004"/>
      <w:r w:rsidRPr="0066262E">
        <w:rPr>
          <w:color w:val="000000" w:themeColor="text1"/>
        </w:rPr>
        <w:t>P.</w:t>
      </w:r>
      <w:r>
        <w:rPr>
          <w:color w:val="000000" w:themeColor="text1"/>
        </w:rPr>
        <w:t>1</w:t>
      </w:r>
      <w:r w:rsidRPr="0066262E">
        <w:rPr>
          <w:color w:val="000000" w:themeColor="text1"/>
        </w:rPr>
        <w:t>.2.1. Punerea în valoare de noi zăcăminte de resurse primare pentru menținerea unui nivel scăzut de dependență energetică și pentru funcționarea în siguranță a SEN</w:t>
      </w:r>
      <w:bookmarkEnd w:id="182"/>
    </w:p>
    <w:p w14:paraId="3EB5CE25" w14:textId="77777777" w:rsidR="00B7513D" w:rsidRPr="0066262E" w:rsidRDefault="00B7513D" w:rsidP="009F5D18">
      <w:pPr>
        <w:pStyle w:val="BodyText"/>
      </w:pPr>
      <w:r w:rsidRPr="0066262E">
        <w:t>Programul vizează emiterea de acte de autorizare pentru</w:t>
      </w:r>
      <w:r w:rsidRPr="0066262E">
        <w:rPr>
          <w:spacing w:val="1"/>
        </w:rPr>
        <w:t xml:space="preserve"> </w:t>
      </w:r>
      <w:r w:rsidRPr="0066262E">
        <w:t>titularii de acorduri petroliere pe mare, conform Legii 256/2018 privind unele măsuri</w:t>
      </w:r>
      <w:r w:rsidRPr="0066262E">
        <w:rPr>
          <w:spacing w:val="1"/>
        </w:rPr>
        <w:t xml:space="preserve"> </w:t>
      </w:r>
      <w:r w:rsidRPr="0066262E">
        <w:t>necesare pentru implementarea operațiunilor petroliere de către titularii de acorduri</w:t>
      </w:r>
      <w:r w:rsidRPr="0066262E">
        <w:rPr>
          <w:spacing w:val="1"/>
        </w:rPr>
        <w:t xml:space="preserve"> </w:t>
      </w:r>
      <w:r w:rsidRPr="0066262E">
        <w:t>petroliere</w:t>
      </w:r>
      <w:r w:rsidRPr="0066262E">
        <w:rPr>
          <w:spacing w:val="-1"/>
        </w:rPr>
        <w:t xml:space="preserve"> </w:t>
      </w:r>
      <w:r w:rsidRPr="0066262E">
        <w:t>referitoare</w:t>
      </w:r>
      <w:r w:rsidRPr="0066262E">
        <w:rPr>
          <w:spacing w:val="-3"/>
        </w:rPr>
        <w:t xml:space="preserve"> </w:t>
      </w:r>
      <w:r w:rsidRPr="0066262E">
        <w:t>la perimetre</w:t>
      </w:r>
      <w:r w:rsidRPr="0066262E">
        <w:rPr>
          <w:spacing w:val="-1"/>
        </w:rPr>
        <w:t xml:space="preserve"> </w:t>
      </w:r>
      <w:r w:rsidRPr="0066262E">
        <w:t>petroliere</w:t>
      </w:r>
      <w:r w:rsidRPr="0066262E">
        <w:rPr>
          <w:spacing w:val="-1"/>
        </w:rPr>
        <w:t xml:space="preserve"> </w:t>
      </w:r>
      <w:r w:rsidRPr="0066262E">
        <w:t>pe mare.</w:t>
      </w:r>
    </w:p>
    <w:p w14:paraId="6D7207A6" w14:textId="74EBC347" w:rsidR="00B7513D" w:rsidRPr="00240FC9" w:rsidRDefault="00B7513D" w:rsidP="00645ACD">
      <w:pPr>
        <w:pStyle w:val="BodyText"/>
      </w:pPr>
      <w:r w:rsidRPr="0066262E">
        <w:t xml:space="preserve">De asemenea, se are în vedere realizarea investițiilor de gaze naturale în Marea Neagră. </w:t>
      </w:r>
    </w:p>
    <w:p w14:paraId="3D65476E" w14:textId="6E1533BF" w:rsidR="00B7513D" w:rsidRPr="0066262E" w:rsidRDefault="00B7513D" w:rsidP="00B7513D">
      <w:pPr>
        <w:pStyle w:val="Heading3"/>
        <w:rPr>
          <w:color w:val="000000" w:themeColor="text1"/>
        </w:rPr>
      </w:pPr>
      <w:bookmarkStart w:id="183" w:name="_Toc167693006"/>
      <w:r w:rsidRPr="0066262E">
        <w:rPr>
          <w:color w:val="000000" w:themeColor="text1"/>
        </w:rPr>
        <w:t>P.</w:t>
      </w:r>
      <w:r>
        <w:rPr>
          <w:color w:val="000000" w:themeColor="text1"/>
        </w:rPr>
        <w:t>1</w:t>
      </w:r>
      <w:r w:rsidRPr="0066262E">
        <w:rPr>
          <w:color w:val="000000" w:themeColor="text1"/>
        </w:rPr>
        <w:t>.3. Menținerea unui MIX energetic diversificat și a adecvanței sectorului energetic</w:t>
      </w:r>
      <w:bookmarkEnd w:id="183"/>
    </w:p>
    <w:p w14:paraId="717220B9" w14:textId="77777777" w:rsidR="00B7513D" w:rsidRPr="009F5D18" w:rsidRDefault="00B7513D" w:rsidP="009F5D18">
      <w:pPr>
        <w:pStyle w:val="BodyText"/>
        <w:rPr>
          <w:b/>
          <w:bCs/>
        </w:rPr>
      </w:pPr>
      <w:r w:rsidRPr="009F5D18">
        <w:rPr>
          <w:b/>
          <w:bCs/>
        </w:rPr>
        <w:t>Modernizarea și reabilitarea infrastructurii energetice existente</w:t>
      </w:r>
    </w:p>
    <w:p w14:paraId="425E4A46" w14:textId="77777777" w:rsidR="00B7513D" w:rsidRPr="0066262E" w:rsidRDefault="00B7513D" w:rsidP="009F5D18">
      <w:pPr>
        <w:pStyle w:val="BodyText"/>
      </w:pPr>
      <w:r w:rsidRPr="0066262E">
        <w:t>Menținerea în funcțiune și modernizarea necesară a centralelor pe bază de combustibili fosili atât timp cât acestea sunt necesare securității energetice naționale.</w:t>
      </w:r>
    </w:p>
    <w:p w14:paraId="36543D04" w14:textId="77777777" w:rsidR="00B7513D" w:rsidRPr="0066262E" w:rsidRDefault="00B7513D" w:rsidP="009F5D18">
      <w:pPr>
        <w:pStyle w:val="BodyText"/>
      </w:pPr>
      <w:r w:rsidRPr="0066262E">
        <w:t>Prelungirea duratei de viață a centralelor nucleare existente și evaluarea siguranței operaționale.</w:t>
      </w:r>
    </w:p>
    <w:p w14:paraId="279A6571" w14:textId="3212FDB3" w:rsidR="00636CE6" w:rsidRPr="0066262E" w:rsidRDefault="00B7513D" w:rsidP="009F5D18">
      <w:pPr>
        <w:pStyle w:val="BodyText"/>
      </w:pPr>
      <w:r w:rsidRPr="0066262E">
        <w:t>Prin aceste măsuri, România își propune să asigure o tranziție energetică echilibrată și sustenabilă, reușind să răspundă eficient nevoilor actuale și viitoare ale societății, menținând în același timp angajamentul național și internațional pentru reducerea impactului asupra mediului.</w:t>
      </w:r>
    </w:p>
    <w:p w14:paraId="4756EC16" w14:textId="49F9DBDA" w:rsidR="00B7513D" w:rsidRPr="0066262E" w:rsidRDefault="00B7513D" w:rsidP="00B7513D">
      <w:pPr>
        <w:pStyle w:val="Heading3"/>
        <w:spacing w:line="240" w:lineRule="auto"/>
        <w:rPr>
          <w:color w:val="000000" w:themeColor="text1"/>
        </w:rPr>
      </w:pPr>
      <w:bookmarkStart w:id="184" w:name="_Toc167693007"/>
      <w:r w:rsidRPr="0066262E">
        <w:rPr>
          <w:color w:val="000000" w:themeColor="text1"/>
        </w:rPr>
        <w:t>P.</w:t>
      </w:r>
      <w:r>
        <w:rPr>
          <w:color w:val="000000" w:themeColor="text1"/>
        </w:rPr>
        <w:t>1</w:t>
      </w:r>
      <w:r w:rsidRPr="0066262E">
        <w:rPr>
          <w:color w:val="000000" w:themeColor="text1"/>
        </w:rPr>
        <w:t>.4 Asigurarea capacității de stocare de energie și a sistemelor de rezervă și monitorizarea stocurilor</w:t>
      </w:r>
      <w:r w:rsidRPr="0066262E">
        <w:rPr>
          <w:color w:val="000000" w:themeColor="text1"/>
          <w:spacing w:val="1"/>
        </w:rPr>
        <w:t xml:space="preserve"> </w:t>
      </w:r>
      <w:r w:rsidRPr="0066262E">
        <w:rPr>
          <w:color w:val="000000" w:themeColor="text1"/>
        </w:rPr>
        <w:t>de siguranță ale sectorului energetic</w:t>
      </w:r>
      <w:bookmarkEnd w:id="184"/>
    </w:p>
    <w:p w14:paraId="6CABE37A" w14:textId="77777777" w:rsidR="00B7513D" w:rsidRPr="0066262E" w:rsidRDefault="00B7513D" w:rsidP="009F5D18">
      <w:pPr>
        <w:pStyle w:val="BodyText"/>
      </w:pPr>
      <w:r w:rsidRPr="0066262E">
        <w:t>În</w:t>
      </w:r>
      <w:r w:rsidRPr="0066262E">
        <w:rPr>
          <w:spacing w:val="-13"/>
        </w:rPr>
        <w:t xml:space="preserve"> </w:t>
      </w:r>
      <w:r w:rsidRPr="0066262E">
        <w:t>ce</w:t>
      </w:r>
      <w:r w:rsidRPr="0066262E">
        <w:rPr>
          <w:spacing w:val="-14"/>
        </w:rPr>
        <w:t xml:space="preserve"> </w:t>
      </w:r>
      <w:r w:rsidRPr="0066262E">
        <w:t>privește</w:t>
      </w:r>
      <w:r w:rsidRPr="0066262E">
        <w:rPr>
          <w:spacing w:val="-14"/>
        </w:rPr>
        <w:t xml:space="preserve"> </w:t>
      </w:r>
      <w:r w:rsidRPr="0066262E">
        <w:t>asigurarea</w:t>
      </w:r>
      <w:r w:rsidRPr="0066262E">
        <w:rPr>
          <w:spacing w:val="-15"/>
        </w:rPr>
        <w:t xml:space="preserve"> </w:t>
      </w:r>
      <w:r w:rsidRPr="0066262E">
        <w:t>stocurilor</w:t>
      </w:r>
      <w:r w:rsidRPr="0066262E">
        <w:rPr>
          <w:spacing w:val="-14"/>
        </w:rPr>
        <w:t xml:space="preserve"> </w:t>
      </w:r>
      <w:r w:rsidRPr="0066262E">
        <w:t>minime</w:t>
      </w:r>
      <w:r w:rsidRPr="0066262E">
        <w:rPr>
          <w:spacing w:val="-14"/>
        </w:rPr>
        <w:t xml:space="preserve"> </w:t>
      </w:r>
      <w:r w:rsidRPr="0066262E">
        <w:t>de</w:t>
      </w:r>
      <w:r w:rsidRPr="0066262E">
        <w:rPr>
          <w:spacing w:val="-14"/>
        </w:rPr>
        <w:t xml:space="preserve"> </w:t>
      </w:r>
      <w:r w:rsidRPr="0066262E">
        <w:t>țiței,</w:t>
      </w:r>
      <w:r w:rsidRPr="0066262E">
        <w:rPr>
          <w:spacing w:val="-15"/>
        </w:rPr>
        <w:t xml:space="preserve"> </w:t>
      </w:r>
      <w:r w:rsidRPr="0066262E">
        <w:t>programul</w:t>
      </w:r>
      <w:r w:rsidRPr="0066262E">
        <w:rPr>
          <w:spacing w:val="-13"/>
        </w:rPr>
        <w:t xml:space="preserve"> </w:t>
      </w:r>
      <w:r w:rsidRPr="0066262E">
        <w:t>va</w:t>
      </w:r>
      <w:r w:rsidRPr="0066262E">
        <w:rPr>
          <w:spacing w:val="-16"/>
        </w:rPr>
        <w:t xml:space="preserve"> </w:t>
      </w:r>
      <w:r w:rsidRPr="0066262E">
        <w:t>urmări</w:t>
      </w:r>
      <w:r w:rsidRPr="0066262E">
        <w:rPr>
          <w:spacing w:val="-15"/>
        </w:rPr>
        <w:t xml:space="preserve"> </w:t>
      </w:r>
      <w:r w:rsidRPr="0066262E">
        <w:t>aplicarea</w:t>
      </w:r>
      <w:r w:rsidRPr="0066262E">
        <w:rPr>
          <w:spacing w:val="-16"/>
        </w:rPr>
        <w:t xml:space="preserve"> </w:t>
      </w:r>
      <w:r w:rsidRPr="0066262E">
        <w:t xml:space="preserve">Legii </w:t>
      </w:r>
      <w:r w:rsidRPr="0066262E">
        <w:rPr>
          <w:spacing w:val="-70"/>
        </w:rPr>
        <w:t xml:space="preserve"> </w:t>
      </w:r>
      <w:r w:rsidRPr="0066262E">
        <w:t>85/2018</w:t>
      </w:r>
      <w:r w:rsidRPr="0066262E">
        <w:rPr>
          <w:spacing w:val="-11"/>
        </w:rPr>
        <w:t xml:space="preserve"> </w:t>
      </w:r>
      <w:r w:rsidRPr="0066262E">
        <w:t>care</w:t>
      </w:r>
      <w:r w:rsidRPr="0066262E">
        <w:rPr>
          <w:spacing w:val="-8"/>
        </w:rPr>
        <w:t xml:space="preserve"> </w:t>
      </w:r>
      <w:r w:rsidRPr="0066262E">
        <w:t>trasează</w:t>
      </w:r>
      <w:r w:rsidRPr="0066262E">
        <w:rPr>
          <w:spacing w:val="-10"/>
        </w:rPr>
        <w:t xml:space="preserve"> </w:t>
      </w:r>
      <w:r w:rsidRPr="0066262E">
        <w:t>modul</w:t>
      </w:r>
      <w:r w:rsidRPr="0066262E">
        <w:rPr>
          <w:spacing w:val="-9"/>
        </w:rPr>
        <w:t xml:space="preserve"> </w:t>
      </w:r>
      <w:r w:rsidRPr="0066262E">
        <w:t>în</w:t>
      </w:r>
      <w:r w:rsidRPr="0066262E">
        <w:rPr>
          <w:spacing w:val="-8"/>
        </w:rPr>
        <w:t xml:space="preserve"> </w:t>
      </w:r>
      <w:r w:rsidRPr="0066262E">
        <w:t>care</w:t>
      </w:r>
      <w:r w:rsidRPr="0066262E">
        <w:rPr>
          <w:spacing w:val="-10"/>
        </w:rPr>
        <w:t xml:space="preserve"> </w:t>
      </w:r>
      <w:r w:rsidRPr="0066262E">
        <w:t>sunt</w:t>
      </w:r>
      <w:r w:rsidRPr="0066262E">
        <w:rPr>
          <w:spacing w:val="-11"/>
        </w:rPr>
        <w:t xml:space="preserve"> </w:t>
      </w:r>
      <w:r w:rsidRPr="0066262E">
        <w:t>constituite</w:t>
      </w:r>
      <w:r w:rsidRPr="0066262E">
        <w:rPr>
          <w:spacing w:val="-8"/>
        </w:rPr>
        <w:t xml:space="preserve"> </w:t>
      </w:r>
      <w:r w:rsidRPr="0066262E">
        <w:t>și</w:t>
      </w:r>
      <w:r w:rsidRPr="0066262E">
        <w:rPr>
          <w:spacing w:val="-9"/>
        </w:rPr>
        <w:t xml:space="preserve"> </w:t>
      </w:r>
      <w:r w:rsidRPr="0066262E">
        <w:t>menținute</w:t>
      </w:r>
      <w:r w:rsidRPr="0066262E">
        <w:rPr>
          <w:spacing w:val="-10"/>
        </w:rPr>
        <w:t xml:space="preserve"> </w:t>
      </w:r>
      <w:r w:rsidRPr="0066262E">
        <w:t>rezervele minime</w:t>
      </w:r>
      <w:r w:rsidRPr="0066262E">
        <w:rPr>
          <w:spacing w:val="-10"/>
        </w:rPr>
        <w:t xml:space="preserve"> </w:t>
      </w:r>
      <w:r w:rsidRPr="0066262E">
        <w:t xml:space="preserve">de </w:t>
      </w:r>
      <w:r w:rsidRPr="0066262E">
        <w:rPr>
          <w:spacing w:val="-70"/>
        </w:rPr>
        <w:t xml:space="preserve"> </w:t>
      </w:r>
      <w:r w:rsidRPr="0066262E">
        <w:t>țiței și/sau a produselor petroliere, pentru a preveni orice element de vulnerabilitate și periclitarea securității energetice a țării. Conform legii, nivelul stocurilor minime</w:t>
      </w:r>
      <w:r w:rsidRPr="0066262E">
        <w:rPr>
          <w:spacing w:val="1"/>
        </w:rPr>
        <w:t xml:space="preserve"> </w:t>
      </w:r>
      <w:r w:rsidRPr="0066262E">
        <w:t>reprezintă</w:t>
      </w:r>
      <w:r w:rsidRPr="0066262E">
        <w:rPr>
          <w:spacing w:val="-6"/>
        </w:rPr>
        <w:t xml:space="preserve"> </w:t>
      </w:r>
      <w:r w:rsidRPr="0066262E">
        <w:t>cel</w:t>
      </w:r>
      <w:r w:rsidRPr="0066262E">
        <w:rPr>
          <w:spacing w:val="-6"/>
        </w:rPr>
        <w:t xml:space="preserve"> </w:t>
      </w:r>
      <w:r w:rsidRPr="0066262E">
        <w:t>puțin</w:t>
      </w:r>
      <w:r w:rsidRPr="0066262E">
        <w:rPr>
          <w:spacing w:val="-6"/>
        </w:rPr>
        <w:t xml:space="preserve"> </w:t>
      </w:r>
      <w:r w:rsidRPr="0066262E">
        <w:t>cea</w:t>
      </w:r>
      <w:r w:rsidRPr="0066262E">
        <w:rPr>
          <w:spacing w:val="-6"/>
        </w:rPr>
        <w:t xml:space="preserve"> </w:t>
      </w:r>
      <w:r w:rsidRPr="0066262E">
        <w:t>mai</w:t>
      </w:r>
      <w:r w:rsidRPr="0066262E">
        <w:rPr>
          <w:spacing w:val="-5"/>
        </w:rPr>
        <w:t xml:space="preserve"> </w:t>
      </w:r>
      <w:r w:rsidRPr="0066262E">
        <w:t>mare</w:t>
      </w:r>
      <w:r w:rsidRPr="0066262E">
        <w:rPr>
          <w:spacing w:val="-6"/>
        </w:rPr>
        <w:t xml:space="preserve"> </w:t>
      </w:r>
      <w:r w:rsidRPr="0066262E">
        <w:t>valoare</w:t>
      </w:r>
      <w:r w:rsidRPr="0066262E">
        <w:rPr>
          <w:spacing w:val="-5"/>
        </w:rPr>
        <w:t xml:space="preserve"> </w:t>
      </w:r>
      <w:r w:rsidRPr="0066262E">
        <w:t>dintre</w:t>
      </w:r>
      <w:r w:rsidRPr="0066262E">
        <w:rPr>
          <w:spacing w:val="-6"/>
        </w:rPr>
        <w:t xml:space="preserve"> </w:t>
      </w:r>
      <w:r w:rsidRPr="0066262E">
        <w:t>cantitatea</w:t>
      </w:r>
      <w:r w:rsidRPr="0066262E">
        <w:rPr>
          <w:spacing w:val="-5"/>
        </w:rPr>
        <w:t xml:space="preserve"> </w:t>
      </w:r>
      <w:r w:rsidRPr="0066262E">
        <w:t>aferentă</w:t>
      </w:r>
      <w:r w:rsidRPr="0066262E">
        <w:rPr>
          <w:spacing w:val="-6"/>
        </w:rPr>
        <w:t xml:space="preserve"> </w:t>
      </w:r>
      <w:r w:rsidRPr="0066262E">
        <w:t>importurilor</w:t>
      </w:r>
      <w:r w:rsidRPr="0066262E">
        <w:rPr>
          <w:spacing w:val="-8"/>
        </w:rPr>
        <w:t xml:space="preserve"> </w:t>
      </w:r>
      <w:r w:rsidRPr="0066262E">
        <w:t>nete</w:t>
      </w:r>
      <w:r w:rsidRPr="0066262E">
        <w:rPr>
          <w:spacing w:val="-70"/>
        </w:rPr>
        <w:t xml:space="preserve"> </w:t>
      </w:r>
      <w:r w:rsidRPr="0066262E">
        <w:t>pe o perioadă de 90 de zile, calculată pe baza mediei zilnice a importurilor nete, și</w:t>
      </w:r>
      <w:r w:rsidRPr="0066262E">
        <w:rPr>
          <w:spacing w:val="1"/>
        </w:rPr>
        <w:t xml:space="preserve"> </w:t>
      </w:r>
      <w:r w:rsidRPr="0066262E">
        <w:t>cantitatea aferentă consumului intern pe o perioadă de 61 de zile, calculată pe baza</w:t>
      </w:r>
      <w:r w:rsidRPr="0066262E">
        <w:rPr>
          <w:spacing w:val="1"/>
        </w:rPr>
        <w:t xml:space="preserve"> </w:t>
      </w:r>
      <w:r w:rsidRPr="0066262E">
        <w:t>mediei zilnice a consumului intern.</w:t>
      </w:r>
    </w:p>
    <w:p w14:paraId="1942B735" w14:textId="77777777" w:rsidR="00B7513D" w:rsidRPr="0066262E" w:rsidRDefault="00B7513D" w:rsidP="00636CE6">
      <w:pPr>
        <w:pStyle w:val="BodyText"/>
      </w:pPr>
      <w:r w:rsidRPr="0066262E">
        <w:t xml:space="preserve">Este de asemenea necesară dezvoltarea de capacități și produse flexibile de înmagazinare subterană a gazelor naturale, capabile să răspundă necesităților de asigurare a siguranței în aprovizionare cu gaze naturale a consumatorilor finali precum și specificităților pieței de gaze naturale per ansamblu. </w:t>
      </w:r>
    </w:p>
    <w:p w14:paraId="2F7B37B5" w14:textId="77777777" w:rsidR="00B7513D" w:rsidRPr="0066262E" w:rsidRDefault="00B7513D" w:rsidP="009F5D18">
      <w:pPr>
        <w:pStyle w:val="BodyText"/>
        <w:rPr>
          <w:lang w:eastAsia="en-US"/>
        </w:rPr>
      </w:pPr>
      <w:r w:rsidRPr="0066262E">
        <w:rPr>
          <w:lang w:eastAsia="en-US"/>
        </w:rPr>
        <w:t>În concordanță cu Planul de acțiuni preventive privind masurile de garantare a securității aprovizionării cu gaze naturale în România, proiectele de investiții în înmagazinare pentru perioada 2022-2035, cuprind următoarele acțiuni:</w:t>
      </w:r>
    </w:p>
    <w:p w14:paraId="2514F139" w14:textId="77777777" w:rsidR="00B7513D" w:rsidRPr="0066262E" w:rsidRDefault="00B7513D">
      <w:pPr>
        <w:pStyle w:val="BodyText"/>
        <w:numPr>
          <w:ilvl w:val="0"/>
          <w:numId w:val="28"/>
        </w:numPr>
        <w:rPr>
          <w:lang w:eastAsia="en-US"/>
        </w:rPr>
      </w:pPr>
      <w:r w:rsidRPr="0066262E">
        <w:rPr>
          <w:lang w:eastAsia="en-US"/>
        </w:rPr>
        <w:t>investiții în modernizări ale depozitelor de înmagazinare în scopul creșterii capacitații de livrare zilnică a gazelor;</w:t>
      </w:r>
    </w:p>
    <w:p w14:paraId="2F76E2B6" w14:textId="77777777" w:rsidR="00B7513D" w:rsidRPr="0066262E" w:rsidRDefault="00B7513D">
      <w:pPr>
        <w:pStyle w:val="BodyText"/>
        <w:numPr>
          <w:ilvl w:val="0"/>
          <w:numId w:val="28"/>
        </w:numPr>
        <w:rPr>
          <w:lang w:eastAsia="en-US"/>
        </w:rPr>
      </w:pPr>
      <w:r w:rsidRPr="0066262E">
        <w:rPr>
          <w:lang w:eastAsia="en-US"/>
        </w:rPr>
        <w:t>creșterea flexibilității în utilizarea depozitelor de înmagazinare în ciclurile de injecție și extracție prin promovarea de soluții de operare alternativă;</w:t>
      </w:r>
    </w:p>
    <w:p w14:paraId="21EB4FDE" w14:textId="0AFE3936" w:rsidR="00C24A43" w:rsidRPr="0066262E" w:rsidRDefault="00B7513D">
      <w:pPr>
        <w:pStyle w:val="BodyText"/>
        <w:numPr>
          <w:ilvl w:val="0"/>
          <w:numId w:val="28"/>
        </w:numPr>
        <w:rPr>
          <w:lang w:eastAsia="en-US"/>
        </w:rPr>
      </w:pPr>
      <w:r w:rsidRPr="0066262E">
        <w:rPr>
          <w:lang w:eastAsia="en-US"/>
        </w:rPr>
        <w:t xml:space="preserve">investiții în realizarea de noi capacități de înmagazinare.  </w:t>
      </w:r>
    </w:p>
    <w:p w14:paraId="138AA973" w14:textId="54EA1293" w:rsidR="00B7513D" w:rsidRPr="0066262E" w:rsidRDefault="00B7513D" w:rsidP="00B7513D">
      <w:pPr>
        <w:pStyle w:val="Heading3"/>
        <w:spacing w:line="240" w:lineRule="auto"/>
        <w:rPr>
          <w:color w:val="000000" w:themeColor="text1"/>
        </w:rPr>
      </w:pPr>
      <w:bookmarkStart w:id="185" w:name="_Toc167693008"/>
      <w:r w:rsidRPr="0066262E">
        <w:rPr>
          <w:color w:val="000000" w:themeColor="text1"/>
        </w:rPr>
        <w:t>P.</w:t>
      </w:r>
      <w:r w:rsidR="00225E37">
        <w:rPr>
          <w:color w:val="000000" w:themeColor="text1"/>
        </w:rPr>
        <w:t>1</w:t>
      </w:r>
      <w:r w:rsidRPr="0066262E">
        <w:rPr>
          <w:color w:val="000000" w:themeColor="text1"/>
        </w:rPr>
        <w:t>.5. Creșterea capacităților de interconectare a rețelelor de transport de energie</w:t>
      </w:r>
      <w:bookmarkEnd w:id="185"/>
    </w:p>
    <w:p w14:paraId="49934B43" w14:textId="77777777" w:rsidR="00B7513D" w:rsidRPr="005E12AB" w:rsidRDefault="00B7513D" w:rsidP="009F5D18">
      <w:pPr>
        <w:pStyle w:val="BodyText"/>
      </w:pPr>
      <w:r w:rsidRPr="005E12AB">
        <w:t>Investiții în realizarea interconectărilor transfrontaliere cu țările vecine (State Membre UE și state terțe), atât pentru gaze naturale, cât și pentru energia electrică.</w:t>
      </w:r>
    </w:p>
    <w:p w14:paraId="32BB22CE" w14:textId="77777777" w:rsidR="00B7513D" w:rsidRPr="005E12AB" w:rsidRDefault="00B7513D" w:rsidP="009F5D18">
      <w:pPr>
        <w:pStyle w:val="BodyText"/>
      </w:pPr>
      <w:r w:rsidRPr="005E12AB">
        <w:t xml:space="preserve">Capitolul 3.4 din PNIESC va prezinta lista proiectelor de mari investiții privind interconectările, detaliind contribuțiile individuale ale fiecărui proiect la atingerea obiectivului general de a crește nivelul de interconectare la 15% din capacitatea totală instalată până în 2030. </w:t>
      </w:r>
    </w:p>
    <w:p w14:paraId="50330E07" w14:textId="7CA23D8F" w:rsidR="00B7513D" w:rsidRPr="0066262E" w:rsidRDefault="00B7513D" w:rsidP="00B7513D">
      <w:pPr>
        <w:pStyle w:val="Heading4"/>
        <w:spacing w:line="240" w:lineRule="auto"/>
        <w:rPr>
          <w:color w:val="000000" w:themeColor="text1"/>
        </w:rPr>
      </w:pPr>
      <w:r w:rsidRPr="0066262E">
        <w:rPr>
          <w:color w:val="000000" w:themeColor="text1"/>
        </w:rPr>
        <w:t>P.</w:t>
      </w:r>
      <w:r w:rsidR="00225E37">
        <w:rPr>
          <w:color w:val="000000" w:themeColor="text1"/>
        </w:rPr>
        <w:t>1</w:t>
      </w:r>
      <w:r w:rsidRPr="0066262E">
        <w:rPr>
          <w:color w:val="000000" w:themeColor="text1"/>
        </w:rPr>
        <w:t>.5.1. Extinderea Interconectărilor transfrontaliere de energie electrică</w:t>
      </w:r>
    </w:p>
    <w:p w14:paraId="51AE1089" w14:textId="77777777" w:rsidR="00B7513D" w:rsidRPr="0066262E" w:rsidRDefault="00B7513D" w:rsidP="00B7513D">
      <w:pPr>
        <w:snapToGrid w:val="0"/>
        <w:spacing w:after="120"/>
        <w:ind w:right="22"/>
        <w:rPr>
          <w:color w:val="000000" w:themeColor="text1"/>
          <w:sz w:val="24"/>
          <w:szCs w:val="24"/>
        </w:rPr>
      </w:pPr>
      <w:r w:rsidRPr="0066262E">
        <w:rPr>
          <w:color w:val="000000" w:themeColor="text1"/>
          <w:sz w:val="24"/>
          <w:szCs w:val="24"/>
        </w:rPr>
        <w:t xml:space="preserve">România este inclusă în Coridorul prioritar Interconexiunile electrice pe coridorul nord-sud din Europa Centrală și din Europa de Sud-Est (NSI East Electricity) care vizează realizarea de interconexiuni și linii interne pe direcțiile nord-sud și est-vest pentru finalizarea pieței interne și pentru integrarea producției provenite din surse regenerabile. Proiectele de tip PCI vizând acest coridor sunt incluse în Regulamentul Delegat (UE) 2022/564 al Comisiei din 19 noiembrie 2021 de modificare a Regulamentului (UE) nr. 347/2013 al Parlamentului European și al Consiliului în ceea ce privește lista proiectelor de interes comun a Uniunii. </w:t>
      </w:r>
    </w:p>
    <w:p w14:paraId="1DBD4A7D" w14:textId="34EAFB77" w:rsidR="00B7513D" w:rsidRPr="005E12AB" w:rsidRDefault="00B7513D" w:rsidP="00B7513D">
      <w:pPr>
        <w:widowControl w:val="0"/>
        <w:snapToGrid w:val="0"/>
        <w:spacing w:after="120"/>
        <w:ind w:right="22"/>
        <w:rPr>
          <w:color w:val="000000" w:themeColor="text1"/>
          <w:sz w:val="24"/>
          <w:szCs w:val="24"/>
        </w:rPr>
      </w:pPr>
      <w:r w:rsidRPr="005E12AB">
        <w:rPr>
          <w:color w:val="000000" w:themeColor="text1"/>
          <w:sz w:val="24"/>
          <w:szCs w:val="24"/>
        </w:rPr>
        <w:t xml:space="preserve">În ceea ce privește obiectivul de interconectare de 15% în 2030 stabilit prin Regulamentul 1999/2018 privind guvernanța Uniunii Energetice și a acțiunilor climatice, se intenționează ca acest obiectiv să fie depășit, în principal, prin implementarea PCI-urilor și respectiv prin realizarea celorlalte proiecte de dezvoltare a rețelei electrice de transport incluse în Planul de Dezvoltare a RET perioada </w:t>
      </w:r>
      <w:r w:rsidR="006E66A2">
        <w:rPr>
          <w:color w:val="000000" w:themeColor="text1"/>
          <w:sz w:val="24"/>
          <w:szCs w:val="24"/>
        </w:rPr>
        <w:t>2022-2031</w:t>
      </w:r>
      <w:r w:rsidRPr="005E12AB">
        <w:rPr>
          <w:color w:val="000000" w:themeColor="text1"/>
          <w:sz w:val="24"/>
          <w:szCs w:val="24"/>
        </w:rPr>
        <w:t xml:space="preserve">. </w:t>
      </w:r>
    </w:p>
    <w:p w14:paraId="01DF5469" w14:textId="77777777" w:rsidR="00B7513D" w:rsidRPr="0066262E" w:rsidRDefault="00B7513D" w:rsidP="00B7513D">
      <w:pPr>
        <w:widowControl w:val="0"/>
        <w:snapToGrid w:val="0"/>
        <w:ind w:right="22"/>
        <w:rPr>
          <w:color w:val="000000" w:themeColor="text1"/>
          <w:sz w:val="24"/>
          <w:szCs w:val="24"/>
        </w:rPr>
      </w:pPr>
      <w:r w:rsidRPr="005E12AB">
        <w:rPr>
          <w:color w:val="000000" w:themeColor="text1"/>
          <w:sz w:val="24"/>
          <w:szCs w:val="24"/>
        </w:rPr>
        <w:t>Prin Planul de Acțiuni al Transelectrica, aprobat prin Decizia ANRE nr. 2063 din 11.11.2020 pentru aprobarea documentului Raportul privind congestiile structurale în conformitate cu prevederile art. 14 alin. (7) din Regulamentul (UE) 2019</w:t>
      </w:r>
      <w:r w:rsidRPr="0066262E">
        <w:rPr>
          <w:color w:val="000000" w:themeColor="text1"/>
          <w:sz w:val="24"/>
          <w:szCs w:val="24"/>
        </w:rPr>
        <w:t>/943 al Parlamentului European și al Consiliului din 5 iunie 2019 privind piața internă pentru energie electrică (reformare), a fost aprobată traiectoria liniară pentru creșterea anuală a capacității minime disponibile pentru comerțul interzonal până la 31 decembrie 2025. Atingerea țintei de 70% pentru capacitatea disponibilă pentru comerțul transfrontalier din capacitatea de transport a rețelei electrice are două componente esențiale pentru realizare:</w:t>
      </w:r>
    </w:p>
    <w:p w14:paraId="6FB6000E" w14:textId="77777777" w:rsidR="00B7513D" w:rsidRPr="0066262E" w:rsidRDefault="00B7513D">
      <w:pPr>
        <w:pStyle w:val="BodyText"/>
        <w:numPr>
          <w:ilvl w:val="0"/>
          <w:numId w:val="29"/>
        </w:numPr>
      </w:pPr>
      <w:r w:rsidRPr="0066262E">
        <w:t>Implementarea proiectelor de investiții pentru dezvoltarea rețelei electrice de transport prevăzute în Planul de acțiuni;</w:t>
      </w:r>
    </w:p>
    <w:p w14:paraId="342D16F8" w14:textId="77777777" w:rsidR="00B7513D" w:rsidRPr="0066262E" w:rsidRDefault="00B7513D">
      <w:pPr>
        <w:pStyle w:val="BodyText"/>
        <w:numPr>
          <w:ilvl w:val="0"/>
          <w:numId w:val="29"/>
        </w:numPr>
      </w:pPr>
      <w:r w:rsidRPr="0066262E">
        <w:t>Implementarea metodologiilor de calcul coordonat pentru capacitatea transfrontalieră și analiza de siguranță în funcționare conform Regulamentului (UE) 2015/1222 al Comisiei din 24 iulie 2015 de stabilire a unor linii directoare privind alocarea capacităților și gestionarea congestiilor și Regulamentului (UE) 2017/1485 al Comisiei din 2 august 2017 de stabilire a unei linii directoare privind operarea sistemului de transport al energiei electrice .</w:t>
      </w:r>
    </w:p>
    <w:p w14:paraId="40D6F8A4" w14:textId="77777777" w:rsidR="00B7513D" w:rsidRPr="0066262E" w:rsidRDefault="00B7513D" w:rsidP="00B7513D">
      <w:pPr>
        <w:widowControl w:val="0"/>
        <w:snapToGrid w:val="0"/>
        <w:spacing w:after="120"/>
        <w:ind w:right="22"/>
        <w:rPr>
          <w:color w:val="000000" w:themeColor="text1"/>
          <w:sz w:val="24"/>
          <w:szCs w:val="24"/>
        </w:rPr>
      </w:pPr>
      <w:r w:rsidRPr="0066262E">
        <w:rPr>
          <w:color w:val="000000" w:themeColor="text1"/>
          <w:sz w:val="24"/>
          <w:szCs w:val="24"/>
        </w:rPr>
        <w:t>Proiectele aferente extinderii interconexiunilor sunt prezentate în detaliu în Capitolul 3 al PNIESC.</w:t>
      </w:r>
    </w:p>
    <w:p w14:paraId="120D8F89" w14:textId="77777777" w:rsidR="00B7513D" w:rsidRPr="0066262E" w:rsidRDefault="00B7513D" w:rsidP="00B7513D">
      <w:pPr>
        <w:widowControl w:val="0"/>
        <w:pBdr>
          <w:top w:val="nil"/>
          <w:left w:val="nil"/>
          <w:bottom w:val="nil"/>
          <w:right w:val="nil"/>
          <w:between w:val="nil"/>
        </w:pBdr>
        <w:snapToGrid w:val="0"/>
        <w:spacing w:after="120"/>
        <w:ind w:right="22"/>
        <w:rPr>
          <w:rFonts w:eastAsia="Times New Roman"/>
          <w:color w:val="000000" w:themeColor="text1"/>
          <w:sz w:val="24"/>
          <w:szCs w:val="24"/>
        </w:rPr>
      </w:pPr>
      <w:r w:rsidRPr="0066262E">
        <w:rPr>
          <w:rFonts w:eastAsia="Times New Roman"/>
          <w:color w:val="000000" w:themeColor="text1"/>
          <w:sz w:val="24"/>
          <w:szCs w:val="24"/>
        </w:rPr>
        <w:t>România cooperează cu Republica Moldova pentru construirea unor noi linii de interconectare de 400 kV.</w:t>
      </w:r>
    </w:p>
    <w:p w14:paraId="2D483A16" w14:textId="77777777" w:rsidR="00B7513D" w:rsidRPr="0066262E" w:rsidRDefault="00B7513D" w:rsidP="00B7513D">
      <w:pPr>
        <w:widowControl w:val="0"/>
        <w:pBdr>
          <w:top w:val="nil"/>
          <w:left w:val="nil"/>
          <w:bottom w:val="nil"/>
          <w:right w:val="nil"/>
          <w:between w:val="nil"/>
        </w:pBdr>
        <w:snapToGrid w:val="0"/>
        <w:spacing w:after="120"/>
        <w:ind w:right="22"/>
        <w:rPr>
          <w:rFonts w:eastAsia="Times New Roman"/>
          <w:color w:val="000000" w:themeColor="text1"/>
          <w:sz w:val="24"/>
          <w:szCs w:val="24"/>
        </w:rPr>
      </w:pPr>
      <w:r w:rsidRPr="0066262E">
        <w:rPr>
          <w:rFonts w:eastAsia="Times New Roman"/>
          <w:color w:val="000000" w:themeColor="text1"/>
          <w:sz w:val="24"/>
          <w:szCs w:val="24"/>
        </w:rPr>
        <w:t>România face parte de asemenea parte din proiectul transfrontalier de dezvoltare a rețelei de transport a energiei electrice Black Sea Corridor (ID 138 din TYNDP al ENTSO-E), scopul acestui proiect fiind de a consolida în continuare interconectarea dintre România și Bulgaria, prin construirea a noi linii de transport de înaltă tensiune.</w:t>
      </w:r>
    </w:p>
    <w:p w14:paraId="46E92420" w14:textId="77777777" w:rsidR="00B7513D" w:rsidRPr="0066262E" w:rsidRDefault="00B7513D" w:rsidP="00B7513D">
      <w:pPr>
        <w:widowControl w:val="0"/>
        <w:pBdr>
          <w:top w:val="nil"/>
          <w:left w:val="nil"/>
          <w:bottom w:val="nil"/>
          <w:right w:val="nil"/>
          <w:between w:val="nil"/>
        </w:pBdr>
        <w:snapToGrid w:val="0"/>
        <w:spacing w:after="120"/>
        <w:ind w:right="22"/>
        <w:rPr>
          <w:rFonts w:eastAsia="Times New Roman"/>
          <w:color w:val="000000" w:themeColor="text1"/>
          <w:sz w:val="24"/>
          <w:szCs w:val="24"/>
        </w:rPr>
      </w:pPr>
      <w:r w:rsidRPr="0066262E">
        <w:rPr>
          <w:rFonts w:eastAsia="Times New Roman"/>
          <w:color w:val="000000" w:themeColor="text1"/>
          <w:sz w:val="24"/>
          <w:szCs w:val="24"/>
        </w:rPr>
        <w:t>De asemenea, România face parte din proiectul transfrontalier de dezvoltare a rețelei de transport a energiei electrice Mid-Continental East Corridor (ID 144 din TYNDP al ENTSO-E), care are drept scop consolidarea interconectivității dintre România, Serbia și Ungaria.</w:t>
      </w:r>
    </w:p>
    <w:p w14:paraId="791BBA0F" w14:textId="77777777" w:rsidR="00B7513D" w:rsidRPr="0066262E" w:rsidRDefault="00B7513D" w:rsidP="00B7513D">
      <w:pPr>
        <w:widowControl w:val="0"/>
        <w:pBdr>
          <w:top w:val="nil"/>
          <w:left w:val="nil"/>
          <w:bottom w:val="nil"/>
          <w:right w:val="nil"/>
          <w:between w:val="nil"/>
        </w:pBdr>
        <w:snapToGrid w:val="0"/>
        <w:spacing w:after="120"/>
        <w:ind w:right="22"/>
        <w:rPr>
          <w:rFonts w:eastAsia="Times New Roman"/>
          <w:color w:val="000000" w:themeColor="text1"/>
          <w:sz w:val="24"/>
          <w:szCs w:val="24"/>
        </w:rPr>
      </w:pPr>
      <w:r w:rsidRPr="0066262E">
        <w:rPr>
          <w:rFonts w:eastAsia="Times New Roman"/>
          <w:color w:val="000000" w:themeColor="text1"/>
          <w:sz w:val="24"/>
          <w:szCs w:val="24"/>
        </w:rPr>
        <w:t xml:space="preserve">Interconectarea României cu Serbia este, de asemenea, susținută și în cadrul proiectului North CSE Corridor (ID 341 din TYNDP al ENTSO-E). Scopul acestui proiect este de a spori integrarea piețelor din regiune, determinând o diferența mai mică între costurile marginale ale energiei, permițând integrarea unor capacități mai mari de SRE și contribuind la securitatea aprovizionării în regiune prin creșterea capacității de echilibrare disponibile pentru echilibrare încrucișată. </w:t>
      </w:r>
    </w:p>
    <w:p w14:paraId="37BDDADE" w14:textId="77777777" w:rsidR="00B7513D" w:rsidRPr="0066262E" w:rsidRDefault="00B7513D" w:rsidP="00B7513D">
      <w:pPr>
        <w:widowControl w:val="0"/>
        <w:pBdr>
          <w:top w:val="nil"/>
          <w:left w:val="nil"/>
          <w:bottom w:val="nil"/>
          <w:right w:val="nil"/>
          <w:between w:val="nil"/>
        </w:pBdr>
        <w:snapToGrid w:val="0"/>
        <w:spacing w:after="120"/>
        <w:ind w:right="22"/>
        <w:rPr>
          <w:rFonts w:eastAsia="Times New Roman"/>
          <w:color w:val="000000" w:themeColor="text1"/>
          <w:sz w:val="24"/>
          <w:szCs w:val="24"/>
        </w:rPr>
      </w:pPr>
      <w:r w:rsidRPr="0066262E">
        <w:rPr>
          <w:rFonts w:eastAsia="Times New Roman"/>
          <w:color w:val="000000" w:themeColor="text1"/>
          <w:sz w:val="24"/>
          <w:szCs w:val="24"/>
        </w:rPr>
        <w:t>Pe lângă inițiativele și proiectele menționate mai sus, România face parte și din proiectul HU – RO (ID 259 din TYNDP al ENTSO-E). Scopul acestui proiect este de a consolida interconectarea dintre Ungaria și România, prin investiția într-o nouă LEA între cele două țări. În cadrul acestui proiect, sunt planificate mai multe investiții interne suplimentare în dezvoltarea rețelei pe partea românească</w:t>
      </w:r>
      <w:r w:rsidRPr="0066262E">
        <w:rPr>
          <w:color w:val="000000" w:themeColor="text1"/>
        </w:rPr>
        <w:t>.</w:t>
      </w:r>
    </w:p>
    <w:p w14:paraId="09825596" w14:textId="77777777" w:rsidR="00B7513D" w:rsidRDefault="00B7513D" w:rsidP="00B7513D">
      <w:pPr>
        <w:widowControl w:val="0"/>
        <w:pBdr>
          <w:top w:val="nil"/>
          <w:left w:val="nil"/>
          <w:bottom w:val="nil"/>
          <w:right w:val="nil"/>
          <w:between w:val="nil"/>
        </w:pBdr>
        <w:snapToGrid w:val="0"/>
        <w:spacing w:after="120"/>
        <w:ind w:right="22"/>
        <w:rPr>
          <w:rFonts w:eastAsia="Times New Roman"/>
          <w:color w:val="000000" w:themeColor="text1"/>
          <w:sz w:val="24"/>
          <w:szCs w:val="24"/>
        </w:rPr>
      </w:pPr>
      <w:r w:rsidRPr="0066262E">
        <w:rPr>
          <w:rFonts w:eastAsia="Times New Roman"/>
          <w:color w:val="000000" w:themeColor="text1"/>
          <w:sz w:val="24"/>
          <w:szCs w:val="24"/>
        </w:rPr>
        <w:t>În cele din urmă, România face parte din proiectul cablului submarin de interconectare Georgia-România din Marea Neagră (ID 1.105 din TYNDP al ENTSO-E), care are scopul de a conecta sistemul electric georgian la rețeaua sincronă a Europei continentale. Proiectul va avea un impact și asupra securității energetice atât în regiunea Caucazului, cât și în Europa continentală, stimulând dezvoltarea SRE și crescând oportunitățile comerciale și de tranzit între regiunile vizate</w:t>
      </w:r>
      <w:hyperlink w:anchor="_heading=h.2f3j2rp">
        <w:r w:rsidRPr="0066262E">
          <w:rPr>
            <w:rFonts w:eastAsia="Times New Roman"/>
            <w:color w:val="000000" w:themeColor="text1"/>
            <w:sz w:val="24"/>
            <w:szCs w:val="24"/>
          </w:rPr>
          <w:t>.</w:t>
        </w:r>
      </w:hyperlink>
      <w:r w:rsidRPr="0066262E">
        <w:rPr>
          <w:rFonts w:eastAsia="Times New Roman"/>
          <w:color w:val="000000" w:themeColor="text1"/>
          <w:sz w:val="24"/>
          <w:szCs w:val="24"/>
        </w:rPr>
        <w:t xml:space="preserve"> </w:t>
      </w:r>
    </w:p>
    <w:p w14:paraId="5EA3FF15" w14:textId="77777777" w:rsidR="00357D63" w:rsidRPr="0066262E" w:rsidRDefault="00357D63" w:rsidP="00B7513D">
      <w:pPr>
        <w:widowControl w:val="0"/>
        <w:pBdr>
          <w:top w:val="nil"/>
          <w:left w:val="nil"/>
          <w:bottom w:val="nil"/>
          <w:right w:val="nil"/>
          <w:between w:val="nil"/>
        </w:pBdr>
        <w:snapToGrid w:val="0"/>
        <w:spacing w:after="120"/>
        <w:ind w:right="22"/>
        <w:rPr>
          <w:rFonts w:eastAsia="Times New Roman"/>
          <w:color w:val="000000" w:themeColor="text1"/>
          <w:sz w:val="24"/>
          <w:szCs w:val="24"/>
        </w:rPr>
      </w:pPr>
    </w:p>
    <w:p w14:paraId="681A1449" w14:textId="17D56C58" w:rsidR="00B7513D" w:rsidRPr="0066262E" w:rsidRDefault="00B7513D" w:rsidP="00B7513D">
      <w:pPr>
        <w:pStyle w:val="Heading4"/>
        <w:spacing w:line="240" w:lineRule="auto"/>
        <w:rPr>
          <w:color w:val="000000" w:themeColor="text1"/>
        </w:rPr>
      </w:pPr>
      <w:r w:rsidRPr="0066262E">
        <w:rPr>
          <w:color w:val="000000" w:themeColor="text1"/>
        </w:rPr>
        <w:t>P.</w:t>
      </w:r>
      <w:r w:rsidR="00225E37">
        <w:rPr>
          <w:color w:val="000000" w:themeColor="text1"/>
        </w:rPr>
        <w:t>1</w:t>
      </w:r>
      <w:r w:rsidRPr="0066262E">
        <w:rPr>
          <w:color w:val="000000" w:themeColor="text1"/>
        </w:rPr>
        <w:t>.5.2. Extinderea Interconectărilor transfrontaliere de gaze naturale</w:t>
      </w:r>
    </w:p>
    <w:p w14:paraId="4B892895" w14:textId="77777777" w:rsidR="00B7513D" w:rsidRPr="0066262E" w:rsidRDefault="00B7513D" w:rsidP="00B7513D">
      <w:pPr>
        <w:snapToGrid w:val="0"/>
        <w:spacing w:after="120"/>
        <w:ind w:right="22"/>
        <w:rPr>
          <w:rFonts w:eastAsia="Aptos"/>
          <w:color w:val="000000" w:themeColor="text1"/>
          <w:sz w:val="24"/>
          <w:szCs w:val="24"/>
          <w:lang w:eastAsia="en-US"/>
        </w:rPr>
      </w:pPr>
      <w:r w:rsidRPr="0066262E">
        <w:rPr>
          <w:rFonts w:eastAsia="Aptos"/>
          <w:color w:val="000000" w:themeColor="text1"/>
          <w:sz w:val="24"/>
          <w:szCs w:val="24"/>
          <w:lang w:eastAsia="en-US"/>
        </w:rPr>
        <w:t xml:space="preserve">Pentru aprovizionarea cu gaze naturale, România are în vedere în mod special dezvoltarea SNT pe coridorul Bulgaria – România – Ungaria – Austria (BRUA) și dezvoltarea pe teritoriul României a Coridorului Sudic de transport pentru preluarea gazelor naturale de la țărmul Mării Negre. </w:t>
      </w:r>
    </w:p>
    <w:p w14:paraId="67E6C3D4" w14:textId="77777777" w:rsidR="00B7513D" w:rsidRPr="0066262E" w:rsidRDefault="00B7513D" w:rsidP="00B7513D">
      <w:pPr>
        <w:snapToGrid w:val="0"/>
        <w:spacing w:after="120"/>
        <w:ind w:right="22"/>
        <w:rPr>
          <w:rFonts w:eastAsia="Aptos"/>
          <w:color w:val="000000" w:themeColor="text1"/>
          <w:sz w:val="24"/>
          <w:szCs w:val="24"/>
          <w:lang w:eastAsia="en-US"/>
        </w:rPr>
      </w:pPr>
      <w:r w:rsidRPr="0066262E">
        <w:rPr>
          <w:rFonts w:eastAsia="Aptos"/>
          <w:color w:val="000000" w:themeColor="text1"/>
          <w:sz w:val="24"/>
          <w:szCs w:val="24"/>
          <w:lang w:eastAsia="en-US"/>
        </w:rPr>
        <w:t xml:space="preserve">Interconectările existente vor continua să fie utilizate pe direcția Nord Vest (Medieșul Aurit), Sud Est (Isaccea) cu Ucraina, pe direcția Vest cu Ungaria, pe direcția Sud cu Bulgaria și pe direcția Est cu Republica Moldova. Aceste proiecte vor contribui diversificarea surselor de aprovizionare cu gaze </w:t>
      </w:r>
      <w:r w:rsidRPr="005E12AB">
        <w:rPr>
          <w:rFonts w:eastAsia="Aptos"/>
          <w:color w:val="000000" w:themeColor="text1"/>
          <w:sz w:val="24"/>
          <w:szCs w:val="24"/>
          <w:lang w:eastAsia="en-US"/>
        </w:rPr>
        <w:t>naturale și reducerea dependenței față de Federația Rusă, oferind conectivitate și capacitate de transport pentru exploatarea zăcămintelor din Marea Neagră.</w:t>
      </w:r>
    </w:p>
    <w:p w14:paraId="6A895191" w14:textId="554B5A44" w:rsidR="00C24A43" w:rsidRPr="005E12AB" w:rsidRDefault="00B7513D" w:rsidP="00B7513D">
      <w:pPr>
        <w:snapToGrid w:val="0"/>
        <w:spacing w:after="120"/>
        <w:ind w:right="22"/>
        <w:rPr>
          <w:color w:val="000000" w:themeColor="text1"/>
          <w:sz w:val="24"/>
          <w:szCs w:val="24"/>
        </w:rPr>
      </w:pPr>
      <w:r w:rsidRPr="005E12AB">
        <w:rPr>
          <w:color w:val="000000" w:themeColor="text1"/>
          <w:sz w:val="24"/>
          <w:szCs w:val="24"/>
        </w:rPr>
        <w:t>Gradul de interconectare va crește în continuare, prin întărirea interconectării cu Republica Moldova, adăugarea unei viitoare interconectări cu Serbia și finalizarea realizării curgerii bidirecționale pe conductele Culoarului Transbalcanic (UA-RO-BG) aflate pe teritoriul României.</w:t>
      </w:r>
    </w:p>
    <w:p w14:paraId="0B3C0A5E" w14:textId="12D3F094" w:rsidR="00B7513D" w:rsidRPr="0066262E" w:rsidRDefault="00B7513D" w:rsidP="00B7513D">
      <w:pPr>
        <w:pStyle w:val="Heading3"/>
        <w:spacing w:line="240" w:lineRule="auto"/>
        <w:rPr>
          <w:color w:val="000000" w:themeColor="text1"/>
        </w:rPr>
      </w:pPr>
      <w:bookmarkStart w:id="186" w:name="_Toc167693009"/>
      <w:r w:rsidRPr="0066262E">
        <w:rPr>
          <w:color w:val="000000" w:themeColor="text1"/>
        </w:rPr>
        <w:t>P.</w:t>
      </w:r>
      <w:r w:rsidR="00225E37">
        <w:rPr>
          <w:color w:val="000000" w:themeColor="text1"/>
        </w:rPr>
        <w:t>1</w:t>
      </w:r>
      <w:r w:rsidRPr="0066262E">
        <w:rPr>
          <w:color w:val="000000" w:themeColor="text1"/>
        </w:rPr>
        <w:t>.6. Protecția infrastructurii critice împotriva atacurilor fizice, informatice și a calamităților</w:t>
      </w:r>
      <w:bookmarkEnd w:id="186"/>
    </w:p>
    <w:p w14:paraId="19667EF5" w14:textId="77777777" w:rsidR="00B7513D" w:rsidRPr="0066262E" w:rsidRDefault="00B7513D" w:rsidP="0088617B">
      <w:pPr>
        <w:pStyle w:val="BodyText"/>
      </w:pPr>
      <w:r w:rsidRPr="0066262E">
        <w:t>Îmbunătățirea siguranței instalațiilor industriale și a operațiunilor de pe întregul lanț al energiei contribuie direct la reducerea riscurilor de accidente și incidente care pot afecta sănătatea și siguranța angajaților și a comunităților locale. Tehnologiile avansate de telemonitorizare și diagnosticare, împreună cu serviciile de verificare și întreținere mai eficiente, asigură un mediu de lucru mai sigur și reduc riscul de expunere la condiții periculoase.</w:t>
      </w:r>
    </w:p>
    <w:p w14:paraId="0C21496F" w14:textId="77777777" w:rsidR="00B7513D" w:rsidRPr="0066262E" w:rsidRDefault="00B7513D" w:rsidP="009F5D18">
      <w:pPr>
        <w:pStyle w:val="BodyText"/>
      </w:pPr>
      <w:r w:rsidRPr="0066262E">
        <w:t>Prin consolidarea infrastructurii energetice și planificarea capacităților redundante, programele vizează minimizarea întreruperilor de operare și, implicit, a pierderilor materiale. Aceasta asigură continuitatea activităților economice, esențiale pentru funcționarea societății și pentru evitarea perturbării lanțurilor de aprovizionare și producție, având un impact pozitiv pe termen lung asupra stabilității economice.</w:t>
      </w:r>
    </w:p>
    <w:p w14:paraId="740AE549" w14:textId="77777777" w:rsidR="00B7513D" w:rsidRPr="0066262E" w:rsidRDefault="00B7513D" w:rsidP="009F5D18">
      <w:pPr>
        <w:pStyle w:val="BodyText"/>
      </w:pPr>
      <w:r w:rsidRPr="0066262E">
        <w:t>Programele care vizează consolidarea siguranței în exploatare a instalațiilor energetice au, de asemenea, un impact pozitiv asupra mediului. Prin reducerea incidentelor și a accidentelor, se minimizează riscul de scurgeri, emisii și alte forme de poluare. În plus, adoptarea tehnologiilor mai eficiente și sustenabile contribuie la diminuarea amprentei ecologice a sectorului energetic, promovând un mediu mai curat și mai sigur pentru comunități.</w:t>
      </w:r>
    </w:p>
    <w:p w14:paraId="610B2A0A" w14:textId="77777777" w:rsidR="00B7513D" w:rsidRPr="0088617B" w:rsidRDefault="00B7513D" w:rsidP="0088617B">
      <w:pPr>
        <w:pStyle w:val="BodyText"/>
      </w:pPr>
      <w:r w:rsidRPr="0088617B">
        <w:t>Implementarea de măsuri de securizare fizică a infrastructurii critice fată de posibile acte teroriste</w:t>
      </w:r>
    </w:p>
    <w:p w14:paraId="045899AD" w14:textId="77777777" w:rsidR="00B7513D" w:rsidRPr="0066262E" w:rsidRDefault="00B7513D" w:rsidP="0088617B">
      <w:pPr>
        <w:pStyle w:val="BodyText"/>
      </w:pPr>
      <w:r w:rsidRPr="0088617B">
        <w:t>Asigurarea mentenanței și a lucrărilor de modernizare și investiții a sectorului energetic în ansamblul său</w:t>
      </w:r>
      <w:r w:rsidRPr="0066262E">
        <w:t xml:space="preserve"> pentru menținerea la standarde de siguranță a obiectivelor critice (lacuri, diguri, baraje etc.)</w:t>
      </w:r>
    </w:p>
    <w:p w14:paraId="560C45BB" w14:textId="77777777" w:rsidR="00B7513D" w:rsidRPr="009F5D18" w:rsidRDefault="00B7513D" w:rsidP="009F5D18">
      <w:pPr>
        <w:pStyle w:val="BodyText"/>
        <w:rPr>
          <w:b/>
          <w:bCs/>
        </w:rPr>
      </w:pPr>
      <w:r w:rsidRPr="009F5D18">
        <w:rPr>
          <w:b/>
          <w:bCs/>
        </w:rPr>
        <w:t>Instituirea de indicatori specifici obligatorii pentru directori, CA/directorat, legați de gradul de îndeplinire a programelor de mentenanță, modernizare și investiții (ex.: minim 90-95%).</w:t>
      </w:r>
    </w:p>
    <w:p w14:paraId="2FDC0681" w14:textId="77777777" w:rsidR="00B7513D" w:rsidRPr="0066262E" w:rsidRDefault="00B7513D" w:rsidP="0088617B">
      <w:pPr>
        <w:pStyle w:val="BodyText"/>
      </w:pPr>
      <w:r w:rsidRPr="009F5D18">
        <w:rPr>
          <w:b/>
          <w:bCs/>
        </w:rPr>
        <w:t>Analiza, identificarea, proiectarea, planificarea și actualizarea în timp a capacităților de răspuns</w:t>
      </w:r>
      <w:r w:rsidRPr="0066262E">
        <w:t xml:space="preserve"> într-un sector energetic tot mai complex, capacitatea de a răspunde rapid și eficient la incidente este crucială. Planificarea meticuloasă și actualizarea periodică a capacităților de răspuns asigură minimizarea impactului incidentelor asupra serviciilor esențiale și a economiei, consolidând astfel securitatea energetică și reziliența națională.</w:t>
      </w:r>
    </w:p>
    <w:p w14:paraId="37C4BAA1" w14:textId="7E425BB7" w:rsidR="00B7513D" w:rsidRPr="0066262E" w:rsidRDefault="00B7513D" w:rsidP="00B7513D">
      <w:pPr>
        <w:pStyle w:val="Heading3"/>
        <w:spacing w:line="240" w:lineRule="auto"/>
        <w:rPr>
          <w:color w:val="000000" w:themeColor="text1"/>
        </w:rPr>
      </w:pPr>
      <w:bookmarkStart w:id="187" w:name="_Toc167693010"/>
      <w:r w:rsidRPr="0066262E">
        <w:rPr>
          <w:color w:val="000000" w:themeColor="text1"/>
        </w:rPr>
        <w:t>P.</w:t>
      </w:r>
      <w:r w:rsidR="00225E37">
        <w:rPr>
          <w:color w:val="000000" w:themeColor="text1"/>
        </w:rPr>
        <w:t>1</w:t>
      </w:r>
      <w:r w:rsidRPr="0066262E">
        <w:rPr>
          <w:color w:val="000000" w:themeColor="text1"/>
        </w:rPr>
        <w:t>.7. Realizarea de investiții pe întreg lanțul de aprovizionare pentru infrastructura critică din energie</w:t>
      </w:r>
      <w:bookmarkEnd w:id="187"/>
      <w:r w:rsidRPr="0066262E">
        <w:rPr>
          <w:color w:val="000000" w:themeColor="text1"/>
        </w:rPr>
        <w:t xml:space="preserve"> </w:t>
      </w:r>
    </w:p>
    <w:p w14:paraId="11387A46" w14:textId="77777777" w:rsidR="00B7513D" w:rsidRPr="0066262E" w:rsidRDefault="00B7513D" w:rsidP="00B7513D">
      <w:pPr>
        <w:pStyle w:val="Heading5"/>
        <w:rPr>
          <w:color w:val="000000" w:themeColor="text1"/>
        </w:rPr>
      </w:pPr>
      <w:r w:rsidRPr="0066262E">
        <w:rPr>
          <w:color w:val="000000" w:themeColor="text1"/>
        </w:rPr>
        <w:t>Co-finanțarea</w:t>
      </w:r>
      <w:r w:rsidRPr="0066262E">
        <w:rPr>
          <w:color w:val="000000" w:themeColor="text1"/>
          <w:spacing w:val="1"/>
        </w:rPr>
        <w:t xml:space="preserve"> </w:t>
      </w:r>
      <w:r w:rsidRPr="0066262E">
        <w:rPr>
          <w:color w:val="000000" w:themeColor="text1"/>
        </w:rPr>
        <w:t>de</w:t>
      </w:r>
      <w:r w:rsidRPr="0066262E">
        <w:rPr>
          <w:color w:val="000000" w:themeColor="text1"/>
          <w:spacing w:val="-64"/>
        </w:rPr>
        <w:t xml:space="preserve"> </w:t>
      </w:r>
      <w:r w:rsidRPr="0066262E">
        <w:rPr>
          <w:color w:val="000000" w:themeColor="text1"/>
        </w:rPr>
        <w:t>investiții în întregul lanț de</w:t>
      </w:r>
      <w:r w:rsidRPr="0066262E">
        <w:rPr>
          <w:color w:val="000000" w:themeColor="text1"/>
          <w:spacing w:val="-64"/>
        </w:rPr>
        <w:t xml:space="preserve"> </w:t>
      </w:r>
      <w:r w:rsidRPr="0066262E">
        <w:rPr>
          <w:color w:val="000000" w:themeColor="text1"/>
        </w:rPr>
        <w:t>producție</w:t>
      </w:r>
      <w:r w:rsidRPr="0066262E">
        <w:rPr>
          <w:color w:val="000000" w:themeColor="text1"/>
          <w:spacing w:val="1"/>
        </w:rPr>
        <w:t xml:space="preserve"> </w:t>
      </w:r>
      <w:r w:rsidRPr="0066262E">
        <w:rPr>
          <w:color w:val="000000" w:themeColor="text1"/>
        </w:rPr>
        <w:t>al</w:t>
      </w:r>
      <w:r w:rsidRPr="0066262E">
        <w:rPr>
          <w:color w:val="000000" w:themeColor="text1"/>
          <w:spacing w:val="1"/>
        </w:rPr>
        <w:t xml:space="preserve"> </w:t>
      </w:r>
      <w:r w:rsidRPr="0066262E">
        <w:rPr>
          <w:color w:val="000000" w:themeColor="text1"/>
        </w:rPr>
        <w:t>bateriilor,</w:t>
      </w:r>
      <w:r w:rsidRPr="0066262E">
        <w:rPr>
          <w:color w:val="000000" w:themeColor="text1"/>
          <w:spacing w:val="1"/>
        </w:rPr>
        <w:t xml:space="preserve"> </w:t>
      </w:r>
      <w:r w:rsidRPr="0066262E">
        <w:rPr>
          <w:color w:val="000000" w:themeColor="text1"/>
        </w:rPr>
        <w:t>celulelor</w:t>
      </w:r>
      <w:r w:rsidRPr="0066262E">
        <w:rPr>
          <w:color w:val="000000" w:themeColor="text1"/>
          <w:spacing w:val="1"/>
        </w:rPr>
        <w:t xml:space="preserve"> </w:t>
      </w:r>
      <w:r w:rsidRPr="0066262E">
        <w:rPr>
          <w:color w:val="000000" w:themeColor="text1"/>
        </w:rPr>
        <w:t>și</w:t>
      </w:r>
      <w:r w:rsidRPr="0066262E">
        <w:rPr>
          <w:color w:val="000000" w:themeColor="text1"/>
          <w:spacing w:val="1"/>
        </w:rPr>
        <w:t xml:space="preserve"> </w:t>
      </w:r>
      <w:r w:rsidRPr="0066262E">
        <w:rPr>
          <w:color w:val="000000" w:themeColor="text1"/>
        </w:rPr>
        <w:t>panourilor</w:t>
      </w:r>
      <w:r w:rsidRPr="0066262E">
        <w:rPr>
          <w:color w:val="000000" w:themeColor="text1"/>
          <w:spacing w:val="1"/>
        </w:rPr>
        <w:t xml:space="preserve"> </w:t>
      </w:r>
      <w:r w:rsidRPr="0066262E">
        <w:rPr>
          <w:color w:val="000000" w:themeColor="text1"/>
        </w:rPr>
        <w:t>fotovoltaice</w:t>
      </w:r>
      <w:r w:rsidRPr="0066262E">
        <w:rPr>
          <w:color w:val="000000" w:themeColor="text1"/>
          <w:spacing w:val="1"/>
        </w:rPr>
        <w:t xml:space="preserve"> </w:t>
      </w:r>
      <w:r w:rsidRPr="0066262E">
        <w:rPr>
          <w:color w:val="000000" w:themeColor="text1"/>
        </w:rPr>
        <w:t>și</w:t>
      </w:r>
      <w:r w:rsidRPr="0066262E">
        <w:rPr>
          <w:color w:val="000000" w:themeColor="text1"/>
          <w:spacing w:val="1"/>
        </w:rPr>
        <w:t xml:space="preserve"> </w:t>
      </w:r>
      <w:r w:rsidRPr="0066262E">
        <w:rPr>
          <w:color w:val="000000" w:themeColor="text1"/>
        </w:rPr>
        <w:t>stocării</w:t>
      </w:r>
      <w:r w:rsidRPr="0066262E">
        <w:rPr>
          <w:color w:val="000000" w:themeColor="text1"/>
          <w:spacing w:val="1"/>
        </w:rPr>
        <w:t xml:space="preserve"> </w:t>
      </w:r>
      <w:r w:rsidRPr="0066262E">
        <w:rPr>
          <w:color w:val="000000" w:themeColor="text1"/>
        </w:rPr>
        <w:t>pe</w:t>
      </w:r>
      <w:r w:rsidRPr="0066262E">
        <w:rPr>
          <w:color w:val="000000" w:themeColor="text1"/>
          <w:spacing w:val="-64"/>
        </w:rPr>
        <w:t xml:space="preserve"> </w:t>
      </w:r>
      <w:r w:rsidRPr="0066262E">
        <w:rPr>
          <w:color w:val="000000" w:themeColor="text1"/>
        </w:rPr>
        <w:t>bază</w:t>
      </w:r>
      <w:r w:rsidRPr="0066262E">
        <w:rPr>
          <w:color w:val="000000" w:themeColor="text1"/>
          <w:spacing w:val="-2"/>
        </w:rPr>
        <w:t xml:space="preserve"> </w:t>
      </w:r>
      <w:r w:rsidRPr="0066262E">
        <w:rPr>
          <w:color w:val="000000" w:themeColor="text1"/>
        </w:rPr>
        <w:t>de</w:t>
      </w:r>
      <w:r w:rsidRPr="0066262E">
        <w:rPr>
          <w:color w:val="000000" w:themeColor="text1"/>
          <w:spacing w:val="-1"/>
        </w:rPr>
        <w:t xml:space="preserve"> </w:t>
      </w:r>
      <w:r w:rsidRPr="0066262E">
        <w:rPr>
          <w:color w:val="000000" w:themeColor="text1"/>
        </w:rPr>
        <w:t>baterii</w:t>
      </w:r>
    </w:p>
    <w:p w14:paraId="3EB7835B" w14:textId="77777777" w:rsidR="00B7513D" w:rsidRPr="0066262E" w:rsidRDefault="00B7513D" w:rsidP="009F5D18">
      <w:pPr>
        <w:pStyle w:val="BodyText"/>
      </w:pPr>
      <w:r w:rsidRPr="0066262E">
        <w:t>Programul</w:t>
      </w:r>
      <w:r w:rsidRPr="0066262E">
        <w:rPr>
          <w:spacing w:val="-14"/>
        </w:rPr>
        <w:t xml:space="preserve"> </w:t>
      </w:r>
      <w:r w:rsidRPr="0066262E">
        <w:t xml:space="preserve">susține </w:t>
      </w:r>
      <w:r w:rsidRPr="0066262E">
        <w:rPr>
          <w:spacing w:val="-70"/>
        </w:rPr>
        <w:t xml:space="preserve"> </w:t>
      </w:r>
      <w:r w:rsidRPr="0066262E">
        <w:t>cu scheme de ajutor de stat actorii din piața de stocare a energiei electrice pentru ca dezvolta unități de producere a materiilor prime și a bateriilor, precum și pe cei de</w:t>
      </w:r>
      <w:r w:rsidRPr="0066262E">
        <w:rPr>
          <w:spacing w:val="-70"/>
        </w:rPr>
        <w:t xml:space="preserve"> </w:t>
      </w:r>
      <w:r w:rsidRPr="0066262E">
        <w:t>celule</w:t>
      </w:r>
      <w:r w:rsidRPr="0066262E">
        <w:rPr>
          <w:spacing w:val="-6"/>
        </w:rPr>
        <w:t xml:space="preserve"> </w:t>
      </w:r>
      <w:r w:rsidRPr="0066262E">
        <w:t>și</w:t>
      </w:r>
      <w:r w:rsidRPr="0066262E">
        <w:rPr>
          <w:spacing w:val="-5"/>
        </w:rPr>
        <w:t xml:space="preserve"> </w:t>
      </w:r>
      <w:r w:rsidRPr="0066262E">
        <w:t>panouri</w:t>
      </w:r>
      <w:r w:rsidRPr="0066262E">
        <w:rPr>
          <w:spacing w:val="-6"/>
        </w:rPr>
        <w:t xml:space="preserve"> </w:t>
      </w:r>
      <w:r w:rsidRPr="0066262E">
        <w:t>fotovoltaice</w:t>
      </w:r>
      <w:r w:rsidRPr="0066262E">
        <w:rPr>
          <w:spacing w:val="-5"/>
        </w:rPr>
        <w:t xml:space="preserve"> </w:t>
      </w:r>
      <w:r w:rsidRPr="0066262E">
        <w:t>pentru</w:t>
      </w:r>
      <w:r w:rsidRPr="0066262E">
        <w:rPr>
          <w:spacing w:val="-6"/>
        </w:rPr>
        <w:t xml:space="preserve"> </w:t>
      </w:r>
      <w:r w:rsidRPr="0066262E">
        <w:t>a</w:t>
      </w:r>
      <w:r w:rsidRPr="0066262E">
        <w:rPr>
          <w:spacing w:val="-6"/>
        </w:rPr>
        <w:t xml:space="preserve"> </w:t>
      </w:r>
      <w:r w:rsidRPr="0066262E">
        <w:t>putea</w:t>
      </w:r>
      <w:r w:rsidRPr="0066262E">
        <w:rPr>
          <w:spacing w:val="-7"/>
        </w:rPr>
        <w:t xml:space="preserve"> </w:t>
      </w:r>
      <w:r w:rsidRPr="0066262E">
        <w:t>dezvolta</w:t>
      </w:r>
      <w:r w:rsidRPr="0066262E">
        <w:rPr>
          <w:spacing w:val="-5"/>
        </w:rPr>
        <w:t xml:space="preserve"> </w:t>
      </w:r>
      <w:r w:rsidRPr="0066262E">
        <w:t>producerea</w:t>
      </w:r>
      <w:r w:rsidRPr="0066262E">
        <w:rPr>
          <w:spacing w:val="-6"/>
        </w:rPr>
        <w:t xml:space="preserve"> </w:t>
      </w:r>
      <w:r w:rsidRPr="0066262E">
        <w:t>materiilor</w:t>
      </w:r>
      <w:r w:rsidRPr="0066262E">
        <w:rPr>
          <w:spacing w:val="-6"/>
        </w:rPr>
        <w:t xml:space="preserve"> </w:t>
      </w:r>
      <w:r w:rsidRPr="0066262E">
        <w:t>prime</w:t>
      </w:r>
      <w:r w:rsidRPr="0066262E">
        <w:rPr>
          <w:spacing w:val="-8"/>
        </w:rPr>
        <w:t xml:space="preserve"> </w:t>
      </w:r>
      <w:r w:rsidRPr="0066262E">
        <w:t>și</w:t>
      </w:r>
      <w:r w:rsidRPr="0066262E">
        <w:rPr>
          <w:spacing w:val="-9"/>
        </w:rPr>
        <w:t xml:space="preserve"> </w:t>
      </w:r>
      <w:r w:rsidRPr="0066262E">
        <w:t>a</w:t>
      </w:r>
      <w:r w:rsidRPr="0066262E">
        <w:rPr>
          <w:spacing w:val="-70"/>
        </w:rPr>
        <w:t xml:space="preserve"> </w:t>
      </w:r>
      <w:r w:rsidRPr="0066262E">
        <w:t>produselor</w:t>
      </w:r>
      <w:r w:rsidRPr="0066262E">
        <w:rPr>
          <w:spacing w:val="-2"/>
        </w:rPr>
        <w:t xml:space="preserve"> </w:t>
      </w:r>
      <w:r w:rsidRPr="0066262E">
        <w:t>finite</w:t>
      </w:r>
      <w:r w:rsidRPr="0066262E">
        <w:rPr>
          <w:spacing w:val="-3"/>
        </w:rPr>
        <w:t xml:space="preserve"> </w:t>
      </w:r>
      <w:r w:rsidRPr="0066262E">
        <w:t>(de</w:t>
      </w:r>
      <w:r w:rsidRPr="0066262E">
        <w:rPr>
          <w:spacing w:val="-3"/>
        </w:rPr>
        <w:t xml:space="preserve"> </w:t>
      </w:r>
      <w:r w:rsidRPr="0066262E">
        <w:t>ex.:</w:t>
      </w:r>
      <w:r w:rsidRPr="0066262E">
        <w:rPr>
          <w:spacing w:val="-2"/>
        </w:rPr>
        <w:t xml:space="preserve"> </w:t>
      </w:r>
      <w:r w:rsidRPr="0066262E">
        <w:t>celule</w:t>
      </w:r>
      <w:r w:rsidRPr="0066262E">
        <w:rPr>
          <w:spacing w:val="-1"/>
        </w:rPr>
        <w:t xml:space="preserve"> </w:t>
      </w:r>
      <w:r w:rsidRPr="0066262E">
        <w:t>și</w:t>
      </w:r>
      <w:r w:rsidRPr="0066262E">
        <w:rPr>
          <w:spacing w:val="-1"/>
        </w:rPr>
        <w:t xml:space="preserve"> </w:t>
      </w:r>
      <w:r w:rsidRPr="0066262E">
        <w:t>panouri</w:t>
      </w:r>
      <w:r w:rsidRPr="0066262E">
        <w:rPr>
          <w:spacing w:val="-1"/>
        </w:rPr>
        <w:t xml:space="preserve"> </w:t>
      </w:r>
      <w:r w:rsidRPr="0066262E">
        <w:t>fotovoltaice,</w:t>
      </w:r>
      <w:r w:rsidRPr="0066262E">
        <w:rPr>
          <w:spacing w:val="-2"/>
        </w:rPr>
        <w:t xml:space="preserve"> </w:t>
      </w:r>
      <w:r w:rsidRPr="0066262E">
        <w:t>invertoare,</w:t>
      </w:r>
      <w:r w:rsidRPr="0066262E">
        <w:rPr>
          <w:spacing w:val="-3"/>
        </w:rPr>
        <w:t xml:space="preserve"> </w:t>
      </w:r>
      <w:r w:rsidRPr="0066262E">
        <w:t>etc.).</w:t>
      </w:r>
    </w:p>
    <w:p w14:paraId="21370F2E" w14:textId="1CE4D705" w:rsidR="00B7513D" w:rsidRPr="0066262E" w:rsidRDefault="00B7513D" w:rsidP="00B7513D">
      <w:pPr>
        <w:pStyle w:val="Heading5"/>
        <w:rPr>
          <w:color w:val="000000" w:themeColor="text1"/>
        </w:rPr>
      </w:pPr>
      <w:r w:rsidRPr="0066262E">
        <w:rPr>
          <w:color w:val="000000" w:themeColor="text1"/>
        </w:rPr>
        <w:t>Politici economice și fiscale de stimulare a investițiilor în dezvoltarea industriei producătoare de echipamente pentru SRE, eficiență energetică și electromobilitate</w:t>
      </w:r>
    </w:p>
    <w:p w14:paraId="584E185F" w14:textId="77777777" w:rsidR="00B7513D" w:rsidRPr="0066262E" w:rsidRDefault="00B7513D" w:rsidP="00B7513D">
      <w:pPr>
        <w:pStyle w:val="Heading5"/>
        <w:rPr>
          <w:color w:val="000000" w:themeColor="text1"/>
        </w:rPr>
      </w:pPr>
      <w:r w:rsidRPr="0066262E">
        <w:rPr>
          <w:color w:val="000000" w:themeColor="text1"/>
        </w:rPr>
        <w:t>Finanțarea</w:t>
      </w:r>
      <w:r w:rsidRPr="0066262E">
        <w:rPr>
          <w:color w:val="000000" w:themeColor="text1"/>
          <w:spacing w:val="1"/>
        </w:rPr>
        <w:t xml:space="preserve"> </w:t>
      </w:r>
      <w:r w:rsidRPr="0066262E">
        <w:rPr>
          <w:color w:val="000000" w:themeColor="text1"/>
        </w:rPr>
        <w:t>cercetării în domeniul</w:t>
      </w:r>
      <w:r w:rsidRPr="0066262E">
        <w:rPr>
          <w:color w:val="000000" w:themeColor="text1"/>
          <w:spacing w:val="1"/>
        </w:rPr>
        <w:t xml:space="preserve"> </w:t>
      </w:r>
      <w:r w:rsidRPr="0066262E">
        <w:rPr>
          <w:color w:val="000000" w:themeColor="text1"/>
        </w:rPr>
        <w:t xml:space="preserve">energeticii nucleare prin </w:t>
      </w:r>
      <w:r w:rsidRPr="0066262E">
        <w:rPr>
          <w:color w:val="000000" w:themeColor="text1"/>
          <w:spacing w:val="-64"/>
        </w:rPr>
        <w:t xml:space="preserve"> </w:t>
      </w:r>
      <w:r w:rsidRPr="0066262E">
        <w:rPr>
          <w:color w:val="000000" w:themeColor="text1"/>
        </w:rPr>
        <w:t>RATEN</w:t>
      </w:r>
    </w:p>
    <w:p w14:paraId="4709EB59" w14:textId="1ED3A171" w:rsidR="00B7513D" w:rsidRPr="005E12AB" w:rsidRDefault="00B7513D" w:rsidP="009F5D18">
      <w:pPr>
        <w:pStyle w:val="BodyText"/>
      </w:pPr>
      <w:r w:rsidRPr="0066262E">
        <w:t>Regia Autonomă Tehnologii pentru Energia Nucleară (RATEN) desfășurării activități de</w:t>
      </w:r>
      <w:r w:rsidRPr="0066262E">
        <w:rPr>
          <w:spacing w:val="1"/>
        </w:rPr>
        <w:t xml:space="preserve"> </w:t>
      </w:r>
      <w:r w:rsidRPr="0066262E">
        <w:t>suport tehnic pentru energetica nucleară și pentru a menține și dezvolta competența</w:t>
      </w:r>
      <w:r w:rsidRPr="0066262E">
        <w:rPr>
          <w:spacing w:val="1"/>
        </w:rPr>
        <w:t xml:space="preserve"> </w:t>
      </w:r>
      <w:r w:rsidRPr="0066262E">
        <w:t>tehnică</w:t>
      </w:r>
      <w:r w:rsidRPr="0066262E">
        <w:rPr>
          <w:spacing w:val="9"/>
        </w:rPr>
        <w:t xml:space="preserve"> </w:t>
      </w:r>
      <w:r w:rsidRPr="0066262E">
        <w:t>pe</w:t>
      </w:r>
      <w:r w:rsidRPr="0066262E">
        <w:rPr>
          <w:spacing w:val="9"/>
        </w:rPr>
        <w:t xml:space="preserve"> </w:t>
      </w:r>
      <w:r w:rsidRPr="0066262E">
        <w:t>durata</w:t>
      </w:r>
      <w:r w:rsidRPr="0066262E">
        <w:rPr>
          <w:spacing w:val="9"/>
        </w:rPr>
        <w:t xml:space="preserve"> </w:t>
      </w:r>
      <w:r w:rsidRPr="0066262E">
        <w:t>de</w:t>
      </w:r>
      <w:r w:rsidRPr="0066262E">
        <w:rPr>
          <w:spacing w:val="8"/>
        </w:rPr>
        <w:t xml:space="preserve"> </w:t>
      </w:r>
      <w:r w:rsidRPr="0066262E">
        <w:t>funcționare</w:t>
      </w:r>
      <w:r w:rsidRPr="0066262E">
        <w:rPr>
          <w:spacing w:val="9"/>
        </w:rPr>
        <w:t xml:space="preserve"> </w:t>
      </w:r>
      <w:r w:rsidRPr="0066262E">
        <w:t>a</w:t>
      </w:r>
      <w:r w:rsidRPr="0066262E">
        <w:rPr>
          <w:spacing w:val="7"/>
        </w:rPr>
        <w:t xml:space="preserve"> </w:t>
      </w:r>
      <w:r w:rsidRPr="0066262E">
        <w:t>instalațiilor</w:t>
      </w:r>
      <w:r w:rsidRPr="0066262E">
        <w:rPr>
          <w:spacing w:val="7"/>
        </w:rPr>
        <w:t xml:space="preserve"> </w:t>
      </w:r>
      <w:r w:rsidRPr="0066262E">
        <w:t>nucleare.</w:t>
      </w:r>
      <w:r w:rsidRPr="0066262E">
        <w:rPr>
          <w:spacing w:val="9"/>
        </w:rPr>
        <w:t xml:space="preserve"> </w:t>
      </w:r>
      <w:r w:rsidRPr="0066262E">
        <w:t>RATEN</w:t>
      </w:r>
      <w:r w:rsidRPr="0066262E">
        <w:rPr>
          <w:spacing w:val="6"/>
        </w:rPr>
        <w:t xml:space="preserve"> </w:t>
      </w:r>
      <w:r w:rsidRPr="0066262E">
        <w:t>desfășoară</w:t>
      </w:r>
      <w:r w:rsidRPr="0066262E">
        <w:rPr>
          <w:spacing w:val="9"/>
        </w:rPr>
        <w:t xml:space="preserve"> </w:t>
      </w:r>
      <w:r w:rsidRPr="0066262E">
        <w:t>activități precum: dezvoltarea de tehnologii necesare asigurării suportului științific și tehnic național pentru</w:t>
      </w:r>
      <w:r w:rsidRPr="0066262E">
        <w:rPr>
          <w:spacing w:val="-14"/>
        </w:rPr>
        <w:t xml:space="preserve"> </w:t>
      </w:r>
      <w:r w:rsidRPr="0066262E">
        <w:rPr>
          <w:spacing w:val="-1"/>
        </w:rPr>
        <w:t>domeniul</w:t>
      </w:r>
      <w:r w:rsidRPr="0066262E">
        <w:rPr>
          <w:spacing w:val="-14"/>
        </w:rPr>
        <w:t xml:space="preserve"> </w:t>
      </w:r>
      <w:r w:rsidRPr="0066262E">
        <w:rPr>
          <w:spacing w:val="-1"/>
        </w:rPr>
        <w:t>de</w:t>
      </w:r>
      <w:r w:rsidRPr="0066262E">
        <w:rPr>
          <w:spacing w:val="-17"/>
        </w:rPr>
        <w:t xml:space="preserve"> </w:t>
      </w:r>
      <w:r w:rsidRPr="0066262E">
        <w:rPr>
          <w:spacing w:val="-1"/>
        </w:rPr>
        <w:t>energetică</w:t>
      </w:r>
      <w:r w:rsidRPr="0066262E">
        <w:rPr>
          <w:spacing w:val="-13"/>
        </w:rPr>
        <w:t xml:space="preserve"> </w:t>
      </w:r>
      <w:r w:rsidRPr="0066262E">
        <w:rPr>
          <w:spacing w:val="-1"/>
        </w:rPr>
        <w:t>nucleară</w:t>
      </w:r>
      <w:r w:rsidRPr="0066262E">
        <w:rPr>
          <w:spacing w:val="-14"/>
        </w:rPr>
        <w:t xml:space="preserve"> în </w:t>
      </w:r>
      <w:r w:rsidRPr="0066262E">
        <w:rPr>
          <w:spacing w:val="-1"/>
        </w:rPr>
        <w:t>vederea</w:t>
      </w:r>
      <w:r w:rsidRPr="0066262E">
        <w:rPr>
          <w:spacing w:val="-14"/>
        </w:rPr>
        <w:t xml:space="preserve"> </w:t>
      </w:r>
      <w:r w:rsidRPr="0066262E">
        <w:rPr>
          <w:spacing w:val="-1"/>
        </w:rPr>
        <w:t>funcționării</w:t>
      </w:r>
      <w:r w:rsidRPr="0066262E">
        <w:rPr>
          <w:spacing w:val="-13"/>
        </w:rPr>
        <w:t xml:space="preserve"> </w:t>
      </w:r>
      <w:r w:rsidRPr="0066262E">
        <w:t>în</w:t>
      </w:r>
      <w:r w:rsidRPr="0066262E">
        <w:rPr>
          <w:spacing w:val="-15"/>
        </w:rPr>
        <w:t xml:space="preserve"> </w:t>
      </w:r>
      <w:r w:rsidRPr="0066262E">
        <w:t>condiții</w:t>
      </w:r>
      <w:r w:rsidRPr="0066262E">
        <w:rPr>
          <w:spacing w:val="-14"/>
        </w:rPr>
        <w:t xml:space="preserve"> </w:t>
      </w:r>
      <w:r w:rsidRPr="0066262E">
        <w:t>de</w:t>
      </w:r>
      <w:r w:rsidRPr="0066262E">
        <w:rPr>
          <w:spacing w:val="-17"/>
        </w:rPr>
        <w:t xml:space="preserve"> </w:t>
      </w:r>
      <w:r w:rsidRPr="0066262E">
        <w:t>securitate nucleară</w:t>
      </w:r>
      <w:r w:rsidRPr="0066262E">
        <w:rPr>
          <w:spacing w:val="-16"/>
        </w:rPr>
        <w:t xml:space="preserve"> </w:t>
      </w:r>
      <w:r w:rsidRPr="0066262E">
        <w:t>a</w:t>
      </w:r>
      <w:r w:rsidRPr="0066262E">
        <w:rPr>
          <w:spacing w:val="-15"/>
        </w:rPr>
        <w:t xml:space="preserve"> </w:t>
      </w:r>
      <w:r w:rsidRPr="0066262E">
        <w:t>instalațiilor</w:t>
      </w:r>
      <w:r w:rsidRPr="0066262E">
        <w:rPr>
          <w:spacing w:val="-15"/>
        </w:rPr>
        <w:t xml:space="preserve"> </w:t>
      </w:r>
      <w:r w:rsidRPr="0066262E">
        <w:t>aferente</w:t>
      </w:r>
      <w:r w:rsidRPr="0066262E">
        <w:rPr>
          <w:spacing w:val="-15"/>
        </w:rPr>
        <w:t xml:space="preserve"> </w:t>
      </w:r>
      <w:r w:rsidRPr="0066262E">
        <w:t>domeniului,</w:t>
      </w:r>
      <w:r w:rsidRPr="0066262E">
        <w:rPr>
          <w:spacing w:val="-15"/>
        </w:rPr>
        <w:t xml:space="preserve"> </w:t>
      </w:r>
      <w:r w:rsidRPr="0066262E">
        <w:t>dezvoltarea</w:t>
      </w:r>
      <w:r w:rsidRPr="0066262E">
        <w:rPr>
          <w:spacing w:val="-15"/>
        </w:rPr>
        <w:t xml:space="preserve"> </w:t>
      </w:r>
      <w:r w:rsidRPr="0066262E">
        <w:t>de</w:t>
      </w:r>
      <w:r w:rsidRPr="0066262E">
        <w:rPr>
          <w:spacing w:val="-15"/>
        </w:rPr>
        <w:t xml:space="preserve"> </w:t>
      </w:r>
      <w:r w:rsidRPr="0066262E">
        <w:t>tehnologii</w:t>
      </w:r>
      <w:r w:rsidRPr="0066262E">
        <w:rPr>
          <w:spacing w:val="-15"/>
        </w:rPr>
        <w:t xml:space="preserve"> </w:t>
      </w:r>
      <w:r w:rsidRPr="0066262E">
        <w:t>pentru</w:t>
      </w:r>
      <w:r w:rsidRPr="0066262E">
        <w:rPr>
          <w:spacing w:val="-15"/>
        </w:rPr>
        <w:t xml:space="preserve"> </w:t>
      </w:r>
      <w:r w:rsidRPr="0066262E">
        <w:t>noi</w:t>
      </w:r>
      <w:r w:rsidRPr="0066262E">
        <w:rPr>
          <w:spacing w:val="-12"/>
        </w:rPr>
        <w:t xml:space="preserve"> </w:t>
      </w:r>
      <w:r w:rsidRPr="0066262E">
        <w:t>tipuri</w:t>
      </w:r>
      <w:r w:rsidR="002E3673">
        <w:t xml:space="preserve"> </w:t>
      </w:r>
      <w:r w:rsidRPr="0066262E">
        <w:rPr>
          <w:spacing w:val="-70"/>
        </w:rPr>
        <w:t xml:space="preserve"> </w:t>
      </w:r>
      <w:r w:rsidRPr="0066262E">
        <w:t>de reactori nucleari energetici de generație IV, dezvoltarea de tehnologii pentru</w:t>
      </w:r>
      <w:r w:rsidRPr="0066262E">
        <w:rPr>
          <w:spacing w:val="1"/>
        </w:rPr>
        <w:t xml:space="preserve"> </w:t>
      </w:r>
      <w:r w:rsidRPr="0066262E">
        <w:t>managementul combustibilului nuclear ars și al deșeurilor radioactive, producția de</w:t>
      </w:r>
      <w:r w:rsidRPr="0066262E">
        <w:rPr>
          <w:spacing w:val="1"/>
        </w:rPr>
        <w:t xml:space="preserve"> </w:t>
      </w:r>
      <w:r w:rsidRPr="0066262E">
        <w:t xml:space="preserve">radioizotopi pentru medicină și industrie, activități de cercetare științifică, proiectare </w:t>
      </w:r>
      <w:r w:rsidRPr="0066262E">
        <w:rPr>
          <w:spacing w:val="-70"/>
        </w:rPr>
        <w:t xml:space="preserve"> </w:t>
      </w:r>
      <w:r w:rsidRPr="0066262E">
        <w:t>și inginerie tehnologică,</w:t>
      </w:r>
      <w:r w:rsidRPr="0066262E">
        <w:rPr>
          <w:spacing w:val="1"/>
        </w:rPr>
        <w:t xml:space="preserve"> </w:t>
      </w:r>
      <w:r w:rsidRPr="0066262E">
        <w:t>pregătirea specialiștilor în domeniul nuclear, dezvoltarea de</w:t>
      </w:r>
      <w:r w:rsidRPr="0066262E">
        <w:rPr>
          <w:spacing w:val="1"/>
        </w:rPr>
        <w:t xml:space="preserve"> </w:t>
      </w:r>
      <w:r w:rsidRPr="005E12AB">
        <w:rPr>
          <w:spacing w:val="-1"/>
        </w:rPr>
        <w:t>specialitate</w:t>
      </w:r>
      <w:r w:rsidRPr="005E12AB">
        <w:rPr>
          <w:spacing w:val="-17"/>
        </w:rPr>
        <w:t xml:space="preserve"> </w:t>
      </w:r>
      <w:r w:rsidRPr="005E12AB">
        <w:rPr>
          <w:spacing w:val="-1"/>
        </w:rPr>
        <w:t>în</w:t>
      </w:r>
      <w:r w:rsidRPr="005E12AB">
        <w:rPr>
          <w:spacing w:val="-17"/>
        </w:rPr>
        <w:t xml:space="preserve"> </w:t>
      </w:r>
      <w:r w:rsidRPr="005E12AB">
        <w:rPr>
          <w:spacing w:val="-1"/>
        </w:rPr>
        <w:t>calitate</w:t>
      </w:r>
      <w:r w:rsidRPr="005E12AB">
        <w:rPr>
          <w:spacing w:val="-16"/>
        </w:rPr>
        <w:t xml:space="preserve"> </w:t>
      </w:r>
      <w:r w:rsidRPr="005E12AB">
        <w:rPr>
          <w:spacing w:val="-1"/>
        </w:rPr>
        <w:t>de</w:t>
      </w:r>
      <w:r w:rsidRPr="005E12AB">
        <w:rPr>
          <w:spacing w:val="-14"/>
        </w:rPr>
        <w:t xml:space="preserve"> </w:t>
      </w:r>
      <w:r w:rsidRPr="005E12AB">
        <w:rPr>
          <w:spacing w:val="-1"/>
        </w:rPr>
        <w:t>organizații</w:t>
      </w:r>
      <w:r w:rsidRPr="005E12AB">
        <w:rPr>
          <w:spacing w:val="-14"/>
        </w:rPr>
        <w:t xml:space="preserve"> </w:t>
      </w:r>
      <w:r w:rsidRPr="005E12AB">
        <w:rPr>
          <w:spacing w:val="-1"/>
        </w:rPr>
        <w:t>tehnice</w:t>
      </w:r>
      <w:r w:rsidRPr="005E12AB">
        <w:rPr>
          <w:spacing w:val="-17"/>
        </w:rPr>
        <w:t xml:space="preserve"> </w:t>
      </w:r>
      <w:r w:rsidRPr="005E12AB">
        <w:rPr>
          <w:spacing w:val="-1"/>
        </w:rPr>
        <w:t>suport</w:t>
      </w:r>
      <w:r w:rsidRPr="005E12AB">
        <w:rPr>
          <w:spacing w:val="-14"/>
        </w:rPr>
        <w:t xml:space="preserve"> </w:t>
      </w:r>
      <w:r w:rsidRPr="005E12AB">
        <w:rPr>
          <w:spacing w:val="-1"/>
        </w:rPr>
        <w:t>ale</w:t>
      </w:r>
      <w:r w:rsidRPr="005E12AB">
        <w:rPr>
          <w:spacing w:val="-17"/>
        </w:rPr>
        <w:t xml:space="preserve"> </w:t>
      </w:r>
      <w:r w:rsidRPr="005E12AB">
        <w:t>administrației</w:t>
      </w:r>
      <w:r w:rsidRPr="005E12AB">
        <w:rPr>
          <w:spacing w:val="-14"/>
        </w:rPr>
        <w:t xml:space="preserve"> </w:t>
      </w:r>
      <w:r w:rsidRPr="005E12AB">
        <w:t>publice</w:t>
      </w:r>
      <w:r w:rsidRPr="005E12AB">
        <w:rPr>
          <w:spacing w:val="-14"/>
        </w:rPr>
        <w:t xml:space="preserve"> </w:t>
      </w:r>
      <w:r w:rsidRPr="005E12AB">
        <w:t>centrale, programe</w:t>
      </w:r>
      <w:r w:rsidRPr="005E12AB">
        <w:rPr>
          <w:spacing w:val="1"/>
        </w:rPr>
        <w:t xml:space="preserve"> </w:t>
      </w:r>
      <w:r w:rsidRPr="005E12AB">
        <w:t>de</w:t>
      </w:r>
      <w:r w:rsidRPr="005E12AB">
        <w:rPr>
          <w:spacing w:val="1"/>
        </w:rPr>
        <w:t xml:space="preserve"> </w:t>
      </w:r>
      <w:r w:rsidRPr="005E12AB">
        <w:t>informare</w:t>
      </w:r>
      <w:r w:rsidRPr="005E12AB">
        <w:rPr>
          <w:spacing w:val="1"/>
        </w:rPr>
        <w:t xml:space="preserve"> </w:t>
      </w:r>
      <w:r w:rsidRPr="005E12AB">
        <w:t>publică,</w:t>
      </w:r>
      <w:r w:rsidRPr="005E12AB">
        <w:rPr>
          <w:spacing w:val="1"/>
        </w:rPr>
        <w:t xml:space="preserve"> </w:t>
      </w:r>
      <w:r w:rsidRPr="005E12AB">
        <w:t>activități</w:t>
      </w:r>
      <w:r w:rsidRPr="005E12AB">
        <w:rPr>
          <w:spacing w:val="1"/>
        </w:rPr>
        <w:t xml:space="preserve"> </w:t>
      </w:r>
      <w:r w:rsidRPr="005E12AB">
        <w:t>specifice</w:t>
      </w:r>
      <w:r w:rsidRPr="005E12AB">
        <w:rPr>
          <w:spacing w:val="1"/>
        </w:rPr>
        <w:t xml:space="preserve"> </w:t>
      </w:r>
      <w:r w:rsidRPr="005E12AB">
        <w:t>cooperării</w:t>
      </w:r>
      <w:r w:rsidRPr="005E12AB">
        <w:rPr>
          <w:spacing w:val="1"/>
        </w:rPr>
        <w:t xml:space="preserve"> </w:t>
      </w:r>
      <w:r w:rsidRPr="005E12AB">
        <w:t>internaționale</w:t>
      </w:r>
      <w:r w:rsidRPr="005E12AB">
        <w:rPr>
          <w:spacing w:val="1"/>
        </w:rPr>
        <w:t xml:space="preserve"> în </w:t>
      </w:r>
      <w:r w:rsidRPr="005E12AB">
        <w:t>domeniu.</w:t>
      </w:r>
    </w:p>
    <w:p w14:paraId="62969251" w14:textId="77777777" w:rsidR="00B7513D" w:rsidRPr="0066262E" w:rsidRDefault="00B7513D" w:rsidP="00B7513D">
      <w:pPr>
        <w:pStyle w:val="Heading5"/>
        <w:rPr>
          <w:color w:val="000000" w:themeColor="text1"/>
        </w:rPr>
      </w:pPr>
      <w:r w:rsidRPr="0066262E">
        <w:rPr>
          <w:color w:val="000000" w:themeColor="text1"/>
        </w:rPr>
        <w:t>Finanțarea formării specialiștilor tehnici în instalații energetice</w:t>
      </w:r>
    </w:p>
    <w:p w14:paraId="7EC18FF9" w14:textId="30D64828" w:rsidR="00B7513D" w:rsidRDefault="00B7513D" w:rsidP="00B97C75">
      <w:pPr>
        <w:pStyle w:val="BodyText"/>
      </w:pPr>
      <w:r w:rsidRPr="005E12AB">
        <w:t>Pentru a atinge obiectivele asociate cu tranziția energetică, în special la nivelul consumatorilor finali, ritmul accelerat de trecere la tehnologiile aferente, de la panouri fotovoltaice, baterii și contorizare inteligentă, până la pompe de căldură, centrale micro-CHP și rețele inteligente de energie electrică și gaze naturale, va fi necesar un număr considerabil de specialiști în proiectarea, instalarea și mentenanța acestor elemente. De asemenea, dacă se reușește și atragerea de investiții locale numeroase în capacități de producție de astfel de echipamente, astfel de competențe vor fi cu atât mai valoroase.</w:t>
      </w:r>
    </w:p>
    <w:p w14:paraId="20C56D92" w14:textId="77777777" w:rsidR="00357D63" w:rsidRDefault="00357D63" w:rsidP="00B97C75">
      <w:pPr>
        <w:pStyle w:val="BodyText"/>
      </w:pPr>
    </w:p>
    <w:p w14:paraId="6B852BB2" w14:textId="77777777" w:rsidR="00357D63" w:rsidRPr="00B97C75" w:rsidRDefault="00357D63" w:rsidP="00B97C75">
      <w:pPr>
        <w:pStyle w:val="BodyText"/>
      </w:pPr>
    </w:p>
    <w:p w14:paraId="6E4BCC45" w14:textId="77777777" w:rsidR="00B97C75" w:rsidRPr="0066262E" w:rsidRDefault="00B97C75" w:rsidP="00B97C75">
      <w:pPr>
        <w:pStyle w:val="Heading3"/>
        <w:rPr>
          <w:color w:val="000000" w:themeColor="text1"/>
          <w:lang w:eastAsia="en-US"/>
        </w:rPr>
      </w:pPr>
      <w:bookmarkStart w:id="188" w:name="_Toc167693046"/>
      <w:r w:rsidRPr="0066262E">
        <w:rPr>
          <w:color w:val="000000" w:themeColor="text1"/>
          <w:lang w:eastAsia="en-US"/>
        </w:rPr>
        <w:t>P.</w:t>
      </w:r>
      <w:r>
        <w:rPr>
          <w:color w:val="000000" w:themeColor="text1"/>
          <w:lang w:eastAsia="en-US"/>
        </w:rPr>
        <w:t>1</w:t>
      </w:r>
      <w:r w:rsidRPr="0066262E">
        <w:rPr>
          <w:color w:val="000000" w:themeColor="text1"/>
          <w:lang w:eastAsia="en-US"/>
        </w:rPr>
        <w:t>.8. Legiferarea angajamentului României de a garanta securitatea energetică a Republicii Moldova</w:t>
      </w:r>
      <w:bookmarkEnd w:id="188"/>
    </w:p>
    <w:p w14:paraId="6CE860E9" w14:textId="0DC4ADC4" w:rsidR="00B97C75" w:rsidRPr="0066262E" w:rsidRDefault="00B97C75" w:rsidP="00B97C75">
      <w:pPr>
        <w:rPr>
          <w:rFonts w:eastAsia="Times New Roman"/>
          <w:b/>
          <w:bCs/>
          <w:caps/>
          <w:color w:val="000000" w:themeColor="text1"/>
          <w:spacing w:val="15"/>
          <w:sz w:val="24"/>
          <w:szCs w:val="24"/>
        </w:rPr>
      </w:pPr>
      <w:r>
        <w:rPr>
          <w:color w:val="000000" w:themeColor="text1"/>
          <w:sz w:val="24"/>
          <w:szCs w:val="24"/>
        </w:rPr>
        <w:t xml:space="preserve">Programul vizează interconectarea energetică cu Republic Moldova pentru </w:t>
      </w:r>
      <w:r w:rsidRPr="00AF2304">
        <w:rPr>
          <w:color w:val="000000" w:themeColor="text1"/>
          <w:sz w:val="24"/>
          <w:szCs w:val="24"/>
        </w:rPr>
        <w:t xml:space="preserve">a </w:t>
      </w:r>
      <w:r>
        <w:rPr>
          <w:color w:val="000000" w:themeColor="text1"/>
          <w:sz w:val="24"/>
          <w:szCs w:val="24"/>
        </w:rPr>
        <w:t>îi asigura acesteia securitatea energetică în proporție de 100%.</w:t>
      </w:r>
    </w:p>
    <w:p w14:paraId="0A694864" w14:textId="77777777" w:rsidR="00B97C75" w:rsidRPr="0066262E" w:rsidRDefault="00B97C75" w:rsidP="00B7513D">
      <w:pPr>
        <w:rPr>
          <w:rFonts w:eastAsia="Times New Roman"/>
          <w:b/>
          <w:bCs/>
          <w:caps/>
          <w:color w:val="000000" w:themeColor="text1"/>
          <w:spacing w:val="15"/>
          <w:sz w:val="24"/>
          <w:szCs w:val="24"/>
        </w:rPr>
      </w:pPr>
    </w:p>
    <w:p w14:paraId="3154A2E8" w14:textId="1D0045C8" w:rsidR="001E5F1C" w:rsidRPr="00240FC9" w:rsidRDefault="00225E37" w:rsidP="00D008CB">
      <w:pPr>
        <w:pStyle w:val="Heading2"/>
        <w:spacing w:line="240" w:lineRule="auto"/>
        <w:rPr>
          <w:color w:val="000000" w:themeColor="text1"/>
        </w:rPr>
      </w:pPr>
      <w:bookmarkStart w:id="189" w:name="_Toc167693012"/>
      <w:r>
        <w:rPr>
          <w:color w:val="000000" w:themeColor="text1"/>
        </w:rPr>
        <w:t>2</w:t>
      </w:r>
      <w:r w:rsidR="001E5F1C" w:rsidRPr="00240FC9">
        <w:rPr>
          <w:color w:val="000000" w:themeColor="text1"/>
        </w:rPr>
        <w:t>. Energie</w:t>
      </w:r>
      <w:r>
        <w:rPr>
          <w:color w:val="000000" w:themeColor="text1"/>
        </w:rPr>
        <w:t xml:space="preserve"> cu emisii scăzute de carbon</w:t>
      </w:r>
      <w:r w:rsidR="001E5F1C" w:rsidRPr="00240FC9">
        <w:rPr>
          <w:color w:val="000000" w:themeColor="text1"/>
        </w:rPr>
        <w:t xml:space="preserve"> </w:t>
      </w:r>
      <w:sdt>
        <w:sdtPr>
          <w:rPr>
            <w:color w:val="000000" w:themeColor="text1"/>
          </w:rPr>
          <w:tag w:val="goog_rdk_3"/>
          <w:id w:val="-2096465536"/>
          <w:showingPlcHdr/>
        </w:sdtPr>
        <w:sdtEndPr/>
        <w:sdtContent>
          <w:r w:rsidR="00240FC9">
            <w:rPr>
              <w:color w:val="000000" w:themeColor="text1"/>
            </w:rPr>
            <w:t xml:space="preserve">     </w:t>
          </w:r>
        </w:sdtContent>
      </w:sdt>
      <w:bookmarkEnd w:id="189"/>
    </w:p>
    <w:p w14:paraId="226908BA" w14:textId="44AA863A" w:rsidR="001E5F1C" w:rsidRPr="00240FC9" w:rsidRDefault="001E5F1C" w:rsidP="00D008CB">
      <w:pPr>
        <w:snapToGrid w:val="0"/>
        <w:spacing w:after="120"/>
        <w:ind w:right="22"/>
        <w:rPr>
          <w:color w:val="000000" w:themeColor="text1"/>
          <w:sz w:val="24"/>
          <w:szCs w:val="24"/>
        </w:rPr>
      </w:pPr>
      <w:r w:rsidRPr="00240FC9">
        <w:rPr>
          <w:color w:val="000000" w:themeColor="text1"/>
          <w:sz w:val="24"/>
          <w:szCs w:val="24"/>
        </w:rPr>
        <w:t>Promovarea investițiilor în capacități noi de producere a energiei electrice cu emisii reduse de carbon reprezintă o componentă importantă în atingerea obiectivelor României pentru anul 203</w:t>
      </w:r>
      <w:r w:rsidR="00E529C7" w:rsidRPr="00240FC9">
        <w:rPr>
          <w:color w:val="000000" w:themeColor="text1"/>
          <w:sz w:val="24"/>
          <w:szCs w:val="24"/>
        </w:rPr>
        <w:t>5.</w:t>
      </w:r>
    </w:p>
    <w:p w14:paraId="0AC5D5F1" w14:textId="3C38116B" w:rsidR="001E5F1C" w:rsidRPr="00240FC9" w:rsidRDefault="001E5F1C" w:rsidP="00D008CB">
      <w:pPr>
        <w:snapToGrid w:val="0"/>
        <w:spacing w:after="120"/>
        <w:ind w:right="22"/>
        <w:rPr>
          <w:color w:val="000000" w:themeColor="text1"/>
          <w:sz w:val="24"/>
          <w:szCs w:val="24"/>
        </w:rPr>
      </w:pPr>
      <w:r w:rsidRPr="00240FC9">
        <w:rPr>
          <w:color w:val="000000" w:themeColor="text1"/>
          <w:sz w:val="24"/>
          <w:szCs w:val="24"/>
        </w:rPr>
        <w:t>Programele</w:t>
      </w:r>
      <w:r w:rsidR="00E529C7" w:rsidRPr="00240FC9">
        <w:rPr>
          <w:color w:val="000000" w:themeColor="text1"/>
          <w:sz w:val="24"/>
          <w:szCs w:val="24"/>
        </w:rPr>
        <w:t>-</w:t>
      </w:r>
      <w:r w:rsidRPr="00240FC9">
        <w:rPr>
          <w:color w:val="000000" w:themeColor="text1"/>
          <w:sz w:val="24"/>
          <w:szCs w:val="24"/>
        </w:rPr>
        <w:t xml:space="preserve">cheie investiționale pentru dezvoltarea surselor regenerabile de energie în capacități eoliene, fotovoltaice, hidro, pe bază de biomasă și geotermale precum și biocombustibili, incluse în </w:t>
      </w:r>
      <w:r w:rsidR="00E529C7" w:rsidRPr="00240FC9">
        <w:rPr>
          <w:color w:val="000000" w:themeColor="text1"/>
          <w:sz w:val="24"/>
          <w:szCs w:val="24"/>
        </w:rPr>
        <w:t>PNRR și în FM</w:t>
      </w:r>
      <w:r w:rsidRPr="00240FC9">
        <w:rPr>
          <w:color w:val="000000" w:themeColor="text1"/>
          <w:sz w:val="24"/>
          <w:szCs w:val="24"/>
        </w:rPr>
        <w:t>,</w:t>
      </w:r>
      <w:r w:rsidR="00752ED3" w:rsidRPr="00240FC9">
        <w:rPr>
          <w:color w:val="000000" w:themeColor="text1"/>
          <w:sz w:val="24"/>
          <w:szCs w:val="24"/>
        </w:rPr>
        <w:t xml:space="preserve"> alături de investițiile în capacități de generare din surse nucleare și de cogenerare pe bază de gaze naturale, modernizarea rețelelor de transport și distribuție și dezvoltarea capacităților de stocare, vor conduce la atingerea obiectivelor și țintelor în domeniul decarbonării și surselor regenerabile de energie pentru anul 2035.</w:t>
      </w:r>
    </w:p>
    <w:p w14:paraId="18BD3567" w14:textId="36A59B76" w:rsidR="00752ED3" w:rsidRPr="00240FC9" w:rsidRDefault="00752ED3" w:rsidP="00D008CB">
      <w:pPr>
        <w:snapToGrid w:val="0"/>
        <w:spacing w:after="120"/>
        <w:ind w:right="22"/>
        <w:rPr>
          <w:bCs/>
          <w:color w:val="000000" w:themeColor="text1"/>
          <w:sz w:val="24"/>
          <w:szCs w:val="24"/>
        </w:rPr>
      </w:pPr>
      <w:r w:rsidRPr="00240FC9">
        <w:rPr>
          <w:bCs/>
          <w:color w:val="000000" w:themeColor="text1"/>
          <w:sz w:val="24"/>
          <w:szCs w:val="24"/>
        </w:rPr>
        <w:t xml:space="preserve">Valoarea investițiilor pe care România le poate realiza utilizând fonduri europene prin PNRR și prin FM depășește </w:t>
      </w:r>
      <w:r w:rsidR="002D4BD7">
        <w:rPr>
          <w:bCs/>
          <w:color w:val="000000" w:themeColor="text1"/>
          <w:sz w:val="24"/>
          <w:szCs w:val="24"/>
        </w:rPr>
        <w:t>13 mld.</w:t>
      </w:r>
      <w:r w:rsidRPr="00240FC9">
        <w:rPr>
          <w:bCs/>
          <w:color w:val="000000" w:themeColor="text1"/>
          <w:sz w:val="24"/>
          <w:szCs w:val="24"/>
        </w:rPr>
        <w:t xml:space="preserve"> </w:t>
      </w:r>
      <w:r w:rsidR="00660C34" w:rsidRPr="00240FC9">
        <w:rPr>
          <w:bCs/>
          <w:color w:val="000000" w:themeColor="text1"/>
          <w:sz w:val="24"/>
          <w:szCs w:val="24"/>
        </w:rPr>
        <w:t>EUR</w:t>
      </w:r>
      <w:r w:rsidRPr="00240FC9">
        <w:rPr>
          <w:bCs/>
          <w:color w:val="000000" w:themeColor="text1"/>
          <w:sz w:val="24"/>
          <w:szCs w:val="24"/>
        </w:rPr>
        <w:t xml:space="preserve">. Investițiile vizează domenii precum energia regenerabilă, înlocuirea cărbunelui, energia nucleară, cogenerarea, biocombustibilii și modernizarea infrastructurii energetice. </w:t>
      </w:r>
    </w:p>
    <w:p w14:paraId="5DF288D4" w14:textId="1ECE2D7C" w:rsidR="00E8419B" w:rsidRPr="00240FC9" w:rsidRDefault="00E8419B" w:rsidP="00D008CB">
      <w:pPr>
        <w:snapToGrid w:val="0"/>
        <w:spacing w:after="120"/>
        <w:ind w:right="22"/>
        <w:rPr>
          <w:b/>
          <w:color w:val="000000" w:themeColor="text1"/>
          <w:sz w:val="24"/>
          <w:szCs w:val="24"/>
        </w:rPr>
      </w:pPr>
      <w:r w:rsidRPr="00240FC9">
        <w:rPr>
          <w:b/>
          <w:color w:val="000000" w:themeColor="text1"/>
          <w:sz w:val="24"/>
          <w:szCs w:val="24"/>
        </w:rPr>
        <w:t>Măsurile detaliate de decarbonare a sectorului de producere a energiei electrice și termice vor fi prezentate în PNIESC.</w:t>
      </w:r>
    </w:p>
    <w:p w14:paraId="1BE0FAB0" w14:textId="25B3E2D5" w:rsidR="001E5F1C" w:rsidRPr="00240FC9" w:rsidRDefault="00AD2C4F" w:rsidP="00D008CB">
      <w:pPr>
        <w:pStyle w:val="Heading3"/>
        <w:spacing w:line="240" w:lineRule="auto"/>
        <w:rPr>
          <w:color w:val="000000" w:themeColor="text1"/>
        </w:rPr>
      </w:pPr>
      <w:bookmarkStart w:id="190" w:name="_Toc167693013"/>
      <w:r w:rsidRPr="00240FC9">
        <w:rPr>
          <w:color w:val="000000" w:themeColor="text1"/>
        </w:rPr>
        <w:t>P</w:t>
      </w:r>
      <w:r w:rsidR="009363E0" w:rsidRPr="00240FC9">
        <w:rPr>
          <w:color w:val="000000" w:themeColor="text1"/>
        </w:rPr>
        <w:t xml:space="preserve"> </w:t>
      </w:r>
      <w:r w:rsidR="00225E37">
        <w:rPr>
          <w:color w:val="000000" w:themeColor="text1"/>
        </w:rPr>
        <w:t>2</w:t>
      </w:r>
      <w:r w:rsidRPr="00240FC9">
        <w:rPr>
          <w:color w:val="000000" w:themeColor="text1"/>
        </w:rPr>
        <w:t xml:space="preserve">.1.1 </w:t>
      </w:r>
      <w:r w:rsidR="001E5F1C" w:rsidRPr="00240FC9">
        <w:rPr>
          <w:color w:val="000000" w:themeColor="text1"/>
        </w:rPr>
        <w:t>Co-finanțarea</w:t>
      </w:r>
      <w:r w:rsidR="001E5F1C" w:rsidRPr="00240FC9">
        <w:rPr>
          <w:color w:val="000000" w:themeColor="text1"/>
          <w:spacing w:val="51"/>
        </w:rPr>
        <w:t xml:space="preserve"> </w:t>
      </w:r>
      <w:r w:rsidR="001E5F1C" w:rsidRPr="00240FC9">
        <w:rPr>
          <w:color w:val="000000" w:themeColor="text1"/>
        </w:rPr>
        <w:t>noilor</w:t>
      </w:r>
      <w:r w:rsidR="001E5F1C" w:rsidRPr="00240FC9">
        <w:rPr>
          <w:color w:val="000000" w:themeColor="text1"/>
          <w:spacing w:val="48"/>
        </w:rPr>
        <w:t xml:space="preserve"> </w:t>
      </w:r>
      <w:r w:rsidR="001E5F1C" w:rsidRPr="00240FC9">
        <w:rPr>
          <w:color w:val="000000" w:themeColor="text1"/>
        </w:rPr>
        <w:t>capacități</w:t>
      </w:r>
      <w:r w:rsidR="001E5F1C" w:rsidRPr="00240FC9">
        <w:rPr>
          <w:color w:val="000000" w:themeColor="text1"/>
          <w:spacing w:val="48"/>
        </w:rPr>
        <w:t xml:space="preserve"> </w:t>
      </w:r>
      <w:r w:rsidR="001E5F1C" w:rsidRPr="00240FC9">
        <w:rPr>
          <w:color w:val="000000" w:themeColor="text1"/>
        </w:rPr>
        <w:t>de</w:t>
      </w:r>
      <w:r w:rsidR="001E5F1C" w:rsidRPr="00240FC9">
        <w:rPr>
          <w:color w:val="000000" w:themeColor="text1"/>
          <w:spacing w:val="51"/>
        </w:rPr>
        <w:t xml:space="preserve"> </w:t>
      </w:r>
      <w:r w:rsidR="001E5F1C" w:rsidRPr="00240FC9">
        <w:rPr>
          <w:color w:val="000000" w:themeColor="text1"/>
        </w:rPr>
        <w:t>producție</w:t>
      </w:r>
      <w:r w:rsidR="00E6765B" w:rsidRPr="00240FC9">
        <w:rPr>
          <w:color w:val="000000" w:themeColor="text1"/>
        </w:rPr>
        <w:t xml:space="preserve"> SRE </w:t>
      </w:r>
      <w:r w:rsidR="001E5F1C" w:rsidRPr="00240FC9">
        <w:rPr>
          <w:color w:val="000000" w:themeColor="text1"/>
        </w:rPr>
        <w:t>din</w:t>
      </w:r>
      <w:r w:rsidR="001E5F1C" w:rsidRPr="00240FC9">
        <w:rPr>
          <w:color w:val="000000" w:themeColor="text1"/>
          <w:spacing w:val="50"/>
        </w:rPr>
        <w:t xml:space="preserve"> </w:t>
      </w:r>
      <w:r w:rsidR="001E5F1C" w:rsidRPr="00240FC9">
        <w:rPr>
          <w:color w:val="000000" w:themeColor="text1"/>
        </w:rPr>
        <w:t>PNRR</w:t>
      </w:r>
      <w:r w:rsidR="001E5F1C" w:rsidRPr="00240FC9">
        <w:rPr>
          <w:color w:val="000000" w:themeColor="text1"/>
          <w:spacing w:val="49"/>
        </w:rPr>
        <w:t xml:space="preserve"> </w:t>
      </w:r>
      <w:r w:rsidR="00E6765B" w:rsidRPr="00240FC9">
        <w:rPr>
          <w:color w:val="000000" w:themeColor="text1"/>
        </w:rPr>
        <w:t>ș</w:t>
      </w:r>
      <w:r w:rsidR="001E5F1C" w:rsidRPr="00240FC9">
        <w:rPr>
          <w:color w:val="000000" w:themeColor="text1"/>
        </w:rPr>
        <w:t>i</w:t>
      </w:r>
      <w:r w:rsidR="001E5F1C" w:rsidRPr="00240FC9">
        <w:rPr>
          <w:color w:val="000000" w:themeColor="text1"/>
          <w:spacing w:val="51"/>
        </w:rPr>
        <w:t xml:space="preserve"> </w:t>
      </w:r>
      <w:r w:rsidR="00E6765B" w:rsidRPr="00240FC9">
        <w:rPr>
          <w:color w:val="000000" w:themeColor="text1"/>
        </w:rPr>
        <w:t>FM</w:t>
      </w:r>
      <w:r w:rsidR="004352CA" w:rsidRPr="00240FC9">
        <w:rPr>
          <w:color w:val="000000" w:themeColor="text1"/>
        </w:rPr>
        <w:t xml:space="preserve">, inclusiv </w:t>
      </w:r>
      <w:r w:rsidR="001E5F1C" w:rsidRPr="00240FC9">
        <w:rPr>
          <w:color w:val="000000" w:themeColor="text1"/>
        </w:rPr>
        <w:t>prin</w:t>
      </w:r>
      <w:r w:rsidR="001E5F1C" w:rsidRPr="00240FC9">
        <w:rPr>
          <w:color w:val="000000" w:themeColor="text1"/>
          <w:spacing w:val="-1"/>
        </w:rPr>
        <w:t xml:space="preserve"> </w:t>
      </w:r>
      <w:r w:rsidR="00E1394F" w:rsidRPr="00240FC9">
        <w:rPr>
          <w:color w:val="000000" w:themeColor="text1"/>
        </w:rPr>
        <w:t>CfD</w:t>
      </w:r>
      <w:bookmarkEnd w:id="190"/>
    </w:p>
    <w:p w14:paraId="250C22FA" w14:textId="6A5F0EA8" w:rsidR="004352CA" w:rsidRPr="00240FC9" w:rsidRDefault="00867C73" w:rsidP="00D008CB">
      <w:pPr>
        <w:widowControl w:val="0"/>
        <w:pBdr>
          <w:top w:val="nil"/>
          <w:left w:val="nil"/>
          <w:bottom w:val="nil"/>
          <w:right w:val="nil"/>
          <w:between w:val="nil"/>
        </w:pBdr>
        <w:snapToGrid w:val="0"/>
        <w:spacing w:after="120"/>
        <w:ind w:right="22"/>
        <w:rPr>
          <w:rFonts w:eastAsia="Times New Roman"/>
          <w:color w:val="000000" w:themeColor="text1"/>
          <w:sz w:val="24"/>
          <w:szCs w:val="24"/>
        </w:rPr>
      </w:pPr>
      <w:r w:rsidRPr="00240FC9">
        <w:rPr>
          <w:rFonts w:eastAsia="Times New Roman"/>
          <w:color w:val="000000" w:themeColor="text1"/>
          <w:sz w:val="24"/>
          <w:szCs w:val="24"/>
        </w:rPr>
        <w:t>Prin</w:t>
      </w:r>
      <w:r w:rsidR="004660E3" w:rsidRPr="00240FC9">
        <w:rPr>
          <w:rFonts w:eastAsia="Times New Roman"/>
          <w:color w:val="000000" w:themeColor="text1"/>
          <w:sz w:val="24"/>
          <w:szCs w:val="24"/>
        </w:rPr>
        <w:t xml:space="preserve"> PNRR și </w:t>
      </w:r>
      <w:r w:rsidR="004352CA" w:rsidRPr="00240FC9">
        <w:rPr>
          <w:rFonts w:eastAsia="Times New Roman"/>
          <w:color w:val="000000" w:themeColor="text1"/>
          <w:sz w:val="24"/>
          <w:szCs w:val="24"/>
        </w:rPr>
        <w:t>FM</w:t>
      </w:r>
      <w:r w:rsidR="004660E3" w:rsidRPr="00240FC9">
        <w:rPr>
          <w:rFonts w:eastAsia="Times New Roman"/>
          <w:color w:val="000000" w:themeColor="text1"/>
          <w:sz w:val="24"/>
          <w:szCs w:val="24"/>
        </w:rPr>
        <w:t xml:space="preserve">, România încurajează creșterea capacității de producție a energiei electrice din SRE printr-o procedură competitivă de acordare de ajutor de stat investițional și o altă pentru acordarea de ajutor de stat operațional (contract pentru </w:t>
      </w:r>
      <w:r w:rsidR="00693734" w:rsidRPr="00240FC9">
        <w:rPr>
          <w:rFonts w:eastAsia="Times New Roman"/>
          <w:color w:val="000000" w:themeColor="text1"/>
          <w:sz w:val="24"/>
          <w:szCs w:val="24"/>
        </w:rPr>
        <w:t>diferență</w:t>
      </w:r>
      <w:r w:rsidR="004660E3" w:rsidRPr="00240FC9">
        <w:rPr>
          <w:rFonts w:eastAsia="Times New Roman"/>
          <w:color w:val="000000" w:themeColor="text1"/>
          <w:sz w:val="24"/>
          <w:szCs w:val="24"/>
        </w:rPr>
        <w:t xml:space="preserve"> / contract for difference – CfD). Aceste inițiative sunt menite să sporească rentabilitatea proiectelor de investiții în energia regenerabilă și consolidarea unei piețe energetice diversificate, atractivă pentru investitori.</w:t>
      </w:r>
    </w:p>
    <w:p w14:paraId="0A7B006A" w14:textId="00951BFC" w:rsidR="002D4BD7" w:rsidRDefault="002D4BD7" w:rsidP="002D4BD7">
      <w:pPr>
        <w:ind w:right="29"/>
        <w:rPr>
          <w:sz w:val="24"/>
          <w:szCs w:val="24"/>
        </w:rPr>
      </w:pPr>
      <w:r>
        <w:rPr>
          <w:sz w:val="24"/>
          <w:szCs w:val="24"/>
        </w:rPr>
        <w:t xml:space="preserve">La nivelul PNRR, finanțarea investițiilor în noi capacități de producție a energiei electrice din surse regenerabile a fost prevăzută a fi realizată prin Investiția  1 - </w:t>
      </w:r>
      <w:r w:rsidRPr="00387C96">
        <w:rPr>
          <w:sz w:val="24"/>
          <w:szCs w:val="24"/>
        </w:rPr>
        <w:t>Noi capacități de producție de energie electrică din surse regenerabile</w:t>
      </w:r>
      <w:r>
        <w:rPr>
          <w:sz w:val="24"/>
          <w:szCs w:val="24"/>
        </w:rPr>
        <w:t xml:space="preserve"> din cadrul Componentei 6 - Energie, având ca obiective:</w:t>
      </w:r>
    </w:p>
    <w:p w14:paraId="2BCBA0C6" w14:textId="6CBE1EEF" w:rsidR="002D4BD7" w:rsidRDefault="002D4BD7">
      <w:pPr>
        <w:pStyle w:val="BodyText"/>
        <w:numPr>
          <w:ilvl w:val="0"/>
          <w:numId w:val="47"/>
        </w:numPr>
      </w:pPr>
      <w:r w:rsidRPr="00EA0F60">
        <w:t xml:space="preserve">lansarea unei proceduri de ofertare </w:t>
      </w:r>
      <w:r w:rsidR="00602E78" w:rsidRPr="00EA0F60">
        <w:t>concurențială</w:t>
      </w:r>
      <w:r w:rsidRPr="00EA0F60">
        <w:t xml:space="preserve"> pentru proiecte de producție de energie din surse regenerabile (energie eoliană și solară), până la </w:t>
      </w:r>
      <w:r w:rsidR="00602E78" w:rsidRPr="00EA0F60">
        <w:t>sfârșitul</w:t>
      </w:r>
      <w:r w:rsidRPr="00EA0F60">
        <w:t xml:space="preserve"> T1 2022</w:t>
      </w:r>
      <w:r>
        <w:t xml:space="preserve"> (Jalonul 124);</w:t>
      </w:r>
    </w:p>
    <w:p w14:paraId="3DE3A399" w14:textId="4A647392" w:rsidR="002D4BD7" w:rsidRPr="009F7759" w:rsidRDefault="002D4BD7">
      <w:pPr>
        <w:pStyle w:val="BodyText"/>
        <w:numPr>
          <w:ilvl w:val="0"/>
          <w:numId w:val="47"/>
        </w:numPr>
      </w:pPr>
      <w:r w:rsidRPr="00EA0F60">
        <w:t xml:space="preserve">instalarea unei </w:t>
      </w:r>
      <w:r w:rsidR="00602E78" w:rsidRPr="00EA0F60">
        <w:t>capacități</w:t>
      </w:r>
      <w:r w:rsidRPr="00EA0F60">
        <w:t xml:space="preserve"> suplimentare de energie din surse regenerabile (eoliană şi solară) de cel </w:t>
      </w:r>
      <w:r w:rsidR="00602E78" w:rsidRPr="00EA0F60">
        <w:t>puțin</w:t>
      </w:r>
      <w:r w:rsidRPr="00EA0F60">
        <w:t xml:space="preserve"> 950 MW până la </w:t>
      </w:r>
      <w:r w:rsidR="00602E78" w:rsidRPr="00EA0F60">
        <w:t>sfârșitul</w:t>
      </w:r>
      <w:r w:rsidRPr="00EA0F60">
        <w:t xml:space="preserve"> T2 2024</w:t>
      </w:r>
      <w:r>
        <w:t xml:space="preserve"> (</w:t>
      </w:r>
      <w:r w:rsidR="00602E78">
        <w:t>Ținta</w:t>
      </w:r>
      <w:r>
        <w:t xml:space="preserve"> 125)</w:t>
      </w:r>
      <w:r w:rsidRPr="009F7759">
        <w:t>.</w:t>
      </w:r>
    </w:p>
    <w:p w14:paraId="6107EBFD" w14:textId="12E911CD" w:rsidR="002D4BD7" w:rsidRPr="00F70ED0" w:rsidRDefault="002D4BD7" w:rsidP="009F5D18">
      <w:pPr>
        <w:pStyle w:val="BodyText"/>
      </w:pPr>
      <w:r>
        <w:t>Urmare</w:t>
      </w:r>
      <w:r w:rsidRPr="006709F6">
        <w:t xml:space="preserve"> a Deciziei de punere în aplicare a Consiliului din 05 decembrie 2023 de modificare a Deciziei de punere în aplicare din 29 octombrie 2021 de aprobare a evaluării Planului de Redresare și Reziliență al României, Investiția 1 din cadrul Componentei 6 a Planului Național de Redresare și Reziliență</w:t>
      </w:r>
      <w:r>
        <w:t xml:space="preserve"> </w:t>
      </w:r>
      <w:r w:rsidRPr="006709F6">
        <w:t xml:space="preserve">a fost transferată în Componenta 16 </w:t>
      </w:r>
      <w:r>
        <w:t>-</w:t>
      </w:r>
      <w:r w:rsidRPr="006709F6">
        <w:t xml:space="preserve"> REPowerEU a Planului Național de Redresare și Reziliență, devenind Investiția 2</w:t>
      </w:r>
      <w:r>
        <w:t xml:space="preserve"> </w:t>
      </w:r>
      <w:r w:rsidRPr="006709F6">
        <w:t>- Noi capacități de producție de energie electrică din surse regenerabilă</w:t>
      </w:r>
      <w:r>
        <w:t xml:space="preserve">, iar termenul de îndeplinire al </w:t>
      </w:r>
      <w:r w:rsidR="00602E78">
        <w:t>Țintei</w:t>
      </w:r>
      <w:r>
        <w:t xml:space="preserve"> 125 a fost amânat de la T2 2024 la T4 2024.</w:t>
      </w:r>
    </w:p>
    <w:p w14:paraId="07F526B9" w14:textId="1E992D88" w:rsidR="002D4BD7" w:rsidRDefault="002D4BD7" w:rsidP="009F5D18">
      <w:pPr>
        <w:pStyle w:val="BodyText"/>
      </w:pPr>
      <w:r>
        <w:t xml:space="preserve">Pentru atingerea obiectivelor asumate, Ministerul Energiei a lansat în luna martie 2022, apelul de proiecte </w:t>
      </w:r>
      <w:r>
        <w:rPr>
          <w:i/>
          <w:iCs/>
        </w:rPr>
        <w:t>„</w:t>
      </w:r>
      <w:r w:rsidRPr="00773AC7">
        <w:rPr>
          <w:i/>
          <w:iCs/>
        </w:rPr>
        <w:t xml:space="preserve">Sprijinirea </w:t>
      </w:r>
      <w:r w:rsidR="00602E78" w:rsidRPr="00773AC7">
        <w:rPr>
          <w:i/>
          <w:iCs/>
        </w:rPr>
        <w:t>investițiilor</w:t>
      </w:r>
      <w:r w:rsidRPr="00773AC7">
        <w:rPr>
          <w:i/>
          <w:iCs/>
        </w:rPr>
        <w:t xml:space="preserve"> în noi </w:t>
      </w:r>
      <w:r w:rsidR="00602E78" w:rsidRPr="00773AC7">
        <w:rPr>
          <w:i/>
          <w:iCs/>
        </w:rPr>
        <w:t>capacități</w:t>
      </w:r>
      <w:r w:rsidRPr="00773AC7">
        <w:rPr>
          <w:i/>
          <w:iCs/>
        </w:rPr>
        <w:t xml:space="preserve"> de producere a energiei electrice din surse regenerabile de energie eoliană și solară, cu sau fără instalații de stocare integrate</w:t>
      </w:r>
      <w:r>
        <w:rPr>
          <w:i/>
          <w:iCs/>
        </w:rPr>
        <w:t>”</w:t>
      </w:r>
      <w:r>
        <w:t>.</w:t>
      </w:r>
      <w:r w:rsidRPr="004842EA">
        <w:t xml:space="preserve"> </w:t>
      </w:r>
      <w:r>
        <w:t xml:space="preserve">Alocarea totală aprobată a apelului de proiecte a fost de  457,7 mil. euro, respectiv 595,01 mil. euro cu aplicarea procentului de supracontractare de 30%, fiind semnate , </w:t>
      </w:r>
      <w:r w:rsidRPr="007F5733">
        <w:t>30</w:t>
      </w:r>
      <w:r>
        <w:t>3</w:t>
      </w:r>
      <w:r w:rsidRPr="00247BB5">
        <w:t xml:space="preserve"> contracte de </w:t>
      </w:r>
      <w:r w:rsidR="00602E78" w:rsidRPr="00247BB5">
        <w:t>finanțare</w:t>
      </w:r>
      <w:r w:rsidRPr="00247BB5">
        <w:t xml:space="preserve"> în valoare totală de 2,</w:t>
      </w:r>
      <w:r w:rsidRPr="007F5733">
        <w:t>17</w:t>
      </w:r>
      <w:r w:rsidR="00602E78">
        <w:t xml:space="preserve"> </w:t>
      </w:r>
      <w:r w:rsidRPr="00247BB5">
        <w:t xml:space="preserve">mld. </w:t>
      </w:r>
      <w:r w:rsidR="00602E78">
        <w:t>EUR</w:t>
      </w:r>
      <w:r w:rsidRPr="00247BB5">
        <w:t xml:space="preserve">, din care </w:t>
      </w:r>
      <w:r>
        <w:t xml:space="preserve"> </w:t>
      </w:r>
      <w:r w:rsidRPr="007F5733">
        <w:t>428,</w:t>
      </w:r>
      <w:r>
        <w:t>75</w:t>
      </w:r>
      <w:r w:rsidRPr="00247BB5">
        <w:t xml:space="preserve"> mil. </w:t>
      </w:r>
      <w:r w:rsidR="00602E78">
        <w:t xml:space="preserve">EUR </w:t>
      </w:r>
      <w:r w:rsidR="00602E78" w:rsidRPr="00247BB5">
        <w:t>finanțare</w:t>
      </w:r>
      <w:r w:rsidRPr="00247BB5">
        <w:t xml:space="preserve"> nerambursabilă.</w:t>
      </w:r>
      <w:r>
        <w:t xml:space="preserve"> </w:t>
      </w:r>
    </w:p>
    <w:p w14:paraId="62DB4A91" w14:textId="11EEE816" w:rsidR="002D4BD7" w:rsidRDefault="002D4BD7" w:rsidP="009F5D18">
      <w:pPr>
        <w:pStyle w:val="BodyText"/>
      </w:pPr>
      <w:r>
        <w:t xml:space="preserve">La </w:t>
      </w:r>
      <w:r w:rsidR="00602E78">
        <w:t>sfârșitul</w:t>
      </w:r>
      <w:r>
        <w:t xml:space="preserve"> implementării, respectiv până la 31.12.2024, conform indicatorilor de realizare </w:t>
      </w:r>
      <w:r w:rsidR="00602E78">
        <w:t>asumați</w:t>
      </w:r>
      <w:r>
        <w:t xml:space="preserve"> prin contractele de </w:t>
      </w:r>
      <w:r w:rsidR="00602E78">
        <w:t>finanțare</w:t>
      </w:r>
      <w:r>
        <w:t xml:space="preserve"> semnate, cele 303 de </w:t>
      </w:r>
      <w:r w:rsidR="00602E78">
        <w:t>investiții</w:t>
      </w:r>
      <w:r>
        <w:t xml:space="preserve"> </w:t>
      </w:r>
      <w:r w:rsidR="00602E78">
        <w:t>finanțate</w:t>
      </w:r>
      <w:r>
        <w:t xml:space="preserve"> vor asigura punerea în </w:t>
      </w:r>
      <w:r w:rsidR="00602E78">
        <w:t>funcțiune</w:t>
      </w:r>
      <w:r>
        <w:t xml:space="preserve"> a unei </w:t>
      </w:r>
      <w:r w:rsidR="00602E78">
        <w:t>capacități</w:t>
      </w:r>
      <w:r>
        <w:t xml:space="preserve"> nou instalate de producere a energiei electrice din surse regenerabile de cel </w:t>
      </w:r>
      <w:r w:rsidR="00602E78">
        <w:t>puțin</w:t>
      </w:r>
      <w:r>
        <w:t xml:space="preserve"> </w:t>
      </w:r>
      <w:bookmarkStart w:id="191" w:name="_Hlk165269020"/>
      <w:r>
        <w:t xml:space="preserve"> </w:t>
      </w:r>
      <w:r w:rsidRPr="009D01AF">
        <w:t>1.906,2</w:t>
      </w:r>
      <w:r>
        <w:t>5</w:t>
      </w:r>
      <w:r w:rsidRPr="009D01AF">
        <w:t xml:space="preserve"> MW energie (eoliană şi solară).</w:t>
      </w:r>
    </w:p>
    <w:bookmarkEnd w:id="191"/>
    <w:p w14:paraId="11C881D5" w14:textId="2F66B9B4" w:rsidR="002D4BD7" w:rsidRDefault="002D4BD7" w:rsidP="009F5D18">
      <w:pPr>
        <w:pStyle w:val="BodyText"/>
      </w:pPr>
      <w:r>
        <w:t xml:space="preserve">De asemenea, în primul trimestru al anului 2023, România a primit confirmarea Băncii Europene de Investiții pentru finanțarea din Fondul pentru modernizare a patru scheme multianuale de finanțare care au ca scop sprijinirea investițiilor în noi capacități de producere a energiei electrice din surse regenerabile de energie eoliană, solară sau hidro, pentru autoconsum sau comercializare, atât la nivelul sectorului public, cât și la nivelul sectorului privat. Valoarea totală a finanțării confirmate prin schemele aprobate este de </w:t>
      </w:r>
      <w:r w:rsidRPr="0051395E">
        <w:t xml:space="preserve">1,815 mld. </w:t>
      </w:r>
      <w:r w:rsidR="00586DA0">
        <w:t>EUR</w:t>
      </w:r>
      <w:r>
        <w:t>, sumă ce va asigura finanțarea unei capacități nou instalate de cel puțin 2.231 MW energie din surse regenerabile, din care: 239 MW energie eoliană, 1.915 MW energie solară și 77 MW energie hidro, capacitate care va fi pusă în funcțiune și racordată la rețea până la sfârșitul perioadei de derulare a schemelor, respectiv 31.12.2026.</w:t>
      </w:r>
    </w:p>
    <w:p w14:paraId="54298419" w14:textId="0B58F81F" w:rsidR="002D4BD7" w:rsidRDefault="002D4BD7" w:rsidP="009F5D18">
      <w:pPr>
        <w:pStyle w:val="BodyText"/>
      </w:pPr>
      <w:r>
        <w:t xml:space="preserve">În baza schemelor multianuale aprobate, au fost lansate în cursul anului 2023, în cadrul Programului-cheie 1: SRE și stocarea energiei - </w:t>
      </w:r>
      <w:r w:rsidRPr="00AF37BC">
        <w:t xml:space="preserve">Sprijin pentru realizarea de noi centrale electrice şi sisteme de încălzire-răcire bazate pe surse regenerabile de energie şi pentru realizarea de </w:t>
      </w:r>
      <w:r w:rsidR="00602E78" w:rsidRPr="00AF37BC">
        <w:t>capacități</w:t>
      </w:r>
      <w:r w:rsidRPr="00AF37BC">
        <w:t xml:space="preserve"> de stocare a energiei electrice</w:t>
      </w:r>
      <w:r>
        <w:t xml:space="preserve"> al Fondului pentru modernizare, două apeluri de proiecte:</w:t>
      </w:r>
    </w:p>
    <w:p w14:paraId="1C7DFACC" w14:textId="151E0C70" w:rsidR="002D4BD7" w:rsidRPr="009A4925" w:rsidRDefault="002D4BD7">
      <w:pPr>
        <w:pStyle w:val="BodyText"/>
        <w:numPr>
          <w:ilvl w:val="0"/>
          <w:numId w:val="48"/>
        </w:numPr>
      </w:pPr>
      <w:r w:rsidRPr="004A2005">
        <w:t xml:space="preserve">apelul de proiecte </w:t>
      </w:r>
      <w:r w:rsidRPr="004A2005">
        <w:rPr>
          <w:i/>
          <w:iCs/>
        </w:rPr>
        <w:t xml:space="preserve">„Sprijinirea </w:t>
      </w:r>
      <w:r w:rsidR="00586DA0" w:rsidRPr="004A2005">
        <w:rPr>
          <w:i/>
          <w:iCs/>
        </w:rPr>
        <w:t>investițiilor</w:t>
      </w:r>
      <w:r w:rsidRPr="004A2005">
        <w:rPr>
          <w:i/>
          <w:iCs/>
        </w:rPr>
        <w:t xml:space="preserve"> în noi </w:t>
      </w:r>
      <w:r w:rsidR="00586DA0" w:rsidRPr="004A2005">
        <w:rPr>
          <w:i/>
          <w:iCs/>
        </w:rPr>
        <w:t>capacități</w:t>
      </w:r>
      <w:r w:rsidRPr="004A2005">
        <w:rPr>
          <w:i/>
          <w:iCs/>
        </w:rPr>
        <w:t xml:space="preserve"> de producere a energiei electrice produsă</w:t>
      </w:r>
      <w:r>
        <w:rPr>
          <w:i/>
          <w:iCs/>
        </w:rPr>
        <w:t xml:space="preserve"> </w:t>
      </w:r>
      <w:r w:rsidRPr="004A2005">
        <w:rPr>
          <w:i/>
          <w:iCs/>
        </w:rPr>
        <w:t>din surse regenerabile pentru autoconsum”</w:t>
      </w:r>
      <w:r w:rsidRPr="004A2005">
        <w:t xml:space="preserve">, lansat de Ministerul Energiei, în calitate de autoritate </w:t>
      </w:r>
      <w:r w:rsidR="00586DA0" w:rsidRPr="004A2005">
        <w:t>națională</w:t>
      </w:r>
      <w:r w:rsidRPr="004A2005">
        <w:t xml:space="preserve"> de implementare și gestionare a fondurilor alocate României din Fondul pentru modernizare. Alocarea totală aprobată a apelului de proiecte este de 500</w:t>
      </w:r>
      <w:r>
        <w:t xml:space="preserve"> mil.</w:t>
      </w:r>
      <w:r w:rsidRPr="004A2005">
        <w:t xml:space="preserve"> </w:t>
      </w:r>
      <w:r w:rsidR="00586DA0">
        <w:t>EUR</w:t>
      </w:r>
      <w:r w:rsidRPr="004A2005">
        <w:t xml:space="preserve">,  sumă ce va asigura </w:t>
      </w:r>
      <w:r w:rsidR="00586DA0">
        <w:t>finanțarea</w:t>
      </w:r>
      <w:r>
        <w:t xml:space="preserve"> unei </w:t>
      </w:r>
      <w:r w:rsidR="00586DA0">
        <w:t>capacități</w:t>
      </w:r>
      <w:r>
        <w:t xml:space="preserve"> nou instalate de cel </w:t>
      </w:r>
      <w:r w:rsidR="00586DA0">
        <w:t>puțin</w:t>
      </w:r>
      <w:r w:rsidRPr="004A2005">
        <w:t xml:space="preserve"> 442 M</w:t>
      </w:r>
      <w:r>
        <w:t>W energie din surse regenerabile</w:t>
      </w:r>
      <w:r w:rsidRPr="004A2005">
        <w:t>, din care: 25 MW energie eoliană, 409 MW energie solară și 8 MW energie hidro</w:t>
      </w:r>
      <w:r>
        <w:t xml:space="preserve">, energie destinată autoconsumului la nivelul </w:t>
      </w:r>
      <w:r w:rsidR="00586DA0">
        <w:t>entităților</w:t>
      </w:r>
      <w:r>
        <w:t xml:space="preserve"> publice</w:t>
      </w:r>
      <w:r w:rsidRPr="004A2005">
        <w:t>;</w:t>
      </w:r>
    </w:p>
    <w:p w14:paraId="280B352F" w14:textId="1D5F875D" w:rsidR="002D4BD7" w:rsidRPr="00B50873" w:rsidRDefault="002D4BD7">
      <w:pPr>
        <w:pStyle w:val="BodyText"/>
        <w:numPr>
          <w:ilvl w:val="0"/>
          <w:numId w:val="48"/>
        </w:numPr>
      </w:pPr>
      <w:r>
        <w:t xml:space="preserve">apelul de proiecte </w:t>
      </w:r>
      <w:r>
        <w:rPr>
          <w:i/>
          <w:iCs/>
        </w:rPr>
        <w:t>„Sprijinirea</w:t>
      </w:r>
      <w:r w:rsidRPr="00B50873">
        <w:rPr>
          <w:i/>
          <w:iCs/>
        </w:rPr>
        <w:t xml:space="preserve"> investițiilor în noi capacități de producere a energiei electrice produsă din surse regenerabile pentru autoconsumul întreprinderilor din cadrul sectorului agricol și industriei alimentare</w:t>
      </w:r>
      <w:r>
        <w:rPr>
          <w:i/>
          <w:iCs/>
        </w:rPr>
        <w:t>”</w:t>
      </w:r>
      <w:r>
        <w:t xml:space="preserve">, lansat de Ministerul Agriculturii și Dezvoltării Rurale, </w:t>
      </w:r>
      <w:r w:rsidRPr="00CD0196">
        <w:t xml:space="preserve">în baza </w:t>
      </w:r>
      <w:r w:rsidR="00586DA0" w:rsidRPr="00CD0196">
        <w:t>competențelor</w:t>
      </w:r>
      <w:r w:rsidRPr="00CD0196">
        <w:t xml:space="preserve"> şi </w:t>
      </w:r>
      <w:r w:rsidR="00586DA0" w:rsidRPr="00CD0196">
        <w:t>atribuțiilor</w:t>
      </w:r>
      <w:r w:rsidRPr="00CD0196">
        <w:t xml:space="preserve"> delegate de Ministerul Energiei</w:t>
      </w:r>
      <w:r>
        <w:t>.</w:t>
      </w:r>
      <w:r w:rsidRPr="00CD0196">
        <w:t xml:space="preserve"> </w:t>
      </w:r>
      <w:r>
        <w:t>Alocarea totală aprobată a apelului de proiecte este de 15</w:t>
      </w:r>
      <w:r w:rsidRPr="00CD0196">
        <w:t>0</w:t>
      </w:r>
      <w:r>
        <w:t xml:space="preserve"> mil. </w:t>
      </w:r>
      <w:r w:rsidR="00586DA0">
        <w:t>EUR</w:t>
      </w:r>
      <w:r>
        <w:t xml:space="preserve">, sumă ce va contribui la </w:t>
      </w:r>
      <w:r w:rsidR="00586DA0">
        <w:t>finanțarea</w:t>
      </w:r>
      <w:r>
        <w:t xml:space="preserve"> </w:t>
      </w:r>
      <w:r w:rsidR="00586DA0">
        <w:t>capacității</w:t>
      </w:r>
      <w:r>
        <w:t xml:space="preserve"> totale nou instalate de</w:t>
      </w:r>
      <w:r w:rsidRPr="00CD0196">
        <w:t xml:space="preserve"> </w:t>
      </w:r>
      <w:r>
        <w:t xml:space="preserve">cel </w:t>
      </w:r>
      <w:r w:rsidR="00586DA0">
        <w:t>puțin</w:t>
      </w:r>
      <w:r>
        <w:t xml:space="preserve"> </w:t>
      </w:r>
      <w:r w:rsidRPr="00CD0196">
        <w:t>584 MW</w:t>
      </w:r>
      <w:r>
        <w:t xml:space="preserve"> energie din surse regenerabile stabilită prin schema multianuală aferentă apelului de proiecte</w:t>
      </w:r>
      <w:r w:rsidRPr="00CD0196">
        <w:t>, din care: 28 MW energie eoliană și 556 MW energie solară</w:t>
      </w:r>
      <w:r>
        <w:t>,</w:t>
      </w:r>
      <w:r w:rsidRPr="00CD0196">
        <w:t xml:space="preserve"> </w:t>
      </w:r>
      <w:r>
        <w:t xml:space="preserve">energie destinată autoconsumului la nivelul </w:t>
      </w:r>
      <w:r w:rsidRPr="00CD0196">
        <w:t>întreprinderilor din cadrul sectorului agricol și industriei alimentare</w:t>
      </w:r>
      <w:r>
        <w:t>.</w:t>
      </w:r>
    </w:p>
    <w:p w14:paraId="51041414" w14:textId="26B88751" w:rsidR="002D4BD7" w:rsidRDefault="002D4BD7" w:rsidP="009F5D18">
      <w:pPr>
        <w:pStyle w:val="BodyText"/>
      </w:pPr>
      <w:r>
        <w:t xml:space="preserve">Tot în cadrul Programului-cheie 1: SRE și stocarea energiei - </w:t>
      </w:r>
      <w:r w:rsidRPr="00AF37BC">
        <w:t xml:space="preserve">Sprijin pentru realizarea de noi centrale electrice şi sisteme de încălzire-răcire bazate pe surse regenerabile de energie şi pentru realizarea de </w:t>
      </w:r>
      <w:r w:rsidR="00586DA0" w:rsidRPr="00AF37BC">
        <w:t>capacități</w:t>
      </w:r>
      <w:r w:rsidRPr="00AF37BC">
        <w:t xml:space="preserve"> de stocare a energiei electrice</w:t>
      </w:r>
      <w:r>
        <w:t xml:space="preserve"> al Fondului pentru modernizare, au fost lansate în data de 25 aprilie 2024 </w:t>
      </w:r>
      <w:r w:rsidRPr="00686064">
        <w:t xml:space="preserve">două noi apeluri de proiecte </w:t>
      </w:r>
      <w:r>
        <w:t>aferente schemelor multianuale aprobate:</w:t>
      </w:r>
    </w:p>
    <w:p w14:paraId="5833A19F" w14:textId="77A4DA9C" w:rsidR="002D4BD7" w:rsidRDefault="002D4BD7">
      <w:pPr>
        <w:pStyle w:val="BodyText"/>
        <w:numPr>
          <w:ilvl w:val="0"/>
          <w:numId w:val="49"/>
        </w:numPr>
      </w:pPr>
      <w:r>
        <w:t xml:space="preserve">apelul de proiecte </w:t>
      </w:r>
      <w:r>
        <w:rPr>
          <w:i/>
          <w:iCs/>
        </w:rPr>
        <w:t>„</w:t>
      </w:r>
      <w:r w:rsidRPr="00507B74">
        <w:rPr>
          <w:i/>
          <w:iCs/>
        </w:rPr>
        <w:t xml:space="preserve">Sprijinirea </w:t>
      </w:r>
      <w:r w:rsidR="00D11854" w:rsidRPr="00507B74">
        <w:rPr>
          <w:i/>
          <w:iCs/>
        </w:rPr>
        <w:t>investițiilor</w:t>
      </w:r>
      <w:r w:rsidRPr="00507B74">
        <w:rPr>
          <w:i/>
          <w:iCs/>
        </w:rPr>
        <w:t xml:space="preserve"> în noi </w:t>
      </w:r>
      <w:r w:rsidR="00D11854" w:rsidRPr="00507B74">
        <w:rPr>
          <w:i/>
          <w:iCs/>
        </w:rPr>
        <w:t>capacități</w:t>
      </w:r>
      <w:r w:rsidRPr="00507B74">
        <w:rPr>
          <w:i/>
          <w:iCs/>
        </w:rPr>
        <w:t xml:space="preserve"> de producere a energiei electrice produsă din surse regenerabile pentru autoconsum</w:t>
      </w:r>
      <w:r>
        <w:rPr>
          <w:i/>
          <w:iCs/>
        </w:rPr>
        <w:t>”</w:t>
      </w:r>
      <w:r>
        <w:t xml:space="preserve"> dedicat </w:t>
      </w:r>
      <w:r w:rsidR="00D11854">
        <w:t>societăților</w:t>
      </w:r>
      <w:r>
        <w:t xml:space="preserve">, cu o alocare totală aprobată de </w:t>
      </w:r>
      <w:r w:rsidRPr="00507B74">
        <w:t>415</w:t>
      </w:r>
      <w:r>
        <w:t xml:space="preserve"> mil.</w:t>
      </w:r>
      <w:r w:rsidRPr="00507B74">
        <w:t xml:space="preserve"> </w:t>
      </w:r>
      <w:r w:rsidR="00D11854">
        <w:t>EUR</w:t>
      </w:r>
      <w:r w:rsidRPr="00507B74">
        <w:t>, sumă ce va asigura finanțarea</w:t>
      </w:r>
      <w:r>
        <w:t xml:space="preserve"> </w:t>
      </w:r>
      <w:r w:rsidRPr="00507B74">
        <w:t>unei capacități nou instalate de cel puțin 607 MW energie electrică produsă  din surse regenerabile, din care: 43 MW energie eoliană, 550 MW energie solară și 14 MW energie hidro</w:t>
      </w:r>
      <w:r>
        <w:t>;</w:t>
      </w:r>
    </w:p>
    <w:p w14:paraId="4FCC38E9" w14:textId="061E10D5" w:rsidR="002D4BD7" w:rsidRPr="00507B74" w:rsidRDefault="002D4BD7">
      <w:pPr>
        <w:pStyle w:val="BodyText"/>
        <w:numPr>
          <w:ilvl w:val="0"/>
          <w:numId w:val="49"/>
        </w:numPr>
      </w:pPr>
      <w:r>
        <w:t xml:space="preserve">apelul de proiecte </w:t>
      </w:r>
      <w:r>
        <w:rPr>
          <w:i/>
          <w:iCs/>
        </w:rPr>
        <w:t>„</w:t>
      </w:r>
      <w:r w:rsidRPr="00507B74">
        <w:rPr>
          <w:i/>
          <w:iCs/>
        </w:rPr>
        <w:t xml:space="preserve">Sprijinirea </w:t>
      </w:r>
      <w:r w:rsidR="00CC3CB7" w:rsidRPr="00507B74">
        <w:rPr>
          <w:i/>
          <w:iCs/>
        </w:rPr>
        <w:t>investițiilor</w:t>
      </w:r>
      <w:r w:rsidRPr="00507B74">
        <w:rPr>
          <w:i/>
          <w:iCs/>
        </w:rPr>
        <w:t xml:space="preserve"> în noi </w:t>
      </w:r>
      <w:r w:rsidR="00CC3CB7" w:rsidRPr="00507B74">
        <w:rPr>
          <w:i/>
          <w:iCs/>
        </w:rPr>
        <w:t>capacități</w:t>
      </w:r>
      <w:r w:rsidRPr="00507B74">
        <w:rPr>
          <w:i/>
          <w:iCs/>
        </w:rPr>
        <w:t xml:space="preserve"> de producere a energiei electrice produsă din surse regenerabile</w:t>
      </w:r>
      <w:r>
        <w:rPr>
          <w:i/>
          <w:iCs/>
        </w:rPr>
        <w:t>”</w:t>
      </w:r>
      <w:r>
        <w:t xml:space="preserve"> dedicat </w:t>
      </w:r>
      <w:r w:rsidR="00CC3CB7">
        <w:t>societăților</w:t>
      </w:r>
      <w:r>
        <w:t xml:space="preserve">, cu o alocare totală aprobată de </w:t>
      </w:r>
      <w:r w:rsidRPr="00507B74">
        <w:t>4</w:t>
      </w:r>
      <w:r>
        <w:t xml:space="preserve">00 mil. </w:t>
      </w:r>
      <w:r w:rsidR="00CC3CB7">
        <w:t>EUR</w:t>
      </w:r>
      <w:r w:rsidRPr="00507B74">
        <w:t>, sumă ce va asigura finanțarea unei capacități nou instalate de cel puțin 598 MW energie electrică produsă  din surse regenerabile, din care: 143 MW energie eoliană, 400 MW energie solară și 55 MW energie hidro</w:t>
      </w:r>
      <w:r>
        <w:t>.</w:t>
      </w:r>
    </w:p>
    <w:p w14:paraId="68B02EEA" w14:textId="1C417C18" w:rsidR="002D4BD7" w:rsidRDefault="002D4BD7" w:rsidP="009F5D18">
      <w:pPr>
        <w:pStyle w:val="BodyText"/>
      </w:pPr>
      <w:r>
        <w:t>Tot prin Fondul pentru modernizare a fost aprobată</w:t>
      </w:r>
      <w:r w:rsidRPr="004E25DF">
        <w:t xml:space="preserve"> </w:t>
      </w:r>
      <w:r w:rsidR="00014647" w:rsidRPr="004E25DF">
        <w:t>finanțarea</w:t>
      </w:r>
      <w:r w:rsidRPr="004E25DF">
        <w:t xml:space="preserve"> unor investiții derulate de către Complexul Energetic Oltenia S.A. pentru producerea de energie din surse regenerabile, respectiv construirea celor 8 parcuri fotovoltaice prevăzute </w:t>
      </w:r>
      <w:r>
        <w:t xml:space="preserve">în </w:t>
      </w:r>
      <w:r w:rsidRPr="004E25DF">
        <w:t xml:space="preserve">planul de restructurare al CEO, </w:t>
      </w:r>
      <w:r w:rsidR="00014647">
        <w:t>investiții</w:t>
      </w:r>
      <w:r>
        <w:t xml:space="preserve"> ce vor asigura punerea în </w:t>
      </w:r>
      <w:r w:rsidR="00014647">
        <w:t>funcțiune</w:t>
      </w:r>
      <w:r>
        <w:t xml:space="preserve">, la </w:t>
      </w:r>
      <w:r w:rsidR="00014647">
        <w:t>sfârșitul</w:t>
      </w:r>
      <w:r>
        <w:t xml:space="preserve"> perioadei de implementare a acestora, a unei </w:t>
      </w:r>
      <w:r w:rsidR="00014647">
        <w:t>capacități</w:t>
      </w:r>
      <w:r>
        <w:t xml:space="preserve"> totale instalate de cel </w:t>
      </w:r>
      <w:r w:rsidR="00014647">
        <w:t>puțin</w:t>
      </w:r>
      <w:r>
        <w:t xml:space="preserve"> 735 MW energie solară. </w:t>
      </w:r>
      <w:r w:rsidRPr="00F4430E">
        <w:t>Conform</w:t>
      </w:r>
      <w:r>
        <w:t xml:space="preserve"> confirmărilor Băncii Europene de </w:t>
      </w:r>
      <w:r w:rsidR="00014647">
        <w:t>Investiții</w:t>
      </w:r>
      <w:r>
        <w:t xml:space="preserve"> şi</w:t>
      </w:r>
      <w:r w:rsidRPr="00F4430E">
        <w:t xml:space="preserve"> Deciziei C(2022)3496 final din 23.05.2022</w:t>
      </w:r>
      <w:r>
        <w:t>,</w:t>
      </w:r>
      <w:r w:rsidRPr="00F4430E">
        <w:t xml:space="preserve"> cele opt parcuri fotovoltaice beneficiază de o finanțare </w:t>
      </w:r>
      <w:r>
        <w:t xml:space="preserve">de 469,56 mil. </w:t>
      </w:r>
      <w:r w:rsidR="00014647">
        <w:t>EUR</w:t>
      </w:r>
      <w:r>
        <w:t xml:space="preserve"> din Fondul pentru modernizare, reprezentând u</w:t>
      </w:r>
      <w:r w:rsidRPr="00F4430E">
        <w:t xml:space="preserve">n procent de 70% din valoarea </w:t>
      </w:r>
      <w:r>
        <w:t xml:space="preserve">totală a </w:t>
      </w:r>
      <w:r w:rsidRPr="00F4430E">
        <w:t>investiției</w:t>
      </w:r>
      <w:r>
        <w:t xml:space="preserve"> de </w:t>
      </w:r>
      <w:r w:rsidRPr="009B645E">
        <w:t>670</w:t>
      </w:r>
      <w:r>
        <w:t xml:space="preserve">,8 mil. </w:t>
      </w:r>
      <w:r w:rsidR="00014647">
        <w:t>EUR</w:t>
      </w:r>
      <w:r>
        <w:t>,</w:t>
      </w:r>
      <w:r w:rsidRPr="009B645E">
        <w:t xml:space="preserve"> </w:t>
      </w:r>
      <w:r w:rsidRPr="00F4430E">
        <w:t>conform studiilor de fezabilitate</w:t>
      </w:r>
      <w:r>
        <w:t>.</w:t>
      </w:r>
    </w:p>
    <w:p w14:paraId="31503756" w14:textId="3C61E0A6" w:rsidR="002D4BD7" w:rsidRPr="00A7062A" w:rsidRDefault="002D4BD7" w:rsidP="009F5D18">
      <w:pPr>
        <w:pStyle w:val="BodyText"/>
        <w:rPr>
          <w:lang w:val="pt-BR"/>
        </w:rPr>
      </w:pPr>
      <w:r>
        <w:t>De asemenea,</w:t>
      </w:r>
      <w:r w:rsidRPr="00A7062A">
        <w:rPr>
          <w:lang w:val="pt-BR"/>
        </w:rPr>
        <w:t xml:space="preserve"> prin Fondul pentru modernizare</w:t>
      </w:r>
      <w:r>
        <w:rPr>
          <w:lang w:val="pt-BR"/>
        </w:rPr>
        <w:t xml:space="preserve"> se</w:t>
      </w:r>
      <w:r w:rsidRPr="00A7062A">
        <w:rPr>
          <w:lang w:val="pt-BR"/>
        </w:rPr>
        <w:t xml:space="preserve"> va asigura finanțarea mecanismului de sprijin prin Contracte pentru Diferență (CfD) pentru tehnologii cu emisii scăzute de carbon în sectorul energetic, conform schemei multianuale de investiţii </w:t>
      </w:r>
      <w:r>
        <w:rPr>
          <w:lang w:val="pt-BR"/>
        </w:rPr>
        <w:t xml:space="preserve">confirmate de către Banca Europeană de Investişii şi </w:t>
      </w:r>
      <w:r w:rsidRPr="00A7062A">
        <w:rPr>
          <w:lang w:val="pt-BR"/>
        </w:rPr>
        <w:t>schemei de ajutor de stat aferente acesteia</w:t>
      </w:r>
      <w:r>
        <w:rPr>
          <w:lang w:val="pt-BR"/>
        </w:rPr>
        <w:t>,</w:t>
      </w:r>
      <w:r w:rsidRPr="00A7062A">
        <w:rPr>
          <w:lang w:val="pt-BR"/>
        </w:rPr>
        <w:t xml:space="preserve"> aprobate de către Comisia Europeană. </w:t>
      </w:r>
    </w:p>
    <w:p w14:paraId="3FA068B5" w14:textId="46500F5A" w:rsidR="002D4BD7" w:rsidRDefault="002D4BD7" w:rsidP="009F5D18">
      <w:pPr>
        <w:pStyle w:val="BodyText"/>
      </w:pPr>
      <w:r w:rsidRPr="00A7062A">
        <w:t>Obiectivul schemei CfD este de a susține România în atingerea obiectivelor de decarbonizare, păstrându-și în același timp securitatea aprovizionării cu energie electrică, aceste deziderate fiind în concordanță cu obiectivele României identificate în P</w:t>
      </w:r>
      <w:r w:rsidR="005F33D0">
        <w:t>NRR</w:t>
      </w:r>
      <w:r w:rsidRPr="00A7062A">
        <w:t xml:space="preserve">, și anume, semnarea de </w:t>
      </w:r>
      <w:r>
        <w:t>C</w:t>
      </w:r>
      <w:r w:rsidRPr="00A7062A">
        <w:t xml:space="preserve">ontracte pentru </w:t>
      </w:r>
      <w:r>
        <w:t>D</w:t>
      </w:r>
      <w:r w:rsidRPr="00A7062A">
        <w:t xml:space="preserve">iferență, cu scopul de a promova producția de energie electrică din surse regenerabile. </w:t>
      </w:r>
      <w:r>
        <w:t xml:space="preserve">Contractele pentru </w:t>
      </w:r>
      <w:r w:rsidR="005F33D0">
        <w:t>Diferență</w:t>
      </w:r>
      <w:r>
        <w:t xml:space="preserve"> vor asigura</w:t>
      </w:r>
      <w:r w:rsidRPr="00F501F2">
        <w:t xml:space="preserve"> predictibilitatea  veniturilor pentru producători în realizarea investițiilor în tehnologii cu emisii reduse de carbon, beneficiarii mecanismului de sprijin CfD având certitudinea obținerii unui anumit nivel de venituri, care garantează recuperarea investiției inițiale.</w:t>
      </w:r>
    </w:p>
    <w:p w14:paraId="5E8A1638" w14:textId="46947AC5" w:rsidR="002D4BD7" w:rsidRPr="00A7062A" w:rsidRDefault="002D4BD7" w:rsidP="009F5D18">
      <w:pPr>
        <w:pStyle w:val="BodyText"/>
      </w:pPr>
      <w:r w:rsidRPr="00A7062A">
        <w:t xml:space="preserve">Tehnologiile eligibile de producție prevăzute a fi sprijinite prin Mecanismul de sprijin prin Contracte pentru Diferență sunt tehnologiile de producție a energiei electrice care utilizează resurse eoliene onshore şi resurse solare </w:t>
      </w:r>
      <w:r w:rsidRPr="00A7062A">
        <w:rPr>
          <w:i/>
          <w:iCs/>
        </w:rPr>
        <w:t>(5000MW energie verde: 2500 MW parcuri solare și 2500MW parcuri eoliene)</w:t>
      </w:r>
      <w:r w:rsidRPr="00A7062A">
        <w:t>.</w:t>
      </w:r>
    </w:p>
    <w:p w14:paraId="348270E1" w14:textId="51A0A757" w:rsidR="002D4BD7" w:rsidRPr="00A7062A" w:rsidRDefault="002D4BD7" w:rsidP="009F5D18">
      <w:pPr>
        <w:pStyle w:val="BodyText"/>
      </w:pPr>
      <w:r w:rsidRPr="00A7062A">
        <w:t xml:space="preserve">Valoarea totală aprobată a schemei multianuale dedicate mecanismului de sprijin prin Contracte pentru </w:t>
      </w:r>
      <w:r w:rsidR="00D20D04" w:rsidRPr="00A7062A">
        <w:t>Diferență</w:t>
      </w:r>
      <w:r w:rsidRPr="00A7062A">
        <w:t xml:space="preserve"> este de </w:t>
      </w:r>
      <w:r>
        <w:t>3 mld.</w:t>
      </w:r>
      <w:r w:rsidRPr="00A7062A">
        <w:t xml:space="preserve"> </w:t>
      </w:r>
      <w:r w:rsidR="00D20D04">
        <w:t>EUR</w:t>
      </w:r>
      <w:r w:rsidRPr="00A7062A">
        <w:t xml:space="preserve"> pentru perioada 2024-2025, din care Ministerul Energiei a solicitat, în cadrul reuniunii Comitetului pentru </w:t>
      </w:r>
      <w:r w:rsidR="00D20D04" w:rsidRPr="00A7062A">
        <w:t>Investiții</w:t>
      </w:r>
      <w:r w:rsidRPr="00A7062A">
        <w:t xml:space="preserve"> din 27.03.2024, suma de 5</w:t>
      </w:r>
      <w:r>
        <w:t xml:space="preserve"> mil.</w:t>
      </w:r>
      <w:r w:rsidRPr="00A7062A">
        <w:t xml:space="preserve"> </w:t>
      </w:r>
      <w:r w:rsidR="005F33D0">
        <w:t>EUR</w:t>
      </w:r>
      <w:r w:rsidRPr="00A7062A">
        <w:t xml:space="preserve">. </w:t>
      </w:r>
    </w:p>
    <w:p w14:paraId="0B3131B2" w14:textId="77777777" w:rsidR="002D4BD7" w:rsidRPr="00A7062A" w:rsidRDefault="002D4BD7" w:rsidP="009F5D18">
      <w:pPr>
        <w:pStyle w:val="BodyText"/>
      </w:pPr>
      <w:r w:rsidRPr="00A7062A">
        <w:t>Schema de sprijin prevede organizarea a două runde de licitație pentru acordarea ajutorului de stat, respectiv:</w:t>
      </w:r>
    </w:p>
    <w:p w14:paraId="794C37DA" w14:textId="43FB19F0" w:rsidR="002D4BD7" w:rsidRPr="00A7062A" w:rsidRDefault="002D4BD7">
      <w:pPr>
        <w:pStyle w:val="BodyText"/>
        <w:numPr>
          <w:ilvl w:val="0"/>
          <w:numId w:val="49"/>
        </w:numPr>
      </w:pPr>
      <w:r w:rsidRPr="00A7062A">
        <w:t>licitație în anul 2024 pentru o capacitate de 2GW, din care: 1 GW energie solară și 1 GW energie eoliană;</w:t>
      </w:r>
    </w:p>
    <w:p w14:paraId="4FE19FA5" w14:textId="4424178E" w:rsidR="002D4BD7" w:rsidRPr="00357D63" w:rsidRDefault="002D4BD7">
      <w:pPr>
        <w:pStyle w:val="BodyText"/>
        <w:numPr>
          <w:ilvl w:val="0"/>
          <w:numId w:val="49"/>
        </w:numPr>
      </w:pPr>
      <w:r w:rsidRPr="00A7062A">
        <w:t>licitație în 2025 pentru diferența de 3GW, din care: 1,5 GW energie eoliană și 1,5 GW energie solară.</w:t>
      </w:r>
    </w:p>
    <w:p w14:paraId="23EC86E2" w14:textId="163AD9CE" w:rsidR="003510D5" w:rsidRPr="00240FC9" w:rsidRDefault="003510D5" w:rsidP="003510D5">
      <w:pPr>
        <w:pStyle w:val="Heading3"/>
        <w:spacing w:line="240" w:lineRule="auto"/>
        <w:rPr>
          <w:color w:val="000000" w:themeColor="text1"/>
        </w:rPr>
      </w:pPr>
      <w:bookmarkStart w:id="192" w:name="_heading=h.nl2ffrphtwav" w:colFirst="0" w:colLast="0"/>
      <w:bookmarkStart w:id="193" w:name="_Toc167693014"/>
      <w:bookmarkEnd w:id="192"/>
      <w:r w:rsidRPr="00240FC9">
        <w:rPr>
          <w:color w:val="000000" w:themeColor="text1"/>
        </w:rPr>
        <w:t xml:space="preserve">P </w:t>
      </w:r>
      <w:r w:rsidR="00225E37">
        <w:rPr>
          <w:color w:val="000000" w:themeColor="text1"/>
        </w:rPr>
        <w:t>2</w:t>
      </w:r>
      <w:r w:rsidRPr="00240FC9">
        <w:rPr>
          <w:color w:val="000000" w:themeColor="text1"/>
        </w:rPr>
        <w:t xml:space="preserve">.1.2 </w:t>
      </w:r>
      <w:r w:rsidR="003756E4" w:rsidRPr="00240FC9">
        <w:rPr>
          <w:color w:val="000000" w:themeColor="text1"/>
        </w:rPr>
        <w:t>Co-finanțarea proiectelor de CCUS din FM. Programul cheie 7</w:t>
      </w:r>
      <w:bookmarkEnd w:id="193"/>
      <w:r w:rsidR="003756E4" w:rsidRPr="00240FC9">
        <w:rPr>
          <w:color w:val="000000" w:themeColor="text1"/>
        </w:rPr>
        <w:t xml:space="preserve"> </w:t>
      </w:r>
    </w:p>
    <w:p w14:paraId="43FF5C6D" w14:textId="78CD771D" w:rsidR="003510D5" w:rsidRPr="00240FC9" w:rsidRDefault="003510D5" w:rsidP="003510D5">
      <w:pPr>
        <w:snapToGrid w:val="0"/>
        <w:spacing w:after="120"/>
        <w:ind w:right="22"/>
        <w:rPr>
          <w:rFonts w:eastAsia="Arial"/>
          <w:color w:val="000000" w:themeColor="text1"/>
          <w:sz w:val="24"/>
          <w:szCs w:val="24"/>
        </w:rPr>
      </w:pPr>
      <w:r w:rsidRPr="00240FC9">
        <w:rPr>
          <w:rFonts w:eastAsia="Arial"/>
          <w:color w:val="000000" w:themeColor="text1"/>
          <w:sz w:val="24"/>
          <w:szCs w:val="24"/>
        </w:rPr>
        <w:t xml:space="preserve">Se vor elabora legislația necesară și strategia privitoare la captarea și stocarea carbonului. </w:t>
      </w:r>
    </w:p>
    <w:p w14:paraId="567EFBFB" w14:textId="43B0969D" w:rsidR="003510D5" w:rsidRPr="00240FC9" w:rsidRDefault="003510D5" w:rsidP="003510D5">
      <w:pPr>
        <w:snapToGrid w:val="0"/>
        <w:spacing w:after="120"/>
        <w:ind w:right="22"/>
        <w:rPr>
          <w:rFonts w:eastAsia="Arial"/>
          <w:color w:val="000000" w:themeColor="text1"/>
          <w:sz w:val="24"/>
          <w:szCs w:val="24"/>
        </w:rPr>
      </w:pPr>
      <w:r w:rsidRPr="00240FC9">
        <w:rPr>
          <w:rFonts w:eastAsia="Arial"/>
          <w:color w:val="000000" w:themeColor="text1"/>
          <w:sz w:val="24"/>
          <w:szCs w:val="24"/>
        </w:rPr>
        <w:t>Este esențială identificarea timpurie a siturilor potrivite pentru stocarea in subteran a CO</w:t>
      </w:r>
      <w:r w:rsidRPr="00240FC9">
        <w:rPr>
          <w:rFonts w:eastAsia="Arial"/>
          <w:color w:val="000000" w:themeColor="text1"/>
          <w:sz w:val="24"/>
          <w:szCs w:val="24"/>
          <w:vertAlign w:val="subscript"/>
        </w:rPr>
        <w:t>2</w:t>
      </w:r>
      <w:r w:rsidRPr="00240FC9">
        <w:rPr>
          <w:rFonts w:eastAsia="Arial"/>
          <w:color w:val="000000" w:themeColor="text1"/>
          <w:sz w:val="24"/>
          <w:szCs w:val="24"/>
        </w:rPr>
        <w:t xml:space="preserve"> precum și a traseelor de infrastructură specifică (conducte, </w:t>
      </w:r>
      <w:r w:rsidR="00693734" w:rsidRPr="00240FC9">
        <w:rPr>
          <w:rFonts w:eastAsia="Arial"/>
          <w:color w:val="000000" w:themeColor="text1"/>
          <w:sz w:val="24"/>
          <w:szCs w:val="24"/>
        </w:rPr>
        <w:t>stații</w:t>
      </w:r>
      <w:r w:rsidRPr="00240FC9">
        <w:rPr>
          <w:rFonts w:eastAsia="Arial"/>
          <w:color w:val="000000" w:themeColor="text1"/>
          <w:sz w:val="24"/>
          <w:szCs w:val="24"/>
        </w:rPr>
        <w:t xml:space="preserve"> de pompare, etc) în scopul securizării acestora (ca terenuri, drepturi de servitute etc)  pentru viitoarele proiecte.</w:t>
      </w:r>
    </w:p>
    <w:p w14:paraId="6095B78E" w14:textId="7536AD8F" w:rsidR="003510D5" w:rsidRPr="00240FC9" w:rsidRDefault="003510D5" w:rsidP="003510D5">
      <w:pPr>
        <w:snapToGrid w:val="0"/>
        <w:spacing w:after="120"/>
        <w:ind w:right="22"/>
        <w:rPr>
          <w:rFonts w:eastAsia="Arial"/>
          <w:color w:val="000000" w:themeColor="text1"/>
          <w:sz w:val="24"/>
          <w:szCs w:val="24"/>
        </w:rPr>
      </w:pPr>
      <w:r w:rsidRPr="00240FC9">
        <w:rPr>
          <w:rFonts w:eastAsia="Arial"/>
          <w:color w:val="000000" w:themeColor="text1"/>
          <w:sz w:val="24"/>
          <w:szCs w:val="24"/>
        </w:rPr>
        <w:t>Se va dezvolta un proiect pilot integrat la nivel național care acoperă întregul lanț CCS de captare, transport și stocare a CO</w:t>
      </w:r>
      <w:r w:rsidRPr="00240FC9">
        <w:rPr>
          <w:rFonts w:eastAsia="Arial"/>
          <w:color w:val="000000" w:themeColor="text1"/>
          <w:sz w:val="24"/>
          <w:szCs w:val="24"/>
          <w:vertAlign w:val="subscript"/>
        </w:rPr>
        <w:t>2</w:t>
      </w:r>
      <w:r w:rsidRPr="00240FC9">
        <w:rPr>
          <w:rFonts w:eastAsia="Arial"/>
          <w:color w:val="000000" w:themeColor="text1"/>
          <w:sz w:val="24"/>
          <w:szCs w:val="24"/>
        </w:rPr>
        <w:t>.</w:t>
      </w:r>
    </w:p>
    <w:p w14:paraId="6AAFA796" w14:textId="77777777" w:rsidR="003510D5" w:rsidRPr="00240FC9" w:rsidRDefault="003510D5" w:rsidP="003510D5">
      <w:pPr>
        <w:snapToGrid w:val="0"/>
        <w:spacing w:after="120"/>
        <w:ind w:right="22"/>
        <w:rPr>
          <w:rFonts w:eastAsia="Arial"/>
          <w:color w:val="000000" w:themeColor="text1"/>
          <w:sz w:val="24"/>
          <w:szCs w:val="24"/>
        </w:rPr>
      </w:pPr>
      <w:r w:rsidRPr="00240FC9">
        <w:rPr>
          <w:rFonts w:eastAsia="Arial"/>
          <w:color w:val="000000" w:themeColor="text1"/>
          <w:sz w:val="24"/>
          <w:szCs w:val="24"/>
        </w:rPr>
        <w:t>În același timp, se vor desfășura campanii de comunicare și de educare naționale pentru acceptare publică.</w:t>
      </w:r>
    </w:p>
    <w:p w14:paraId="0A2FCC23" w14:textId="11D60F4C" w:rsidR="001E5F1C" w:rsidRPr="00240FC9" w:rsidRDefault="00A66CF4" w:rsidP="00D008CB">
      <w:pPr>
        <w:pStyle w:val="Heading3"/>
        <w:spacing w:line="240" w:lineRule="auto"/>
        <w:rPr>
          <w:color w:val="000000" w:themeColor="text1"/>
        </w:rPr>
      </w:pPr>
      <w:bookmarkStart w:id="194" w:name="_Toc167693015"/>
      <w:r w:rsidRPr="00240FC9">
        <w:rPr>
          <w:color w:val="000000" w:themeColor="text1"/>
        </w:rPr>
        <w:t>P</w:t>
      </w:r>
      <w:r w:rsidR="009363E0" w:rsidRPr="00240FC9">
        <w:rPr>
          <w:color w:val="000000" w:themeColor="text1"/>
        </w:rPr>
        <w:t xml:space="preserve"> </w:t>
      </w:r>
      <w:r w:rsidR="00225E37">
        <w:rPr>
          <w:color w:val="000000" w:themeColor="text1"/>
        </w:rPr>
        <w:t>2</w:t>
      </w:r>
      <w:r w:rsidRPr="00240FC9">
        <w:rPr>
          <w:color w:val="000000" w:themeColor="text1"/>
        </w:rPr>
        <w:t xml:space="preserve">.2.1 </w:t>
      </w:r>
      <w:r w:rsidR="001E5F1C" w:rsidRPr="00240FC9">
        <w:rPr>
          <w:color w:val="000000" w:themeColor="text1"/>
        </w:rPr>
        <w:t>Înlocuirea capacităților de producție de energie electrică pe bază de cărbune cu capacități noi pe bază de gaze naturale</w:t>
      </w:r>
      <w:bookmarkEnd w:id="194"/>
    </w:p>
    <w:p w14:paraId="66B7233E" w14:textId="4FC01189" w:rsidR="001E5F1C" w:rsidRPr="00240FC9" w:rsidRDefault="001518AD" w:rsidP="00D008CB">
      <w:pPr>
        <w:snapToGrid w:val="0"/>
        <w:spacing w:after="120"/>
        <w:ind w:right="22"/>
        <w:rPr>
          <w:color w:val="000000" w:themeColor="text1"/>
          <w:sz w:val="24"/>
          <w:szCs w:val="24"/>
        </w:rPr>
      </w:pPr>
      <w:r w:rsidRPr="00240FC9">
        <w:rPr>
          <w:color w:val="000000" w:themeColor="text1"/>
          <w:sz w:val="24"/>
          <w:szCs w:val="24"/>
        </w:rPr>
        <w:t xml:space="preserve">Tranziția </w:t>
      </w:r>
      <w:r w:rsidR="001E5F1C" w:rsidRPr="00240FC9">
        <w:rPr>
          <w:color w:val="000000" w:themeColor="text1"/>
          <w:sz w:val="24"/>
          <w:szCs w:val="24"/>
        </w:rPr>
        <w:t>de la capacități pe bază de cărbune la cele pe bază de gaz natural</w:t>
      </w:r>
      <w:r w:rsidRPr="00240FC9">
        <w:rPr>
          <w:color w:val="000000" w:themeColor="text1"/>
          <w:sz w:val="24"/>
          <w:szCs w:val="24"/>
        </w:rPr>
        <w:t xml:space="preserve"> permite integrarea SRE în sectorul energetic, întrucât </w:t>
      </w:r>
      <w:r w:rsidR="00BC075C" w:rsidRPr="00240FC9">
        <w:rPr>
          <w:color w:val="000000" w:themeColor="text1"/>
          <w:sz w:val="24"/>
          <w:szCs w:val="24"/>
        </w:rPr>
        <w:t>această formă de generare</w:t>
      </w:r>
      <w:r w:rsidRPr="00240FC9">
        <w:rPr>
          <w:color w:val="000000" w:themeColor="text1"/>
          <w:sz w:val="24"/>
          <w:szCs w:val="24"/>
        </w:rPr>
        <w:t xml:space="preserve"> are</w:t>
      </w:r>
      <w:r w:rsidR="001E5F1C" w:rsidRPr="00240FC9">
        <w:rPr>
          <w:color w:val="000000" w:themeColor="text1"/>
          <w:sz w:val="24"/>
          <w:szCs w:val="24"/>
        </w:rPr>
        <w:t xml:space="preserve"> avantajul </w:t>
      </w:r>
      <w:r w:rsidRPr="00240FC9">
        <w:rPr>
          <w:color w:val="000000" w:themeColor="text1"/>
          <w:sz w:val="24"/>
          <w:szCs w:val="24"/>
        </w:rPr>
        <w:t>unei funcționări</w:t>
      </w:r>
      <w:r w:rsidR="001E5F1C" w:rsidRPr="00240FC9">
        <w:rPr>
          <w:color w:val="000000" w:themeColor="text1"/>
          <w:sz w:val="24"/>
          <w:szCs w:val="24"/>
        </w:rPr>
        <w:t xml:space="preserve"> flexibil</w:t>
      </w:r>
      <w:r w:rsidRPr="00240FC9">
        <w:rPr>
          <w:color w:val="000000" w:themeColor="text1"/>
          <w:sz w:val="24"/>
          <w:szCs w:val="24"/>
        </w:rPr>
        <w:t>e</w:t>
      </w:r>
      <w:r w:rsidR="001E5F1C" w:rsidRPr="00240FC9">
        <w:rPr>
          <w:color w:val="000000" w:themeColor="text1"/>
          <w:sz w:val="24"/>
          <w:szCs w:val="24"/>
        </w:rPr>
        <w:t xml:space="preserve">. Astfel, se poate asigura echilibrarea sistemului, ținând cont de caracterul intermitent al SRE. </w:t>
      </w:r>
    </w:p>
    <w:p w14:paraId="25F6D12D" w14:textId="08FF7D0C" w:rsidR="00DF3B3C" w:rsidRPr="00240FC9" w:rsidRDefault="00946D6D" w:rsidP="00D008CB">
      <w:pPr>
        <w:widowControl w:val="0"/>
        <w:snapToGrid w:val="0"/>
        <w:spacing w:after="120"/>
        <w:ind w:right="22"/>
        <w:rPr>
          <w:color w:val="000000" w:themeColor="text1"/>
          <w:sz w:val="24"/>
          <w:szCs w:val="24"/>
        </w:rPr>
      </w:pPr>
      <w:r w:rsidRPr="005E12AB">
        <w:rPr>
          <w:color w:val="000000" w:themeColor="text1"/>
          <w:sz w:val="24"/>
          <w:szCs w:val="24"/>
        </w:rPr>
        <w:t xml:space="preserve">Astfel, </w:t>
      </w:r>
      <w:r w:rsidR="001E5F1C" w:rsidRPr="00240FC9">
        <w:rPr>
          <w:color w:val="000000" w:themeColor="text1"/>
          <w:sz w:val="24"/>
          <w:szCs w:val="24"/>
        </w:rPr>
        <w:t>până în 2030, este vizată construirea de centrale electrice în tehnologie Centrală Electrică cu Ciclu Combinat (CCGT), alimentate cu gaz natural, cu o capacitate totală instalată de 2,6 GW și centrale în cogenerare (CHP) cu capacitate totală instalată de 947 MW.</w:t>
      </w:r>
    </w:p>
    <w:p w14:paraId="48A113CF" w14:textId="2B188819" w:rsidR="00AD101C" w:rsidRDefault="00AD101C" w:rsidP="00AD101C">
      <w:pPr>
        <w:widowControl w:val="0"/>
        <w:snapToGrid w:val="0"/>
        <w:spacing w:after="120"/>
        <w:ind w:right="22"/>
        <w:rPr>
          <w:sz w:val="24"/>
          <w:szCs w:val="24"/>
        </w:rPr>
      </w:pPr>
      <w:r w:rsidRPr="00D52F29">
        <w:rPr>
          <w:sz w:val="24"/>
          <w:szCs w:val="24"/>
        </w:rPr>
        <w:t>În primul trimestru al anului 202</w:t>
      </w:r>
      <w:r>
        <w:rPr>
          <w:sz w:val="24"/>
          <w:szCs w:val="24"/>
        </w:rPr>
        <w:t>2</w:t>
      </w:r>
      <w:r w:rsidRPr="00D52F29">
        <w:rPr>
          <w:sz w:val="24"/>
          <w:szCs w:val="24"/>
        </w:rPr>
        <w:t xml:space="preserve">, România a primit </w:t>
      </w:r>
      <w:r>
        <w:rPr>
          <w:sz w:val="24"/>
          <w:szCs w:val="24"/>
        </w:rPr>
        <w:t>aprobarea Comitetului pentru Investiții al Fondului pentru modernizare</w:t>
      </w:r>
      <w:r w:rsidRPr="00D52F29">
        <w:rPr>
          <w:sz w:val="24"/>
          <w:szCs w:val="24"/>
        </w:rPr>
        <w:t xml:space="preserve"> </w:t>
      </w:r>
      <w:r>
        <w:rPr>
          <w:sz w:val="24"/>
          <w:szCs w:val="24"/>
        </w:rPr>
        <w:t xml:space="preserve">de a </w:t>
      </w:r>
      <w:r w:rsidRPr="00D52F29">
        <w:rPr>
          <w:sz w:val="24"/>
          <w:szCs w:val="24"/>
        </w:rPr>
        <w:t>finanța</w:t>
      </w:r>
      <w:r>
        <w:rPr>
          <w:sz w:val="24"/>
          <w:szCs w:val="24"/>
        </w:rPr>
        <w:t>,</w:t>
      </w:r>
      <w:r w:rsidRPr="00D52F29">
        <w:rPr>
          <w:sz w:val="24"/>
          <w:szCs w:val="24"/>
        </w:rPr>
        <w:t xml:space="preserve"> din Fondul pentru modernizare</w:t>
      </w:r>
      <w:r>
        <w:rPr>
          <w:sz w:val="24"/>
          <w:szCs w:val="24"/>
        </w:rPr>
        <w:t xml:space="preserve">, două proiecte de investiții individuale ale Complexului Energetic Oltenia S.A. Proiectele, în valoare totală de 841,26 mil. </w:t>
      </w:r>
      <w:r w:rsidR="00794E1A">
        <w:rPr>
          <w:sz w:val="24"/>
          <w:szCs w:val="24"/>
        </w:rPr>
        <w:t>EUR</w:t>
      </w:r>
      <w:r>
        <w:rPr>
          <w:sz w:val="24"/>
          <w:szCs w:val="24"/>
        </w:rPr>
        <w:t xml:space="preserve">, din care 420,63 mil. EUR vor fi asigurați din Fondul pentru modernizare, vizează construcția a două centrale electrice </w:t>
      </w:r>
      <w:r w:rsidRPr="00D52F29">
        <w:rPr>
          <w:sz w:val="24"/>
          <w:szCs w:val="24"/>
        </w:rPr>
        <w:t>cu ciclu combinat pe gaz natural</w:t>
      </w:r>
      <w:r>
        <w:rPr>
          <w:sz w:val="24"/>
          <w:szCs w:val="24"/>
        </w:rPr>
        <w:t xml:space="preserve"> la Ișalnița (cu o capacitate de 850 MW) şi la Turceni (cu o capacitate de 475 MW), ca parte din planul de restructurare al CEO. </w:t>
      </w:r>
    </w:p>
    <w:p w14:paraId="487EC6C0" w14:textId="014352AE" w:rsidR="005C6CA4" w:rsidRPr="00240FC9" w:rsidRDefault="005C6CA4" w:rsidP="005C6CA4">
      <w:pPr>
        <w:pStyle w:val="Heading3"/>
        <w:rPr>
          <w:color w:val="000000" w:themeColor="text1"/>
          <w:sz w:val="20"/>
          <w:szCs w:val="20"/>
        </w:rPr>
      </w:pPr>
      <w:bookmarkStart w:id="195" w:name="_Toc167693016"/>
      <w:r w:rsidRPr="00240FC9">
        <w:rPr>
          <w:color w:val="000000" w:themeColor="text1"/>
        </w:rPr>
        <w:t>P</w:t>
      </w:r>
      <w:r w:rsidR="009363E0" w:rsidRPr="00240FC9">
        <w:rPr>
          <w:color w:val="000000" w:themeColor="text1"/>
        </w:rPr>
        <w:t xml:space="preserve"> </w:t>
      </w:r>
      <w:r w:rsidR="00225E37">
        <w:rPr>
          <w:color w:val="000000" w:themeColor="text1"/>
        </w:rPr>
        <w:t>2</w:t>
      </w:r>
      <w:r w:rsidRPr="00240FC9">
        <w:rPr>
          <w:color w:val="000000" w:themeColor="text1"/>
        </w:rPr>
        <w:t xml:space="preserve">.2.2 </w:t>
      </w:r>
      <w:r w:rsidR="003510D5" w:rsidRPr="00240FC9">
        <w:rPr>
          <w:color w:val="000000" w:themeColor="text1"/>
        </w:rPr>
        <w:t>Dezvoltarea capacităților de producție a energiei din surse nucleare, biomasă, hidroenergetice, hidrogen și geotermale</w:t>
      </w:r>
      <w:bookmarkEnd w:id="195"/>
    </w:p>
    <w:p w14:paraId="77FDD388" w14:textId="77777777" w:rsidR="001E5F1C" w:rsidRPr="00240FC9" w:rsidRDefault="001E5F1C" w:rsidP="00B80A20">
      <w:pPr>
        <w:pStyle w:val="Heading5"/>
        <w:rPr>
          <w:color w:val="000000" w:themeColor="text1"/>
        </w:rPr>
      </w:pPr>
      <w:r w:rsidRPr="00240FC9">
        <w:rPr>
          <w:color w:val="000000" w:themeColor="text1"/>
        </w:rPr>
        <w:t>Nuclear</w:t>
      </w:r>
    </w:p>
    <w:p w14:paraId="5FA90263" w14:textId="102B60FD" w:rsidR="001E5F1C" w:rsidRPr="00240FC9" w:rsidRDefault="001E5F1C" w:rsidP="00D008CB">
      <w:pPr>
        <w:snapToGrid w:val="0"/>
        <w:spacing w:after="120"/>
        <w:ind w:right="22"/>
        <w:rPr>
          <w:color w:val="000000" w:themeColor="text1"/>
          <w:sz w:val="24"/>
          <w:szCs w:val="24"/>
        </w:rPr>
      </w:pPr>
      <w:r w:rsidRPr="00240FC9">
        <w:rPr>
          <w:color w:val="000000" w:themeColor="text1"/>
          <w:sz w:val="24"/>
          <w:szCs w:val="24"/>
        </w:rPr>
        <w:t>Energia nucleară reprezintă un element important pentru securitatea energetică a României și reducerea emisiilor de GES în sectorul de producere al energiei. Astfel, retehnologizarea</w:t>
      </w:r>
      <w:r w:rsidR="00D7025A" w:rsidRPr="00240FC9">
        <w:rPr>
          <w:color w:val="000000" w:themeColor="text1"/>
          <w:sz w:val="24"/>
          <w:szCs w:val="24"/>
        </w:rPr>
        <w:t xml:space="preserve"> unităților nucleare existente</w:t>
      </w:r>
      <w:r w:rsidRPr="00240FC9">
        <w:rPr>
          <w:color w:val="000000" w:themeColor="text1"/>
          <w:sz w:val="24"/>
          <w:szCs w:val="24"/>
        </w:rPr>
        <w:t xml:space="preserve"> și constru</w:t>
      </w:r>
      <w:r w:rsidR="00D7025A" w:rsidRPr="00240FC9">
        <w:rPr>
          <w:color w:val="000000" w:themeColor="text1"/>
          <w:sz w:val="24"/>
          <w:szCs w:val="24"/>
        </w:rPr>
        <w:t xml:space="preserve">irea </w:t>
      </w:r>
      <w:r w:rsidRPr="00240FC9">
        <w:rPr>
          <w:color w:val="000000" w:themeColor="text1"/>
          <w:sz w:val="24"/>
          <w:szCs w:val="24"/>
        </w:rPr>
        <w:t>de unități noi sunt programe prioritare.</w:t>
      </w:r>
    </w:p>
    <w:p w14:paraId="71CD8513" w14:textId="073838CB" w:rsidR="001E5F1C" w:rsidRPr="00240FC9" w:rsidRDefault="001E5F1C" w:rsidP="00D008CB">
      <w:pPr>
        <w:snapToGrid w:val="0"/>
        <w:spacing w:after="120"/>
        <w:ind w:right="22"/>
        <w:rPr>
          <w:color w:val="000000" w:themeColor="text1"/>
          <w:sz w:val="24"/>
          <w:szCs w:val="24"/>
        </w:rPr>
      </w:pPr>
      <w:r w:rsidRPr="00240FC9">
        <w:rPr>
          <w:color w:val="000000" w:themeColor="text1"/>
          <w:sz w:val="24"/>
          <w:szCs w:val="24"/>
        </w:rPr>
        <w:t xml:space="preserve">Până în 2035 se vor </w:t>
      </w:r>
      <w:r w:rsidR="006633D4" w:rsidRPr="00240FC9">
        <w:rPr>
          <w:color w:val="000000" w:themeColor="text1"/>
          <w:sz w:val="24"/>
          <w:szCs w:val="24"/>
        </w:rPr>
        <w:t>construi noi reactoare nucleare de scară mare și RMM</w:t>
      </w:r>
      <w:r w:rsidRPr="00240FC9">
        <w:rPr>
          <w:color w:val="000000" w:themeColor="text1"/>
          <w:sz w:val="24"/>
          <w:szCs w:val="24"/>
        </w:rPr>
        <w:t xml:space="preserve">, care vor putea crește ponderea energiei </w:t>
      </w:r>
      <w:r w:rsidR="005C6CA4" w:rsidRPr="00240FC9">
        <w:rPr>
          <w:color w:val="000000" w:themeColor="text1"/>
          <w:sz w:val="24"/>
          <w:szCs w:val="24"/>
        </w:rPr>
        <w:t xml:space="preserve">curate în </w:t>
      </w:r>
      <w:r w:rsidR="007B0E86" w:rsidRPr="00240FC9">
        <w:rPr>
          <w:color w:val="000000" w:themeColor="text1"/>
          <w:sz w:val="24"/>
          <w:szCs w:val="24"/>
        </w:rPr>
        <w:t xml:space="preserve">mixul </w:t>
      </w:r>
      <w:r w:rsidR="005C6CA4" w:rsidRPr="00240FC9">
        <w:rPr>
          <w:color w:val="000000" w:themeColor="text1"/>
          <w:sz w:val="24"/>
          <w:szCs w:val="24"/>
        </w:rPr>
        <w:t>energetic</w:t>
      </w:r>
      <w:r w:rsidRPr="00240FC9">
        <w:rPr>
          <w:color w:val="000000" w:themeColor="text1"/>
          <w:sz w:val="24"/>
          <w:szCs w:val="24"/>
        </w:rPr>
        <w:t xml:space="preserve">. </w:t>
      </w:r>
    </w:p>
    <w:p w14:paraId="5D185215" w14:textId="336A6240" w:rsidR="001E5F1C" w:rsidRPr="00240FC9" w:rsidRDefault="001E5F1C" w:rsidP="00D008CB">
      <w:pPr>
        <w:snapToGrid w:val="0"/>
        <w:spacing w:after="120"/>
        <w:ind w:right="22"/>
        <w:rPr>
          <w:color w:val="000000" w:themeColor="text1"/>
          <w:sz w:val="24"/>
          <w:szCs w:val="24"/>
        </w:rPr>
      </w:pPr>
      <w:r w:rsidRPr="00240FC9">
        <w:rPr>
          <w:color w:val="000000" w:themeColor="text1"/>
          <w:sz w:val="24"/>
          <w:szCs w:val="24"/>
        </w:rPr>
        <w:t>Totodată, se vor</w:t>
      </w:r>
      <w:r w:rsidR="005C6CA4" w:rsidRPr="00240FC9">
        <w:rPr>
          <w:color w:val="000000" w:themeColor="text1"/>
          <w:sz w:val="24"/>
          <w:szCs w:val="24"/>
        </w:rPr>
        <w:t xml:space="preserve"> continua măsurile</w:t>
      </w:r>
      <w:r w:rsidRPr="00240FC9">
        <w:rPr>
          <w:color w:val="000000" w:themeColor="text1"/>
          <w:sz w:val="24"/>
          <w:szCs w:val="24"/>
        </w:rPr>
        <w:t xml:space="preserve"> </w:t>
      </w:r>
      <w:r w:rsidR="001D2BBF" w:rsidRPr="00240FC9">
        <w:rPr>
          <w:color w:val="000000" w:themeColor="text1"/>
          <w:sz w:val="24"/>
          <w:szCs w:val="24"/>
        </w:rPr>
        <w:t xml:space="preserve">pentru </w:t>
      </w:r>
      <w:r w:rsidRPr="00240FC9">
        <w:rPr>
          <w:color w:val="000000" w:themeColor="text1"/>
          <w:sz w:val="24"/>
          <w:szCs w:val="24"/>
        </w:rPr>
        <w:t>depozitarea în siguranță a deșeurilor radioactive la producător și corelarea cu „Strategia Națională pe termen mediu și lung privind gestionarea în</w:t>
      </w:r>
      <w:r w:rsidR="00FE26C6" w:rsidRPr="00240FC9">
        <w:rPr>
          <w:color w:val="000000" w:themeColor="text1"/>
          <w:sz w:val="24"/>
          <w:szCs w:val="24"/>
        </w:rPr>
        <w:t xml:space="preserve"> siguranță </w:t>
      </w:r>
      <w:r w:rsidRPr="00240FC9">
        <w:rPr>
          <w:color w:val="000000" w:themeColor="text1"/>
          <w:sz w:val="24"/>
          <w:szCs w:val="24"/>
        </w:rPr>
        <w:t>a combustibilului nuclear uzat și a deșeurilor radioactive”</w:t>
      </w:r>
      <w:r w:rsidR="00E6765B" w:rsidRPr="00240FC9">
        <w:rPr>
          <w:color w:val="000000" w:themeColor="text1"/>
          <w:sz w:val="24"/>
          <w:szCs w:val="24"/>
        </w:rPr>
        <w:t>.</w:t>
      </w:r>
      <w:bookmarkStart w:id="196" w:name="_heading=h.l0blmjtf9c5o" w:colFirst="0" w:colLast="0"/>
      <w:bookmarkStart w:id="197" w:name="_heading=h.338fx5o" w:colFirst="0" w:colLast="0"/>
      <w:bookmarkEnd w:id="196"/>
      <w:bookmarkEnd w:id="197"/>
    </w:p>
    <w:p w14:paraId="0007801C" w14:textId="46F93B27" w:rsidR="001E5F1C" w:rsidRPr="00240FC9" w:rsidRDefault="001E5F1C" w:rsidP="00B80A20">
      <w:pPr>
        <w:pStyle w:val="Heading5"/>
        <w:rPr>
          <w:color w:val="000000" w:themeColor="text1"/>
        </w:rPr>
      </w:pPr>
      <w:r w:rsidRPr="00240FC9">
        <w:rPr>
          <w:color w:val="000000" w:themeColor="text1"/>
        </w:rPr>
        <w:t>Biom</w:t>
      </w:r>
      <w:r w:rsidR="008668E6" w:rsidRPr="00240FC9">
        <w:rPr>
          <w:color w:val="000000" w:themeColor="text1"/>
        </w:rPr>
        <w:t>asă</w:t>
      </w:r>
    </w:p>
    <w:p w14:paraId="3ACA68A5" w14:textId="408A452F" w:rsidR="001E5F1C" w:rsidRPr="00240FC9" w:rsidRDefault="001E5F1C" w:rsidP="00D008CB">
      <w:pPr>
        <w:snapToGrid w:val="0"/>
        <w:spacing w:after="120"/>
        <w:ind w:right="22"/>
        <w:rPr>
          <w:color w:val="000000" w:themeColor="text1"/>
          <w:sz w:val="24"/>
          <w:szCs w:val="24"/>
        </w:rPr>
      </w:pPr>
      <w:r w:rsidRPr="00240FC9">
        <w:rPr>
          <w:color w:val="000000" w:themeColor="text1"/>
          <w:sz w:val="24"/>
          <w:szCs w:val="24"/>
        </w:rPr>
        <w:t xml:space="preserve">România </w:t>
      </w:r>
      <w:r w:rsidR="008668E6" w:rsidRPr="00240FC9">
        <w:rPr>
          <w:color w:val="000000" w:themeColor="text1"/>
          <w:sz w:val="24"/>
          <w:szCs w:val="24"/>
        </w:rPr>
        <w:t>v</w:t>
      </w:r>
      <w:r w:rsidRPr="00240FC9">
        <w:rPr>
          <w:color w:val="000000" w:themeColor="text1"/>
          <w:sz w:val="24"/>
          <w:szCs w:val="24"/>
        </w:rPr>
        <w:t>a introduce un mecanism de sprijin pentru dezvoltarea potențialului biomasei în forme moderne și eficiente.</w:t>
      </w:r>
    </w:p>
    <w:p w14:paraId="021D5DCF" w14:textId="183B135B" w:rsidR="001E5F1C" w:rsidRPr="00240FC9" w:rsidRDefault="001E5F1C" w:rsidP="00D008CB">
      <w:pPr>
        <w:snapToGrid w:val="0"/>
        <w:spacing w:after="120"/>
        <w:ind w:right="22"/>
        <w:rPr>
          <w:rFonts w:eastAsia="Times New Roman"/>
          <w:color w:val="000000" w:themeColor="text1"/>
          <w:sz w:val="24"/>
          <w:szCs w:val="24"/>
        </w:rPr>
      </w:pPr>
      <w:r w:rsidRPr="00240FC9">
        <w:rPr>
          <w:rFonts w:eastAsia="Times New Roman"/>
          <w:color w:val="000000" w:themeColor="text1"/>
          <w:sz w:val="24"/>
          <w:szCs w:val="24"/>
        </w:rPr>
        <w:t>Pilotarea de proiecte având la bază sisteme cu emisii scăzute de încălzire-răcire, mai cu seamă în mediul rural (înlocuirea sobelor pe lemn cu sobe eficiente, folosirea biomasei sustenabile, pompe de căldură, etc.)</w:t>
      </w:r>
      <w:r w:rsidR="007C2CFD" w:rsidRPr="00240FC9">
        <w:rPr>
          <w:rFonts w:eastAsia="Times New Roman"/>
          <w:color w:val="000000" w:themeColor="text1"/>
          <w:sz w:val="24"/>
          <w:szCs w:val="24"/>
        </w:rPr>
        <w:t>.</w:t>
      </w:r>
    </w:p>
    <w:p w14:paraId="3BA48379" w14:textId="77777777" w:rsidR="001E5F1C" w:rsidRPr="00240FC9" w:rsidRDefault="001E5F1C" w:rsidP="00B80A20">
      <w:pPr>
        <w:pStyle w:val="Heading5"/>
        <w:rPr>
          <w:color w:val="000000" w:themeColor="text1"/>
        </w:rPr>
      </w:pPr>
      <w:bookmarkStart w:id="198" w:name="_heading=h.st2jjjawjl6m" w:colFirst="0" w:colLast="0"/>
      <w:bookmarkEnd w:id="198"/>
      <w:r w:rsidRPr="00240FC9">
        <w:rPr>
          <w:color w:val="000000" w:themeColor="text1"/>
        </w:rPr>
        <w:t>Hidroenergie</w:t>
      </w:r>
    </w:p>
    <w:p w14:paraId="15681B16" w14:textId="77777777" w:rsidR="001E5F1C" w:rsidRPr="00240FC9" w:rsidRDefault="001E5F1C" w:rsidP="00D008CB">
      <w:pPr>
        <w:snapToGrid w:val="0"/>
        <w:spacing w:after="120"/>
        <w:ind w:right="22"/>
        <w:rPr>
          <w:color w:val="000000" w:themeColor="text1"/>
          <w:sz w:val="24"/>
          <w:szCs w:val="24"/>
        </w:rPr>
      </w:pPr>
      <w:r w:rsidRPr="00240FC9">
        <w:rPr>
          <w:color w:val="000000" w:themeColor="text1"/>
          <w:sz w:val="24"/>
          <w:szCs w:val="24"/>
        </w:rPr>
        <w:t xml:space="preserve">În acord cu politicile de mediu, diminuând sau eliminând impactul negativ asupra stării ecologice a apelor curgătoare produs de microhidrocentralele cu centrale pe derivație, România trebuie să deblocheze astfel de proiecte începute și să demareze proiecte noi. </w:t>
      </w:r>
    </w:p>
    <w:p w14:paraId="55E3E924" w14:textId="46F36603" w:rsidR="001E5F1C" w:rsidRPr="00240FC9" w:rsidRDefault="001E5F1C" w:rsidP="00D008CB">
      <w:pPr>
        <w:snapToGrid w:val="0"/>
        <w:spacing w:after="120"/>
        <w:ind w:right="22"/>
        <w:rPr>
          <w:color w:val="000000" w:themeColor="text1"/>
          <w:sz w:val="24"/>
          <w:szCs w:val="24"/>
        </w:rPr>
      </w:pPr>
      <w:r w:rsidRPr="00240FC9">
        <w:rPr>
          <w:color w:val="000000" w:themeColor="text1"/>
          <w:sz w:val="24"/>
          <w:szCs w:val="24"/>
        </w:rPr>
        <w:t>Este prioritară finalizarea investițiilor începute care au un grad mare de realizare. Este obiectivul României să identifice și noi proiecte și posibilități de majorare a capacității prin decolmatare si/sau amenajări suplimentare</w:t>
      </w:r>
      <w:r w:rsidR="00935569" w:rsidRPr="00240FC9">
        <w:rPr>
          <w:color w:val="000000" w:themeColor="text1"/>
          <w:sz w:val="24"/>
          <w:szCs w:val="24"/>
        </w:rPr>
        <w:t>.</w:t>
      </w:r>
    </w:p>
    <w:p w14:paraId="2373F53A" w14:textId="77777777" w:rsidR="001E5F1C" w:rsidRPr="00240FC9" w:rsidRDefault="001E5F1C" w:rsidP="00D008CB">
      <w:pPr>
        <w:snapToGrid w:val="0"/>
        <w:spacing w:after="120"/>
        <w:ind w:right="22"/>
        <w:rPr>
          <w:color w:val="000000" w:themeColor="text1"/>
          <w:sz w:val="24"/>
          <w:szCs w:val="24"/>
        </w:rPr>
      </w:pPr>
      <w:r w:rsidRPr="00240FC9">
        <w:rPr>
          <w:color w:val="000000" w:themeColor="text1"/>
          <w:sz w:val="24"/>
          <w:szCs w:val="24"/>
        </w:rPr>
        <w:t xml:space="preserve">OUG 175/2022 pentru stabilirea unor măsuri privind obiectivele de investiții pentru realizarea de amenajări hidroenergetice în curs de execuție, precum și a altor proiecte de interes public major care utilizează energie regenerabilă, precum și pentru modificarea și completarea unor acte normative, cu modificările și completările ulterioare din 14 decembrie 2022 </w:t>
      </w:r>
      <w:r w:rsidRPr="00240FC9">
        <w:rPr>
          <w:rFonts w:eastAsia="Arial"/>
          <w:color w:val="000000" w:themeColor="text1"/>
          <w:sz w:val="24"/>
          <w:szCs w:val="24"/>
        </w:rPr>
        <w:t>conține lista de investiții privind construirea și punerea în funcțiune de noi capacități de producere a energiei electrice din surse hidro, precum și noua capacitate de producere a energiei electrice și termice de la Iernut.</w:t>
      </w:r>
    </w:p>
    <w:p w14:paraId="3293822B" w14:textId="77777777" w:rsidR="001E5F1C" w:rsidRPr="00240FC9" w:rsidRDefault="001E5F1C" w:rsidP="00B80A20">
      <w:pPr>
        <w:pStyle w:val="Heading5"/>
        <w:rPr>
          <w:color w:val="000000" w:themeColor="text1"/>
        </w:rPr>
      </w:pPr>
      <w:r w:rsidRPr="00240FC9">
        <w:rPr>
          <w:color w:val="000000" w:themeColor="text1"/>
        </w:rPr>
        <w:t>Hidrogen</w:t>
      </w:r>
    </w:p>
    <w:p w14:paraId="1D05A1E9" w14:textId="77777777" w:rsidR="009D6732" w:rsidRPr="009D6732" w:rsidRDefault="009D6732" w:rsidP="009F5D18">
      <w:pPr>
        <w:pStyle w:val="BodyText"/>
      </w:pPr>
      <w:r w:rsidRPr="009D6732">
        <w:t>Ministerul Energiei a dezvoltat Strategia Națională în cadrul Reformei R4 – „Dezvoltarea unui cadru legislativ și de reglementare favorabil tehnologiilor viitorului, în special hidrogen și soluții de stocare”, respectiv a unui plan de acțiune pentru stabilirea unor obiective și măsuri specifice și practice, inclusiv instrumente de finanțare în vederea punerii în aplicare a legislației și reglementărilor primare și secundare necesare.</w:t>
      </w:r>
    </w:p>
    <w:p w14:paraId="7C211C8A" w14:textId="77777777" w:rsidR="009D6732" w:rsidRPr="009D6732" w:rsidRDefault="009D6732" w:rsidP="009F5D18">
      <w:pPr>
        <w:pStyle w:val="BodyText"/>
      </w:pPr>
      <w:r w:rsidRPr="009D6732">
        <w:t xml:space="preserve">România își propune prin PNRR dezvoltarea unei infrastructuri regionale de gaz natural într-o regiune slab conectată la gaz natural, capabilă să preia hidrogen regenerabil în proporție de cel puțin 20% din capacitate (în volum) la punerea în funcțiune, până în Q2 2026 și 100% hidrogen regenerabil și/sau alte gaze regenerabile până în 2030 . </w:t>
      </w:r>
    </w:p>
    <w:p w14:paraId="1D50E37B" w14:textId="503AA9EB" w:rsidR="009D6732" w:rsidRPr="009D6732" w:rsidRDefault="009D6732" w:rsidP="009F5D18">
      <w:pPr>
        <w:pStyle w:val="BodyText"/>
      </w:pPr>
      <w:r w:rsidRPr="009D6732">
        <w:t xml:space="preserve">În plus, ca parte a PNRR, România va dezvolta de proiecte pilot pentru producția de hidrogen verde, considerat vector de tranziție care contribuie semnificativ la atingerea obiectivelor asumate. </w:t>
      </w:r>
    </w:p>
    <w:p w14:paraId="43339736" w14:textId="0DCDA2C5" w:rsidR="009D6732" w:rsidRPr="009D6732" w:rsidRDefault="009D6732" w:rsidP="009F5D18">
      <w:pPr>
        <w:pStyle w:val="BodyText"/>
      </w:pPr>
      <w:r w:rsidRPr="009D6732">
        <w:t xml:space="preserve">În cadrul Investiției 2 - Capacități de producție a hidrogenului verde care să fie utilizat pentru stocarea energiei electrice și/sau pentru decarbonizarea industriei - din PNRR, a fost relansat în anul 2023 un apel de proiecte vizând sprijinirea investițiilor în construirea de capacități pentru producția de hidrogen verde în instalații de electroliză, care are la bază o schemă de ajutor de stat privind sprijinul unor astfel de investiții. Alocarea totală aprobată a apelului de proiecte a fost de 114.425.000 </w:t>
      </w:r>
      <w:r w:rsidR="00261D65">
        <w:t>EUR</w:t>
      </w:r>
      <w:r w:rsidRPr="009D6732">
        <w:t xml:space="preserve">, respectiv 148.752.500 </w:t>
      </w:r>
      <w:r w:rsidR="00261D65">
        <w:t>EUR</w:t>
      </w:r>
      <w:r w:rsidRPr="009D6732">
        <w:t xml:space="preserve"> cu aplicarea procentului de supracontractare de 30%. La </w:t>
      </w:r>
      <w:r w:rsidR="00261D65" w:rsidRPr="009D6732">
        <w:t>sfârșitul</w:t>
      </w:r>
      <w:r w:rsidRPr="009D6732">
        <w:t xml:space="preserve"> implementării, respectiv până la 30.06.2026, </w:t>
      </w:r>
      <w:r w:rsidR="00261D65">
        <w:t xml:space="preserve">investițiile </w:t>
      </w:r>
      <w:r w:rsidR="00261D65" w:rsidRPr="009D6732">
        <w:t>finanțate</w:t>
      </w:r>
      <w:r w:rsidRPr="009D6732">
        <w:t xml:space="preserve"> trebuie să asigure instalarea unor capacități de producție de hidrogen verde de cel puțin 60 MWH</w:t>
      </w:r>
      <w:r w:rsidRPr="009F5D18">
        <w:rPr>
          <w:vertAlign w:val="subscript"/>
        </w:rPr>
        <w:t>2out</w:t>
      </w:r>
      <w:r w:rsidRPr="009D6732">
        <w:t xml:space="preserve"> în instalații de electroliză.</w:t>
      </w:r>
    </w:p>
    <w:p w14:paraId="45AC4F85" w14:textId="51BBE4F2" w:rsidR="00A669E7" w:rsidRPr="00240FC9" w:rsidRDefault="009D6732" w:rsidP="009F5D18">
      <w:pPr>
        <w:pStyle w:val="BodyText"/>
      </w:pPr>
      <w:r w:rsidRPr="009D6732">
        <w:t>De asemenea, se va elabora construirea cadrul legislativ și de reglementare pentru comercializarea hidrogenului, aliniat la prevederile legislației europene (Third Party Access, Unbundling, reglementari tehnice, etc).</w:t>
      </w:r>
      <w:r w:rsidR="00A669E7">
        <w:t xml:space="preserve"> </w:t>
      </w:r>
    </w:p>
    <w:p w14:paraId="6A0DA607" w14:textId="6CBED4FF" w:rsidR="001E5F1C" w:rsidRPr="00240FC9" w:rsidRDefault="001E5F1C" w:rsidP="009F5D18">
      <w:pPr>
        <w:pStyle w:val="BodyText"/>
        <w:rPr>
          <w:rFonts w:eastAsia="Arial"/>
        </w:rPr>
      </w:pPr>
      <w:r w:rsidRPr="00240FC9">
        <w:rPr>
          <w:rFonts w:eastAsia="Arial"/>
        </w:rPr>
        <w:t xml:space="preserve">Intern, se vor identifica principalii consumatori de hidrogen, regiunile cu </w:t>
      </w:r>
      <w:r w:rsidR="00693734" w:rsidRPr="00240FC9">
        <w:rPr>
          <w:rFonts w:eastAsia="Arial"/>
        </w:rPr>
        <w:t>potențial</w:t>
      </w:r>
      <w:r w:rsidRPr="00240FC9">
        <w:rPr>
          <w:rFonts w:eastAsia="Arial"/>
        </w:rPr>
        <w:t xml:space="preserve"> crescut de producere</w:t>
      </w:r>
      <w:r w:rsidR="002E0E14" w:rsidRPr="00240FC9">
        <w:rPr>
          <w:rFonts w:eastAsia="Arial"/>
        </w:rPr>
        <w:t xml:space="preserve"> și </w:t>
      </w:r>
      <w:r w:rsidRPr="00240FC9">
        <w:rPr>
          <w:rFonts w:eastAsia="Arial"/>
        </w:rPr>
        <w:t>se vor identifica traseele optime de transport precum</w:t>
      </w:r>
      <w:r w:rsidR="002E0E14" w:rsidRPr="00240FC9">
        <w:rPr>
          <w:rFonts w:eastAsia="Arial"/>
        </w:rPr>
        <w:t xml:space="preserve"> și </w:t>
      </w:r>
      <w:r w:rsidR="00693734" w:rsidRPr="00240FC9">
        <w:rPr>
          <w:rFonts w:eastAsia="Arial"/>
        </w:rPr>
        <w:t>agenții</w:t>
      </w:r>
      <w:r w:rsidRPr="00240FC9">
        <w:rPr>
          <w:rFonts w:eastAsia="Arial"/>
        </w:rPr>
        <w:t xml:space="preserve"> economici </w:t>
      </w:r>
      <w:r w:rsidR="003E5C3C" w:rsidRPr="00240FC9">
        <w:rPr>
          <w:rFonts w:eastAsia="Arial"/>
        </w:rPr>
        <w:t>interesați</w:t>
      </w:r>
      <w:r w:rsidR="002E0E14" w:rsidRPr="00240FC9">
        <w:rPr>
          <w:rFonts w:eastAsia="Arial"/>
        </w:rPr>
        <w:t xml:space="preserve"> și </w:t>
      </w:r>
      <w:r w:rsidRPr="00240FC9">
        <w:rPr>
          <w:rFonts w:eastAsia="Arial"/>
        </w:rPr>
        <w:t>capabili sa dezvolte o asemenea infrastructura</w:t>
      </w:r>
      <w:r w:rsidR="002F633C" w:rsidRPr="00240FC9">
        <w:rPr>
          <w:rFonts w:eastAsia="Arial"/>
        </w:rPr>
        <w:t>.</w:t>
      </w:r>
    </w:p>
    <w:p w14:paraId="4414D62C" w14:textId="0D51A0F6" w:rsidR="00935569" w:rsidRPr="00240FC9" w:rsidRDefault="001E5F1C" w:rsidP="009F5D18">
      <w:pPr>
        <w:pStyle w:val="BodyText"/>
        <w:rPr>
          <w:rFonts w:eastAsia="Arial"/>
        </w:rPr>
      </w:pPr>
      <w:r w:rsidRPr="00240FC9">
        <w:rPr>
          <w:rFonts w:eastAsia="Arial"/>
        </w:rPr>
        <w:t xml:space="preserve">Extern, se vor identifica </w:t>
      </w:r>
      <w:r w:rsidR="00693734" w:rsidRPr="00240FC9">
        <w:rPr>
          <w:rFonts w:eastAsia="Arial"/>
        </w:rPr>
        <w:t>potențialii</w:t>
      </w:r>
      <w:r w:rsidRPr="00240FC9">
        <w:rPr>
          <w:rFonts w:eastAsia="Arial"/>
        </w:rPr>
        <w:t xml:space="preserve"> consumatori</w:t>
      </w:r>
      <w:r w:rsidR="000007A9" w:rsidRPr="00240FC9">
        <w:rPr>
          <w:rFonts w:eastAsia="Arial"/>
        </w:rPr>
        <w:t xml:space="preserve"> în </w:t>
      </w:r>
      <w:r w:rsidRPr="00240FC9">
        <w:rPr>
          <w:rFonts w:eastAsia="Arial"/>
        </w:rPr>
        <w:t>tarile vecine, precum</w:t>
      </w:r>
      <w:r w:rsidR="002E0E14" w:rsidRPr="00240FC9">
        <w:rPr>
          <w:rFonts w:eastAsia="Arial"/>
        </w:rPr>
        <w:t xml:space="preserve"> și </w:t>
      </w:r>
      <w:r w:rsidRPr="00240FC9">
        <w:rPr>
          <w:rFonts w:eastAsia="Arial"/>
        </w:rPr>
        <w:t>posibilele trasee de transport a hidrogenului verde posibil de produs</w:t>
      </w:r>
      <w:r w:rsidR="000007A9" w:rsidRPr="00240FC9">
        <w:rPr>
          <w:rFonts w:eastAsia="Arial"/>
        </w:rPr>
        <w:t xml:space="preserve"> în </w:t>
      </w:r>
      <w:r w:rsidRPr="00240FC9">
        <w:rPr>
          <w:rFonts w:eastAsia="Arial"/>
        </w:rPr>
        <w:t>Romania</w:t>
      </w:r>
      <w:r w:rsidR="00935569" w:rsidRPr="00240FC9">
        <w:rPr>
          <w:rFonts w:eastAsia="Arial"/>
        </w:rPr>
        <w:t>.</w:t>
      </w:r>
      <w:r w:rsidR="00FD1B9D" w:rsidRPr="00240FC9">
        <w:rPr>
          <w:rFonts w:eastAsia="Arial"/>
        </w:rPr>
        <w:t xml:space="preserve"> </w:t>
      </w:r>
      <w:r w:rsidR="00935569" w:rsidRPr="00240FC9">
        <w:rPr>
          <w:rFonts w:eastAsia="Arial"/>
        </w:rPr>
        <w:t>TYNDP 2022 include proiecte semnificative privitoare la transportul hidrogenului.</w:t>
      </w:r>
    </w:p>
    <w:p w14:paraId="25FD789D" w14:textId="30439195" w:rsidR="0031243B" w:rsidRPr="005E12AB" w:rsidRDefault="00FD1B9D" w:rsidP="009F5D18">
      <w:pPr>
        <w:pStyle w:val="BodyText"/>
        <w:rPr>
          <w:rFonts w:eastAsia="Times New Roman"/>
        </w:rPr>
      </w:pPr>
      <w:r w:rsidRPr="005E12AB">
        <w:rPr>
          <w:rFonts w:eastAsia="Times New Roman"/>
        </w:rPr>
        <w:t>Mai mult, s</w:t>
      </w:r>
      <w:r w:rsidR="0031243B" w:rsidRPr="005E12AB">
        <w:rPr>
          <w:rFonts w:eastAsia="Times New Roman"/>
        </w:rPr>
        <w:t>e va promova utilizarea gazelor naturale</w:t>
      </w:r>
      <w:r w:rsidR="000007A9" w:rsidRPr="005E12AB">
        <w:rPr>
          <w:rFonts w:eastAsia="Times New Roman"/>
        </w:rPr>
        <w:t xml:space="preserve"> în </w:t>
      </w:r>
      <w:r w:rsidR="0031243B" w:rsidRPr="005E12AB">
        <w:rPr>
          <w:rFonts w:eastAsia="Times New Roman"/>
        </w:rPr>
        <w:t>amestec cu H</w:t>
      </w:r>
      <w:r w:rsidR="0031243B" w:rsidRPr="00240FC9">
        <w:rPr>
          <w:rFonts w:eastAsia="Times New Roman"/>
          <w:vertAlign w:val="subscript"/>
        </w:rPr>
        <w:t>2</w:t>
      </w:r>
      <w:r w:rsidR="000007A9" w:rsidRPr="005E12AB">
        <w:rPr>
          <w:rFonts w:eastAsia="Times New Roman"/>
        </w:rPr>
        <w:t xml:space="preserve"> în </w:t>
      </w:r>
      <w:r w:rsidR="0031243B" w:rsidRPr="005E12AB">
        <w:rPr>
          <w:rFonts w:eastAsia="Times New Roman"/>
        </w:rPr>
        <w:t>instalații mari de producere energie la nivel centralizat.</w:t>
      </w:r>
    </w:p>
    <w:p w14:paraId="4DD80D7D" w14:textId="0DB7EF31" w:rsidR="001E5F1C" w:rsidRPr="00240FC9" w:rsidRDefault="005359EB" w:rsidP="009F5D18">
      <w:pPr>
        <w:pStyle w:val="BodyText"/>
      </w:pPr>
      <w:r w:rsidRPr="00240FC9">
        <w:t xml:space="preserve">Se va susține </w:t>
      </w:r>
      <w:r w:rsidR="00FC47AB" w:rsidRPr="00240FC9">
        <w:t>participarea</w:t>
      </w:r>
      <w:r w:rsidR="00FC47AB" w:rsidRPr="00240FC9">
        <w:rPr>
          <w:spacing w:val="1"/>
        </w:rPr>
        <w:t xml:space="preserve"> </w:t>
      </w:r>
      <w:r w:rsidR="00FC47AB" w:rsidRPr="00240FC9">
        <w:t>României</w:t>
      </w:r>
      <w:r w:rsidR="00FC47AB" w:rsidRPr="00240FC9">
        <w:rPr>
          <w:spacing w:val="1"/>
        </w:rPr>
        <w:t xml:space="preserve"> </w:t>
      </w:r>
      <w:r w:rsidR="00FC47AB" w:rsidRPr="00240FC9">
        <w:t>la</w:t>
      </w:r>
      <w:r w:rsidR="00FC47AB" w:rsidRPr="00240FC9">
        <w:rPr>
          <w:spacing w:val="1"/>
        </w:rPr>
        <w:t xml:space="preserve"> </w:t>
      </w:r>
      <w:r w:rsidR="00FC47AB" w:rsidRPr="00240FC9">
        <w:t>inițiativele europene de încurajare a dezvoltării tehnologiilor pe bază de hidrogen,</w:t>
      </w:r>
      <w:r w:rsidR="00FC47AB" w:rsidRPr="00240FC9">
        <w:rPr>
          <w:spacing w:val="1"/>
        </w:rPr>
        <w:t xml:space="preserve"> </w:t>
      </w:r>
      <w:r w:rsidR="00FC47AB" w:rsidRPr="00240FC9">
        <w:t>pentru</w:t>
      </w:r>
      <w:r w:rsidR="00FC47AB" w:rsidRPr="00240FC9">
        <w:rPr>
          <w:spacing w:val="-5"/>
        </w:rPr>
        <w:t xml:space="preserve"> </w:t>
      </w:r>
      <w:r w:rsidR="00FC47AB" w:rsidRPr="00240FC9">
        <w:t>a</w:t>
      </w:r>
      <w:r w:rsidR="00FC47AB" w:rsidRPr="00240FC9">
        <w:rPr>
          <w:spacing w:val="-4"/>
        </w:rPr>
        <w:t xml:space="preserve"> </w:t>
      </w:r>
      <w:r w:rsidR="00FC47AB" w:rsidRPr="00240FC9">
        <w:t>atinge</w:t>
      </w:r>
      <w:r w:rsidR="00FC47AB" w:rsidRPr="00240FC9">
        <w:rPr>
          <w:spacing w:val="-5"/>
        </w:rPr>
        <w:t xml:space="preserve"> </w:t>
      </w:r>
      <w:r w:rsidR="00FC47AB" w:rsidRPr="00240FC9">
        <w:t>pragul</w:t>
      </w:r>
      <w:r w:rsidR="00FC47AB" w:rsidRPr="00240FC9">
        <w:rPr>
          <w:spacing w:val="-6"/>
        </w:rPr>
        <w:t xml:space="preserve"> </w:t>
      </w:r>
      <w:r w:rsidR="00FC47AB" w:rsidRPr="00240FC9">
        <w:t>de</w:t>
      </w:r>
      <w:r w:rsidR="00FC47AB" w:rsidRPr="00240FC9">
        <w:rPr>
          <w:spacing w:val="-5"/>
        </w:rPr>
        <w:t xml:space="preserve"> </w:t>
      </w:r>
      <w:r w:rsidR="00FC47AB" w:rsidRPr="00240FC9">
        <w:t>competitivitate</w:t>
      </w:r>
      <w:r w:rsidR="00FC47AB" w:rsidRPr="00240FC9">
        <w:rPr>
          <w:spacing w:val="-4"/>
        </w:rPr>
        <w:t xml:space="preserve"> </w:t>
      </w:r>
      <w:r w:rsidR="00FC47AB" w:rsidRPr="00240FC9">
        <w:t>economică</w:t>
      </w:r>
      <w:r w:rsidR="00FC47AB" w:rsidRPr="00240FC9">
        <w:rPr>
          <w:spacing w:val="-4"/>
        </w:rPr>
        <w:t xml:space="preserve"> </w:t>
      </w:r>
      <w:r w:rsidR="00FC47AB" w:rsidRPr="00240FC9">
        <w:t>și</w:t>
      </w:r>
      <w:r w:rsidR="00FC47AB" w:rsidRPr="00240FC9">
        <w:rPr>
          <w:spacing w:val="-5"/>
        </w:rPr>
        <w:t xml:space="preserve"> </w:t>
      </w:r>
      <w:r w:rsidR="00FC47AB" w:rsidRPr="00240FC9">
        <w:t>de</w:t>
      </w:r>
      <w:r w:rsidR="00FC47AB" w:rsidRPr="00240FC9">
        <w:rPr>
          <w:spacing w:val="-4"/>
        </w:rPr>
        <w:t xml:space="preserve"> </w:t>
      </w:r>
      <w:r w:rsidR="00FC47AB" w:rsidRPr="00240FC9">
        <w:t>utilizare</w:t>
      </w:r>
      <w:r w:rsidR="00FC47AB" w:rsidRPr="00240FC9">
        <w:rPr>
          <w:spacing w:val="-6"/>
        </w:rPr>
        <w:t xml:space="preserve"> </w:t>
      </w:r>
      <w:r w:rsidR="00FC47AB" w:rsidRPr="00240FC9">
        <w:t>la</w:t>
      </w:r>
      <w:r w:rsidR="00FC47AB" w:rsidRPr="00240FC9">
        <w:rPr>
          <w:spacing w:val="-4"/>
        </w:rPr>
        <w:t xml:space="preserve"> </w:t>
      </w:r>
      <w:r w:rsidR="00FC47AB" w:rsidRPr="00240FC9">
        <w:t>scară</w:t>
      </w:r>
      <w:r w:rsidR="00FC47AB" w:rsidRPr="00240FC9">
        <w:rPr>
          <w:spacing w:val="-5"/>
        </w:rPr>
        <w:t xml:space="preserve"> </w:t>
      </w:r>
      <w:r w:rsidR="00FC47AB" w:rsidRPr="00240FC9">
        <w:t>largă,</w:t>
      </w:r>
      <w:r w:rsidR="00FC47AB" w:rsidRPr="00240FC9">
        <w:rPr>
          <w:spacing w:val="-5"/>
        </w:rPr>
        <w:t xml:space="preserve"> </w:t>
      </w:r>
      <w:r w:rsidR="00FC47AB" w:rsidRPr="00240FC9">
        <w:t>cu</w:t>
      </w:r>
      <w:r w:rsidR="00FC47AB" w:rsidRPr="00240FC9">
        <w:rPr>
          <w:spacing w:val="-7"/>
        </w:rPr>
        <w:t xml:space="preserve"> </w:t>
      </w:r>
      <w:r w:rsidR="00FC47AB" w:rsidRPr="00240FC9">
        <w:t>o</w:t>
      </w:r>
      <w:r w:rsidR="00FD1B9D" w:rsidRPr="00240FC9">
        <w:t xml:space="preserve"> </w:t>
      </w:r>
      <w:r w:rsidR="00FC47AB" w:rsidRPr="00240FC9">
        <w:rPr>
          <w:spacing w:val="-70"/>
        </w:rPr>
        <w:t xml:space="preserve"> </w:t>
      </w:r>
      <w:r w:rsidR="00FC47AB" w:rsidRPr="00240FC9">
        <w:t>contribuție esențială la securitatea energetică.</w:t>
      </w:r>
    </w:p>
    <w:p w14:paraId="205D031F" w14:textId="346FD03B" w:rsidR="00CD5F48" w:rsidRPr="00240FC9" w:rsidRDefault="00CD5F48" w:rsidP="00B80A20">
      <w:pPr>
        <w:pStyle w:val="Heading5"/>
        <w:rPr>
          <w:color w:val="000000" w:themeColor="text1"/>
        </w:rPr>
      </w:pPr>
      <w:r w:rsidRPr="00240FC9">
        <w:rPr>
          <w:color w:val="000000" w:themeColor="text1"/>
        </w:rPr>
        <w:t>Geotermal</w:t>
      </w:r>
    </w:p>
    <w:p w14:paraId="0E857B0D" w14:textId="55A8B7BE" w:rsidR="00CD5F48" w:rsidRPr="00240FC9" w:rsidRDefault="00CD5F48" w:rsidP="00D008CB">
      <w:pPr>
        <w:autoSpaceDE w:val="0"/>
        <w:autoSpaceDN w:val="0"/>
        <w:adjustRightInd w:val="0"/>
        <w:spacing w:after="240"/>
        <w:rPr>
          <w:color w:val="000000" w:themeColor="text1"/>
          <w:sz w:val="24"/>
          <w:szCs w:val="24"/>
        </w:rPr>
      </w:pPr>
      <w:r w:rsidRPr="00240FC9">
        <w:rPr>
          <w:rFonts w:eastAsia="SimSun"/>
          <w:color w:val="000000" w:themeColor="text1"/>
          <w:sz w:val="24"/>
          <w:szCs w:val="24"/>
        </w:rPr>
        <w:t>Revizuirea legislației pentru a asigura (1) o definiție clară a energiei geotermale, inclusiv o terminologie extinsă pentru a defini în mod explicit căldura geotermală, energia geotermală și exploatarea apei geotermale printre resursele care pot fi exploatate; (2) un proces de autorizare simplificat / unic, cu criterii transparente pentru cererile investitorilor; (3) un acces facil la procedurile de autorizare și perioade rezonabile de acordare; și (4) perioade mai lungi pentru permisele de foraj acordate pentru aplicațiile geotermale.</w:t>
      </w:r>
    </w:p>
    <w:p w14:paraId="748A4614" w14:textId="12E77FFE" w:rsidR="001E5F1C" w:rsidRPr="00240FC9" w:rsidRDefault="009363E0" w:rsidP="00D008CB">
      <w:pPr>
        <w:pStyle w:val="Heading3"/>
        <w:spacing w:line="240" w:lineRule="auto"/>
        <w:rPr>
          <w:color w:val="000000" w:themeColor="text1"/>
        </w:rPr>
      </w:pPr>
      <w:bookmarkStart w:id="199" w:name="_Toc167693017"/>
      <w:r w:rsidRPr="00240FC9">
        <w:rPr>
          <w:color w:val="000000" w:themeColor="text1"/>
        </w:rPr>
        <w:t xml:space="preserve">P </w:t>
      </w:r>
      <w:r w:rsidR="00225E37">
        <w:rPr>
          <w:color w:val="000000" w:themeColor="text1"/>
        </w:rPr>
        <w:t>2</w:t>
      </w:r>
      <w:r w:rsidRPr="00240FC9">
        <w:rPr>
          <w:color w:val="000000" w:themeColor="text1"/>
        </w:rPr>
        <w:t xml:space="preserve">.4 </w:t>
      </w:r>
      <w:r w:rsidR="003510D5" w:rsidRPr="00240FC9">
        <w:rPr>
          <w:color w:val="000000" w:themeColor="text1"/>
        </w:rPr>
        <w:t>Dezvoltarea capacităților de stocare a energiei electrice</w:t>
      </w:r>
      <w:bookmarkEnd w:id="199"/>
    </w:p>
    <w:p w14:paraId="77AF6D04" w14:textId="0FD607C1" w:rsidR="001E5F1C" w:rsidRPr="00240FC9" w:rsidRDefault="001E5F1C" w:rsidP="00D008CB">
      <w:pPr>
        <w:tabs>
          <w:tab w:val="left" w:pos="180"/>
        </w:tabs>
        <w:snapToGrid w:val="0"/>
        <w:spacing w:after="120"/>
        <w:ind w:right="22"/>
        <w:rPr>
          <w:color w:val="000000" w:themeColor="text1"/>
          <w:sz w:val="24"/>
          <w:szCs w:val="24"/>
        </w:rPr>
      </w:pPr>
      <w:r w:rsidRPr="00240FC9">
        <w:rPr>
          <w:color w:val="000000" w:themeColor="text1"/>
          <w:sz w:val="24"/>
          <w:szCs w:val="24"/>
        </w:rPr>
        <w:t>Implementarea de soluții privind stocarea energiei electrice este necesară pentru eficientizarea consumului</w:t>
      </w:r>
      <w:r w:rsidR="002E0E14" w:rsidRPr="00240FC9">
        <w:rPr>
          <w:color w:val="000000" w:themeColor="text1"/>
          <w:sz w:val="24"/>
          <w:szCs w:val="24"/>
        </w:rPr>
        <w:t xml:space="preserve"> și </w:t>
      </w:r>
      <w:r w:rsidRPr="00240FC9">
        <w:rPr>
          <w:color w:val="000000" w:themeColor="text1"/>
          <w:sz w:val="24"/>
          <w:szCs w:val="24"/>
        </w:rPr>
        <w:t>remedierea fluctuaților majore de producție, crescând capacitatea de integrare a energiei provenite din surse regenerabile, de natură variabilă.</w:t>
      </w:r>
    </w:p>
    <w:p w14:paraId="6DDE0D7C" w14:textId="49B8CE38" w:rsidR="00F2209F" w:rsidRPr="00F2209F" w:rsidRDefault="00F2209F" w:rsidP="00F2209F">
      <w:pPr>
        <w:tabs>
          <w:tab w:val="left" w:pos="180"/>
        </w:tabs>
        <w:snapToGrid w:val="0"/>
        <w:spacing w:after="120"/>
        <w:ind w:right="22"/>
        <w:rPr>
          <w:color w:val="000000" w:themeColor="text1"/>
          <w:sz w:val="24"/>
          <w:szCs w:val="24"/>
        </w:rPr>
      </w:pPr>
      <w:r w:rsidRPr="00F2209F">
        <w:rPr>
          <w:color w:val="000000" w:themeColor="text1"/>
          <w:sz w:val="24"/>
          <w:szCs w:val="24"/>
        </w:rPr>
        <w:t xml:space="preserve">România și-a </w:t>
      </w:r>
      <w:r>
        <w:rPr>
          <w:color w:val="000000" w:themeColor="text1"/>
          <w:sz w:val="24"/>
          <w:szCs w:val="24"/>
        </w:rPr>
        <w:t>asumat</w:t>
      </w:r>
      <w:r w:rsidRPr="00F2209F">
        <w:rPr>
          <w:color w:val="000000" w:themeColor="text1"/>
          <w:sz w:val="24"/>
          <w:szCs w:val="24"/>
        </w:rPr>
        <w:t xml:space="preserve">, așa cum este subliniat și prin PNRR, în cadrul Investiția 4 - Lanț industrial de producție și/sau asamblare și/sau reciclare a bateriilor, a celulelor și panourilor fotovoltaice (inclusiv echipamente auxiliare) și noi capacități de stocare a energiei electrice, sub-măsura 3, instalarea unei capacități de 240 MW (sau 480 MWh) în baterii până la 30 iunie 2026, Investiția 4 - Lanț industrial de producție și/sau asamblare și/sau reciclare a bateriilor, a celulelor și panourilor fotovoltaice (inclusiv echipamente auxiliare) și noi capacități de stocare a energiei electrice, sub-investiția 3, obiectivul specific de a instala o capacitate de 240 MW (sau 480 MWh) în baterii până la 30 iunie 2026. </w:t>
      </w:r>
    </w:p>
    <w:p w14:paraId="7AB82D6D" w14:textId="4B5644C0" w:rsidR="00F2209F" w:rsidRPr="00F2209F" w:rsidRDefault="00F2209F" w:rsidP="00F2209F">
      <w:pPr>
        <w:tabs>
          <w:tab w:val="left" w:pos="180"/>
        </w:tabs>
        <w:snapToGrid w:val="0"/>
        <w:spacing w:after="120"/>
        <w:ind w:right="22"/>
        <w:rPr>
          <w:color w:val="000000" w:themeColor="text1"/>
          <w:sz w:val="24"/>
          <w:szCs w:val="24"/>
        </w:rPr>
      </w:pPr>
      <w:r w:rsidRPr="00F2209F">
        <w:rPr>
          <w:color w:val="000000" w:themeColor="text1"/>
          <w:sz w:val="24"/>
          <w:szCs w:val="24"/>
        </w:rPr>
        <w:t xml:space="preserve">Astfel, în baza schemei de ajutor de stat având ca obiectiv sprijinirea investițiilor în dezvoltarea capacităților de stocare a energiei electrice (baterii) a fost relansat un apel de proiecte (cu data de închidere a depunerii de proiecte - 21.04.2024) dedicat societăților, cu o alocare totală aprobată de 103.480.000 </w:t>
      </w:r>
      <w:r>
        <w:rPr>
          <w:color w:val="000000" w:themeColor="text1"/>
          <w:sz w:val="24"/>
          <w:szCs w:val="24"/>
        </w:rPr>
        <w:t>EUR</w:t>
      </w:r>
      <w:r w:rsidRPr="00F2209F">
        <w:rPr>
          <w:color w:val="000000" w:themeColor="text1"/>
          <w:sz w:val="24"/>
          <w:szCs w:val="24"/>
        </w:rPr>
        <w:t xml:space="preserve">, respectiv 79.600.000 </w:t>
      </w:r>
      <w:r>
        <w:rPr>
          <w:color w:val="000000" w:themeColor="text1"/>
          <w:sz w:val="24"/>
          <w:szCs w:val="24"/>
        </w:rPr>
        <w:t>EUR</w:t>
      </w:r>
      <w:r w:rsidRPr="00F2209F">
        <w:rPr>
          <w:color w:val="000000" w:themeColor="text1"/>
          <w:sz w:val="24"/>
          <w:szCs w:val="24"/>
        </w:rPr>
        <w:t xml:space="preserve"> cu aplicarea procentului de supracontractare de 30%.</w:t>
      </w:r>
    </w:p>
    <w:p w14:paraId="06B3B7A5" w14:textId="75958D49" w:rsidR="00F2209F" w:rsidRPr="00F2209F" w:rsidRDefault="00643867" w:rsidP="00F2209F">
      <w:pPr>
        <w:tabs>
          <w:tab w:val="left" w:pos="180"/>
        </w:tabs>
        <w:snapToGrid w:val="0"/>
        <w:spacing w:after="120"/>
        <w:ind w:right="22"/>
        <w:rPr>
          <w:color w:val="000000" w:themeColor="text1"/>
          <w:sz w:val="24"/>
          <w:szCs w:val="24"/>
        </w:rPr>
      </w:pPr>
      <w:r>
        <w:rPr>
          <w:color w:val="000000" w:themeColor="text1"/>
          <w:sz w:val="24"/>
          <w:szCs w:val="24"/>
        </w:rPr>
        <w:t>Î</w:t>
      </w:r>
      <w:r w:rsidR="00F2209F" w:rsidRPr="00F2209F">
        <w:rPr>
          <w:color w:val="000000" w:themeColor="text1"/>
          <w:sz w:val="24"/>
          <w:szCs w:val="24"/>
        </w:rPr>
        <w:t xml:space="preserve">n acest sens, prin PNRR s-au alocat scheme dedicate, subliniindu-se astfel angajamentul de consolidare a infrastructurii energetice naționale și de asigurare a unui un viitor energetic rezilient și sustenabil. </w:t>
      </w:r>
    </w:p>
    <w:p w14:paraId="641D6D59" w14:textId="3BFB5050" w:rsidR="00C021E6" w:rsidRPr="00240FC9" w:rsidRDefault="00F2209F" w:rsidP="00F2209F">
      <w:pPr>
        <w:snapToGrid w:val="0"/>
        <w:spacing w:after="120"/>
        <w:ind w:right="22"/>
        <w:rPr>
          <w:color w:val="000000" w:themeColor="text1"/>
          <w:sz w:val="24"/>
          <w:szCs w:val="24"/>
        </w:rPr>
      </w:pPr>
      <w:r w:rsidRPr="00F2209F">
        <w:rPr>
          <w:color w:val="000000" w:themeColor="text1"/>
          <w:sz w:val="24"/>
          <w:szCs w:val="24"/>
        </w:rPr>
        <w:t>De asemenea, construirea de capacități de stocare a energiei se află printre domeniile de interes din cadrul Programului cheie 1 al FM, documentele programatice aferente fiind în lucru la nivelul Ministerului Energiei.</w:t>
      </w:r>
      <w:r w:rsidR="00C021E6" w:rsidRPr="00240FC9">
        <w:rPr>
          <w:color w:val="000000" w:themeColor="text1"/>
          <w:sz w:val="24"/>
          <w:szCs w:val="24"/>
        </w:rPr>
        <w:t xml:space="preserve">. </w:t>
      </w:r>
    </w:p>
    <w:p w14:paraId="41477CB2" w14:textId="77777777" w:rsidR="001E5F1C" w:rsidRPr="00240FC9" w:rsidRDefault="001E5F1C" w:rsidP="00D008CB">
      <w:pPr>
        <w:snapToGrid w:val="0"/>
        <w:spacing w:after="120"/>
        <w:ind w:right="22"/>
        <w:rPr>
          <w:color w:val="000000" w:themeColor="text1"/>
          <w:sz w:val="24"/>
          <w:szCs w:val="24"/>
        </w:rPr>
      </w:pPr>
      <w:r w:rsidRPr="00240FC9">
        <w:rPr>
          <w:color w:val="000000" w:themeColor="text1"/>
          <w:sz w:val="24"/>
          <w:szCs w:val="24"/>
        </w:rPr>
        <w:t>Este de asemenea necesară construirea unei capacități mari cu acumulare prin pompaj de aproximativ 1000 MW în anul 2035, cu variații între 850 MW și 1100 MW. Centrale de acumulare prin pompaj vor contribui la înlocuirea capacităților poluante și flexibilizarea sectorului energetic.</w:t>
      </w:r>
    </w:p>
    <w:p w14:paraId="1C3CCBAC" w14:textId="20D0B8AF" w:rsidR="00357D63" w:rsidRDefault="00B70705" w:rsidP="00D008CB">
      <w:pPr>
        <w:spacing w:after="120"/>
        <w:rPr>
          <w:bCs/>
          <w:color w:val="000000" w:themeColor="text1"/>
          <w:sz w:val="24"/>
          <w:szCs w:val="24"/>
          <w:lang w:eastAsia="en-GB"/>
        </w:rPr>
      </w:pPr>
      <w:r w:rsidRPr="00240FC9">
        <w:rPr>
          <w:bCs/>
          <w:color w:val="000000" w:themeColor="text1"/>
          <w:sz w:val="24"/>
          <w:szCs w:val="24"/>
          <w:lang w:eastAsia="en-GB"/>
        </w:rPr>
        <w:t xml:space="preserve">Deoarece modelul de afacere pentru o instalație de stocare prezintă o multitudine de necunoscute în stabilirea unei fezabilități economice certe în recuperarea investiției, se impun măsuri pentru stimularea integrării de sisteme de stocare, pentru o capacitate și o durată determinată. </w:t>
      </w:r>
    </w:p>
    <w:p w14:paraId="52EE7379" w14:textId="15DB4BDF" w:rsidR="00574162" w:rsidRPr="00240FC9" w:rsidRDefault="00357D63" w:rsidP="00357D63">
      <w:pPr>
        <w:rPr>
          <w:bCs/>
          <w:color w:val="000000" w:themeColor="text1"/>
          <w:sz w:val="24"/>
          <w:szCs w:val="24"/>
          <w:lang w:eastAsia="en-GB"/>
        </w:rPr>
      </w:pPr>
      <w:r>
        <w:rPr>
          <w:bCs/>
          <w:color w:val="000000" w:themeColor="text1"/>
          <w:sz w:val="24"/>
          <w:szCs w:val="24"/>
          <w:lang w:eastAsia="en-GB"/>
        </w:rPr>
        <w:br w:type="page"/>
      </w:r>
    </w:p>
    <w:p w14:paraId="592AF832" w14:textId="4D235523" w:rsidR="001E5F1C" w:rsidRPr="00240FC9" w:rsidRDefault="00225E37" w:rsidP="00D008CB">
      <w:pPr>
        <w:pStyle w:val="Heading2"/>
        <w:spacing w:line="240" w:lineRule="auto"/>
        <w:rPr>
          <w:color w:val="000000" w:themeColor="text1"/>
        </w:rPr>
      </w:pPr>
      <w:bookmarkStart w:id="200" w:name="_heading=h.8nnw8fet3m72" w:colFirst="0" w:colLast="0"/>
      <w:bookmarkStart w:id="201" w:name="_Toc167693018"/>
      <w:bookmarkEnd w:id="200"/>
      <w:r>
        <w:rPr>
          <w:color w:val="000000" w:themeColor="text1"/>
        </w:rPr>
        <w:t>3</w:t>
      </w:r>
      <w:r w:rsidR="001E5F1C" w:rsidRPr="00240FC9">
        <w:rPr>
          <w:color w:val="000000" w:themeColor="text1"/>
        </w:rPr>
        <w:t xml:space="preserve">. Eficiență </w:t>
      </w:r>
      <w:bookmarkEnd w:id="201"/>
      <w:r w:rsidR="002461C4">
        <w:rPr>
          <w:color w:val="000000" w:themeColor="text1"/>
        </w:rPr>
        <w:t>energetică</w:t>
      </w:r>
    </w:p>
    <w:p w14:paraId="3A0D1E9C" w14:textId="6885EE69" w:rsidR="00D952BB" w:rsidRPr="00240FC9" w:rsidRDefault="007848B9" w:rsidP="006D0C55">
      <w:pPr>
        <w:pStyle w:val="Heading3"/>
        <w:rPr>
          <w:color w:val="000000" w:themeColor="text1"/>
        </w:rPr>
      </w:pPr>
      <w:bookmarkStart w:id="202" w:name="_heading=h.mvue2cwnyzh5" w:colFirst="0" w:colLast="0"/>
      <w:bookmarkStart w:id="203" w:name="_heading=h.135svjcgxjck" w:colFirst="0" w:colLast="0"/>
      <w:bookmarkStart w:id="204" w:name="_Toc167693019"/>
      <w:bookmarkEnd w:id="202"/>
      <w:bookmarkEnd w:id="203"/>
      <w:r w:rsidRPr="00240FC9">
        <w:rPr>
          <w:color w:val="000000" w:themeColor="text1"/>
        </w:rPr>
        <w:t xml:space="preserve">P </w:t>
      </w:r>
      <w:r w:rsidR="00225E37">
        <w:rPr>
          <w:color w:val="000000" w:themeColor="text1"/>
        </w:rPr>
        <w:t>3</w:t>
      </w:r>
      <w:r w:rsidR="00D952BB" w:rsidRPr="00240FC9">
        <w:rPr>
          <w:color w:val="000000" w:themeColor="text1"/>
        </w:rPr>
        <w:t>.1.1 realizarea de noi investiții integrate</w:t>
      </w:r>
      <w:r w:rsidR="007011B7" w:rsidRPr="00240FC9">
        <w:rPr>
          <w:color w:val="000000" w:themeColor="text1"/>
        </w:rPr>
        <w:t xml:space="preserve"> în Sisteme de Alimentare Centralizate cu Energie Termică</w:t>
      </w:r>
      <w:r w:rsidR="00D952BB" w:rsidRPr="00240FC9">
        <w:rPr>
          <w:color w:val="000000" w:themeColor="text1"/>
        </w:rPr>
        <w:t>: producător de energie termică – transport și distribuție.</w:t>
      </w:r>
      <w:bookmarkEnd w:id="204"/>
      <w:r w:rsidR="00D952BB" w:rsidRPr="00240FC9">
        <w:rPr>
          <w:color w:val="000000" w:themeColor="text1"/>
        </w:rPr>
        <w:t xml:space="preserve"> </w:t>
      </w:r>
    </w:p>
    <w:p w14:paraId="245C1187" w14:textId="14275D54" w:rsidR="00D952BB" w:rsidRPr="00240FC9" w:rsidRDefault="00D952BB" w:rsidP="009D31FF">
      <w:pPr>
        <w:pStyle w:val="BodyText"/>
      </w:pPr>
      <w:r w:rsidRPr="00240FC9">
        <w:t xml:space="preserve">Înființarea de SACET-uri acolo unde mai </w:t>
      </w:r>
      <w:r w:rsidR="00693734" w:rsidRPr="00240FC9">
        <w:t>funcționează</w:t>
      </w:r>
      <w:r w:rsidRPr="00240FC9">
        <w:t xml:space="preserve"> sistemele de încălzire centralizată și realizarea de investiții pentru viabilizarea acestora.</w:t>
      </w:r>
    </w:p>
    <w:p w14:paraId="34655F36" w14:textId="56B383A9" w:rsidR="00286873" w:rsidRDefault="00D952BB" w:rsidP="00357D63">
      <w:pPr>
        <w:snapToGrid w:val="0"/>
        <w:spacing w:after="120"/>
        <w:ind w:right="22"/>
        <w:rPr>
          <w:color w:val="000000" w:themeColor="text1"/>
          <w:sz w:val="24"/>
          <w:szCs w:val="24"/>
        </w:rPr>
      </w:pPr>
      <w:r w:rsidRPr="00240FC9">
        <w:rPr>
          <w:color w:val="000000" w:themeColor="text1"/>
          <w:sz w:val="24"/>
          <w:szCs w:val="24"/>
        </w:rPr>
        <w:t>Măsurile vor viza actualizarea legislației privind încălzirea centralizată în scopul creării unei baze legislative transparente, stabile și predictibile cu accent pe creșterea eficienței energetice pentru acest sector; susținerea investițiilor în modernizarea infrastructurii cu rolul de a crește atractivitatea și bancabilitatea acestora cu efect direct asupra reducerii pierderilor și creșterii performanței serviciului; soluționarea situațiilor de insolvență sau dificultate în care se află unii operatori de așa manieră încât să fie asigurată protecția creditorilor și restabilită încrederea pentru atragerea susținerii unor proiecte viitoare.</w:t>
      </w:r>
    </w:p>
    <w:p w14:paraId="71C77A26" w14:textId="71F404C6" w:rsidR="00D952BB" w:rsidRPr="00240FC9" w:rsidRDefault="007C3717" w:rsidP="006D0C55">
      <w:pPr>
        <w:pStyle w:val="Heading3"/>
        <w:rPr>
          <w:color w:val="000000" w:themeColor="text1"/>
        </w:rPr>
      </w:pPr>
      <w:bookmarkStart w:id="205" w:name="_heading=h.g2wp5rmrwz31" w:colFirst="0" w:colLast="0"/>
      <w:bookmarkStart w:id="206" w:name="_Toc167693020"/>
      <w:bookmarkEnd w:id="205"/>
      <w:r w:rsidRPr="00240FC9">
        <w:rPr>
          <w:color w:val="000000" w:themeColor="text1"/>
        </w:rPr>
        <w:t>P</w:t>
      </w:r>
      <w:r w:rsidR="00FD2191">
        <w:rPr>
          <w:color w:val="000000" w:themeColor="text1"/>
        </w:rPr>
        <w:t>.</w:t>
      </w:r>
      <w:r w:rsidR="00225E37">
        <w:rPr>
          <w:color w:val="000000" w:themeColor="text1"/>
        </w:rPr>
        <w:t>3</w:t>
      </w:r>
      <w:r w:rsidRPr="00240FC9">
        <w:rPr>
          <w:color w:val="000000" w:themeColor="text1"/>
        </w:rPr>
        <w:t>.</w:t>
      </w:r>
      <w:r w:rsidR="003A0DC2" w:rsidRPr="00240FC9">
        <w:rPr>
          <w:color w:val="000000" w:themeColor="text1"/>
        </w:rPr>
        <w:t>1.</w:t>
      </w:r>
      <w:r w:rsidRPr="00240FC9">
        <w:rPr>
          <w:color w:val="000000" w:themeColor="text1"/>
        </w:rPr>
        <w:t xml:space="preserve">2 </w:t>
      </w:r>
      <w:r w:rsidR="003F3A95" w:rsidRPr="003F3A95">
        <w:rPr>
          <w:color w:val="000000" w:themeColor="text1"/>
        </w:rPr>
        <w:t>Sprijinirea cogenerării de înaltă eficiență prin scheme de sprijin de tip bonus și co-finanțarea de investiții, în producția în sistem de cogenerare, stocarea energiei termice și în modernizarea rețelelor de termoficare</w:t>
      </w:r>
      <w:bookmarkEnd w:id="206"/>
    </w:p>
    <w:p w14:paraId="282A4851" w14:textId="5622FE75" w:rsidR="009467A8" w:rsidRPr="00FD2191" w:rsidRDefault="009467A8" w:rsidP="009F5D18">
      <w:pPr>
        <w:pStyle w:val="BodyText"/>
      </w:pPr>
      <w:r w:rsidRPr="00FD2191">
        <w:rPr>
          <w:b/>
          <w:bCs/>
        </w:rPr>
        <w:t>Schema de sprijin pentru promovarea cogenerării de înaltă eficiență pe baza cererii</w:t>
      </w:r>
      <w:r w:rsidRPr="00FD2191">
        <w:rPr>
          <w:b/>
          <w:bCs/>
          <w:spacing w:val="1"/>
        </w:rPr>
        <w:t xml:space="preserve"> </w:t>
      </w:r>
      <w:r w:rsidRPr="00FD2191">
        <w:rPr>
          <w:b/>
          <w:bCs/>
        </w:rPr>
        <w:t>de energie termică utilă</w:t>
      </w:r>
      <w:r w:rsidRPr="00FD2191">
        <w:t xml:space="preserve"> este în vigoare până 2033. Măsura este luată </w:t>
      </w:r>
      <w:r w:rsidRPr="00FD2191">
        <w:rPr>
          <w:b/>
          <w:bCs/>
        </w:rPr>
        <w:t>prin HG</w:t>
      </w:r>
      <w:r w:rsidRPr="00FD2191">
        <w:rPr>
          <w:b/>
          <w:bCs/>
          <w:spacing w:val="1"/>
        </w:rPr>
        <w:t xml:space="preserve"> </w:t>
      </w:r>
      <w:r w:rsidRPr="00FD2191">
        <w:rPr>
          <w:b/>
          <w:bCs/>
        </w:rPr>
        <w:t>409/2022</w:t>
      </w:r>
      <w:r w:rsidRPr="00FD2191">
        <w:t>, care a modificat HG 1215/2009 privind stabilirea criteriilor şi a</w:t>
      </w:r>
      <w:r w:rsidRPr="00FD2191">
        <w:rPr>
          <w:spacing w:val="1"/>
        </w:rPr>
        <w:t xml:space="preserve"> </w:t>
      </w:r>
      <w:r w:rsidR="00693734" w:rsidRPr="00FD2191">
        <w:t>condițiilor</w:t>
      </w:r>
      <w:r w:rsidRPr="00FD2191">
        <w:t xml:space="preserve"> necesare implementării schemei de sprijin pentru promovarea cogenerării</w:t>
      </w:r>
      <w:r w:rsidRPr="00FD2191">
        <w:rPr>
          <w:spacing w:val="1"/>
        </w:rPr>
        <w:t xml:space="preserve"> </w:t>
      </w:r>
      <w:r w:rsidRPr="00FD2191">
        <w:t xml:space="preserve">de înaltă </w:t>
      </w:r>
      <w:r w:rsidR="00693734" w:rsidRPr="00FD2191">
        <w:t>eficiență</w:t>
      </w:r>
      <w:r w:rsidRPr="00FD2191">
        <w:t xml:space="preserve"> pe baza cererii de energie termică utilă. Schema cogenerării de</w:t>
      </w:r>
      <w:r w:rsidRPr="00FD2191">
        <w:rPr>
          <w:spacing w:val="1"/>
        </w:rPr>
        <w:t xml:space="preserve"> </w:t>
      </w:r>
      <w:r w:rsidRPr="00FD2191">
        <w:t xml:space="preserve">înaltă eficiență are în vedere acoperirea </w:t>
      </w:r>
      <w:r w:rsidR="00693734" w:rsidRPr="00FD2191">
        <w:t>diferenței</w:t>
      </w:r>
      <w:r w:rsidRPr="00FD2191">
        <w:t xml:space="preserve"> dintre costul producerii energiei în cogenerare de înaltă </w:t>
      </w:r>
      <w:r w:rsidR="00693734" w:rsidRPr="00FD2191">
        <w:t>eficiență</w:t>
      </w:r>
      <w:r w:rsidRPr="00FD2191">
        <w:t xml:space="preserve"> şi </w:t>
      </w:r>
      <w:r w:rsidR="003E5C3C" w:rsidRPr="00FD2191">
        <w:t>prețul</w:t>
      </w:r>
      <w:r w:rsidRPr="00FD2191">
        <w:t xml:space="preserve"> de vânzare al acesteia. Bugetul estimativ al</w:t>
      </w:r>
      <w:r w:rsidRPr="00FD2191">
        <w:rPr>
          <w:spacing w:val="1"/>
        </w:rPr>
        <w:t xml:space="preserve"> </w:t>
      </w:r>
      <w:r w:rsidRPr="00FD2191">
        <w:t xml:space="preserve">schemei crește cu 11,4 </w:t>
      </w:r>
      <w:r w:rsidR="00FD2191">
        <w:t>mld. RON</w:t>
      </w:r>
      <w:r w:rsidRPr="00FD2191">
        <w:t xml:space="preserve"> (cca 2.2 </w:t>
      </w:r>
      <w:r w:rsidR="00FD2191">
        <w:t xml:space="preserve">mld. </w:t>
      </w:r>
      <w:r w:rsidR="008F31C7" w:rsidRPr="00FD2191">
        <w:t>EUR</w:t>
      </w:r>
      <w:r w:rsidRPr="00FD2191">
        <w:t xml:space="preserve">) – de la 10,7 </w:t>
      </w:r>
      <w:r w:rsidR="00FD2191">
        <w:t xml:space="preserve">mld. RON </w:t>
      </w:r>
      <w:r w:rsidRPr="00FD2191">
        <w:t xml:space="preserve">(aprox. 2,1 </w:t>
      </w:r>
      <w:r w:rsidR="00FD2191">
        <w:t xml:space="preserve">mld. </w:t>
      </w:r>
      <w:r w:rsidR="008F31C7" w:rsidRPr="00FD2191">
        <w:t>EUR</w:t>
      </w:r>
      <w:r w:rsidRPr="00FD2191">
        <w:t xml:space="preserve">) la 21,8 </w:t>
      </w:r>
      <w:r w:rsidR="00FD2191">
        <w:t xml:space="preserve">mld. RON </w:t>
      </w:r>
      <w:r w:rsidRPr="00FD2191">
        <w:t xml:space="preserve">(4,4 </w:t>
      </w:r>
      <w:r w:rsidR="00FD2191">
        <w:t xml:space="preserve">mld. </w:t>
      </w:r>
      <w:r w:rsidR="008F31C7" w:rsidRPr="00FD2191">
        <w:t>EUR</w:t>
      </w:r>
      <w:r w:rsidRPr="00FD2191">
        <w:t>). Producătorii de</w:t>
      </w:r>
      <w:r w:rsidRPr="00FD2191">
        <w:rPr>
          <w:spacing w:val="1"/>
        </w:rPr>
        <w:t xml:space="preserve"> </w:t>
      </w:r>
      <w:r w:rsidRPr="00FD2191">
        <w:t>energie termică și electrică în cogenerare primesc sprijin maximum 21 ani, în</w:t>
      </w:r>
      <w:r w:rsidRPr="00FD2191">
        <w:rPr>
          <w:spacing w:val="1"/>
        </w:rPr>
        <w:t xml:space="preserve"> </w:t>
      </w:r>
      <w:r w:rsidRPr="00FD2191">
        <w:t>condițiile în care costurile de producție a energiei electrice din instalațiile de co-generare sunt mai mari decât prețul de piață al energiei electrice. În același timp,</w:t>
      </w:r>
      <w:r w:rsidRPr="00FD2191">
        <w:rPr>
          <w:spacing w:val="1"/>
        </w:rPr>
        <w:t xml:space="preserve"> </w:t>
      </w:r>
      <w:r w:rsidRPr="00FD2191">
        <w:rPr>
          <w:spacing w:val="-1"/>
        </w:rPr>
        <w:t>bonusul</w:t>
      </w:r>
      <w:r w:rsidRPr="00FD2191">
        <w:rPr>
          <w:spacing w:val="-16"/>
        </w:rPr>
        <w:t xml:space="preserve"> </w:t>
      </w:r>
      <w:r w:rsidRPr="00FD2191">
        <w:t>pentru</w:t>
      </w:r>
      <w:r w:rsidRPr="00FD2191">
        <w:rPr>
          <w:spacing w:val="-16"/>
        </w:rPr>
        <w:t xml:space="preserve"> </w:t>
      </w:r>
      <w:r w:rsidRPr="00FD2191">
        <w:t>energia</w:t>
      </w:r>
      <w:r w:rsidRPr="00FD2191">
        <w:rPr>
          <w:spacing w:val="-15"/>
        </w:rPr>
        <w:t xml:space="preserve"> </w:t>
      </w:r>
      <w:r w:rsidRPr="00FD2191">
        <w:t>electrică</w:t>
      </w:r>
      <w:r w:rsidRPr="00FD2191">
        <w:rPr>
          <w:spacing w:val="-15"/>
        </w:rPr>
        <w:t xml:space="preserve"> </w:t>
      </w:r>
      <w:r w:rsidRPr="00FD2191">
        <w:t>produsă</w:t>
      </w:r>
      <w:r w:rsidRPr="00FD2191">
        <w:rPr>
          <w:spacing w:val="-16"/>
        </w:rPr>
        <w:t xml:space="preserve"> </w:t>
      </w:r>
      <w:r w:rsidRPr="00FD2191">
        <w:t>în</w:t>
      </w:r>
      <w:r w:rsidRPr="00FD2191">
        <w:rPr>
          <w:spacing w:val="-17"/>
        </w:rPr>
        <w:t xml:space="preserve"> </w:t>
      </w:r>
      <w:r w:rsidRPr="00FD2191">
        <w:t>cogenerare</w:t>
      </w:r>
      <w:r w:rsidRPr="00FD2191">
        <w:rPr>
          <w:spacing w:val="-15"/>
        </w:rPr>
        <w:t xml:space="preserve"> </w:t>
      </w:r>
      <w:r w:rsidRPr="00FD2191">
        <w:t>de</w:t>
      </w:r>
      <w:r w:rsidRPr="00FD2191">
        <w:rPr>
          <w:spacing w:val="-15"/>
        </w:rPr>
        <w:t xml:space="preserve"> </w:t>
      </w:r>
      <w:r w:rsidRPr="00FD2191">
        <w:t>înaltă</w:t>
      </w:r>
      <w:r w:rsidRPr="00FD2191">
        <w:rPr>
          <w:spacing w:val="-15"/>
        </w:rPr>
        <w:t xml:space="preserve"> </w:t>
      </w:r>
      <w:r w:rsidRPr="00FD2191">
        <w:t>eficiență</w:t>
      </w:r>
      <w:r w:rsidRPr="00FD2191">
        <w:rPr>
          <w:spacing w:val="-15"/>
        </w:rPr>
        <w:t xml:space="preserve"> </w:t>
      </w:r>
      <w:r w:rsidRPr="00FD2191">
        <w:t>este</w:t>
      </w:r>
      <w:r w:rsidRPr="00FD2191">
        <w:rPr>
          <w:spacing w:val="-16"/>
        </w:rPr>
        <w:t xml:space="preserve"> </w:t>
      </w:r>
      <w:r w:rsidRPr="00FD2191">
        <w:t>calculat</w:t>
      </w:r>
      <w:r w:rsidRPr="00FD2191">
        <w:rPr>
          <w:spacing w:val="-69"/>
        </w:rPr>
        <w:t xml:space="preserve">  </w:t>
      </w:r>
      <w:r w:rsidRPr="00FD2191">
        <w:t>pe</w:t>
      </w:r>
      <w:r w:rsidRPr="00FD2191">
        <w:rPr>
          <w:spacing w:val="-14"/>
        </w:rPr>
        <w:t xml:space="preserve"> </w:t>
      </w:r>
      <w:r w:rsidRPr="00FD2191">
        <w:t>baza</w:t>
      </w:r>
      <w:r w:rsidRPr="00FD2191">
        <w:rPr>
          <w:spacing w:val="-14"/>
        </w:rPr>
        <w:t xml:space="preserve"> </w:t>
      </w:r>
      <w:r w:rsidRPr="00FD2191">
        <w:t>diferenței</w:t>
      </w:r>
      <w:r w:rsidRPr="00FD2191">
        <w:rPr>
          <w:spacing w:val="-13"/>
        </w:rPr>
        <w:t xml:space="preserve"> </w:t>
      </w:r>
      <w:r w:rsidRPr="00FD2191">
        <w:t>între</w:t>
      </w:r>
      <w:r w:rsidRPr="00FD2191">
        <w:rPr>
          <w:spacing w:val="-14"/>
        </w:rPr>
        <w:t xml:space="preserve"> </w:t>
      </w:r>
      <w:r w:rsidRPr="00FD2191">
        <w:t>costurile</w:t>
      </w:r>
      <w:r w:rsidRPr="00FD2191">
        <w:rPr>
          <w:spacing w:val="-14"/>
        </w:rPr>
        <w:t xml:space="preserve"> </w:t>
      </w:r>
      <w:r w:rsidRPr="00FD2191">
        <w:t>și</w:t>
      </w:r>
      <w:r w:rsidRPr="00FD2191">
        <w:rPr>
          <w:spacing w:val="-13"/>
        </w:rPr>
        <w:t xml:space="preserve"> </w:t>
      </w:r>
      <w:r w:rsidRPr="00FD2191">
        <w:t>veniturile</w:t>
      </w:r>
      <w:r w:rsidRPr="00FD2191">
        <w:rPr>
          <w:spacing w:val="-14"/>
        </w:rPr>
        <w:t xml:space="preserve"> </w:t>
      </w:r>
      <w:r w:rsidRPr="00FD2191">
        <w:t>unei</w:t>
      </w:r>
      <w:r w:rsidRPr="00FD2191">
        <w:rPr>
          <w:spacing w:val="-13"/>
        </w:rPr>
        <w:t xml:space="preserve"> </w:t>
      </w:r>
      <w:r w:rsidRPr="00FD2191">
        <w:t>centrale</w:t>
      </w:r>
      <w:r w:rsidRPr="00FD2191">
        <w:rPr>
          <w:spacing w:val="-14"/>
        </w:rPr>
        <w:t xml:space="preserve"> </w:t>
      </w:r>
      <w:r w:rsidRPr="00FD2191">
        <w:t>de</w:t>
      </w:r>
      <w:r w:rsidRPr="00FD2191">
        <w:rPr>
          <w:spacing w:val="-13"/>
        </w:rPr>
        <w:t xml:space="preserve"> </w:t>
      </w:r>
      <w:r w:rsidRPr="00FD2191">
        <w:t>cogenerare</w:t>
      </w:r>
      <w:r w:rsidRPr="00FD2191">
        <w:rPr>
          <w:spacing w:val="-13"/>
        </w:rPr>
        <w:t xml:space="preserve"> </w:t>
      </w:r>
      <w:r w:rsidRPr="00FD2191">
        <w:t xml:space="preserve">echivalente, </w:t>
      </w:r>
      <w:r w:rsidRPr="00FD2191">
        <w:rPr>
          <w:spacing w:val="-70"/>
        </w:rPr>
        <w:t xml:space="preserve"> </w:t>
      </w:r>
      <w:r w:rsidRPr="00FD2191">
        <w:t>care produce energie electrică în cogenerare de înaltă eficiență cu același tip de</w:t>
      </w:r>
      <w:r w:rsidRPr="00FD2191">
        <w:rPr>
          <w:spacing w:val="1"/>
        </w:rPr>
        <w:t xml:space="preserve"> </w:t>
      </w:r>
      <w:r w:rsidRPr="00FD2191">
        <w:t>combustibil,</w:t>
      </w:r>
      <w:r w:rsidRPr="00FD2191">
        <w:rPr>
          <w:spacing w:val="-4"/>
        </w:rPr>
        <w:t xml:space="preserve"> </w:t>
      </w:r>
      <w:r w:rsidRPr="00FD2191">
        <w:t>precum</w:t>
      </w:r>
      <w:r w:rsidRPr="00FD2191">
        <w:rPr>
          <w:spacing w:val="-5"/>
        </w:rPr>
        <w:t xml:space="preserve"> </w:t>
      </w:r>
      <w:r w:rsidRPr="00FD2191">
        <w:t>cel</w:t>
      </w:r>
      <w:r w:rsidRPr="00FD2191">
        <w:rPr>
          <w:spacing w:val="-3"/>
        </w:rPr>
        <w:t xml:space="preserve"> </w:t>
      </w:r>
      <w:r w:rsidRPr="00FD2191">
        <w:t>folosit</w:t>
      </w:r>
      <w:r w:rsidRPr="00FD2191">
        <w:rPr>
          <w:spacing w:val="-4"/>
        </w:rPr>
        <w:t xml:space="preserve"> </w:t>
      </w:r>
      <w:r w:rsidRPr="00FD2191">
        <w:t>de</w:t>
      </w:r>
      <w:r w:rsidRPr="00FD2191">
        <w:rPr>
          <w:spacing w:val="-3"/>
        </w:rPr>
        <w:t xml:space="preserve"> </w:t>
      </w:r>
      <w:r w:rsidRPr="00FD2191">
        <w:t>centrala</w:t>
      </w:r>
      <w:r w:rsidRPr="00FD2191">
        <w:rPr>
          <w:spacing w:val="-4"/>
        </w:rPr>
        <w:t xml:space="preserve"> </w:t>
      </w:r>
      <w:r w:rsidRPr="00FD2191">
        <w:t>producătorului</w:t>
      </w:r>
      <w:r w:rsidRPr="00FD2191">
        <w:rPr>
          <w:spacing w:val="-6"/>
        </w:rPr>
        <w:t xml:space="preserve"> </w:t>
      </w:r>
      <w:r w:rsidRPr="00FD2191">
        <w:t>care</w:t>
      </w:r>
      <w:r w:rsidRPr="00FD2191">
        <w:rPr>
          <w:spacing w:val="-3"/>
        </w:rPr>
        <w:t xml:space="preserve"> </w:t>
      </w:r>
      <w:r w:rsidRPr="00FD2191">
        <w:t>beneficiază</w:t>
      </w:r>
      <w:r w:rsidRPr="00FD2191">
        <w:rPr>
          <w:spacing w:val="-6"/>
        </w:rPr>
        <w:t xml:space="preserve"> </w:t>
      </w:r>
      <w:r w:rsidRPr="00FD2191">
        <w:t>de</w:t>
      </w:r>
      <w:r w:rsidRPr="00FD2191">
        <w:rPr>
          <w:spacing w:val="-3"/>
        </w:rPr>
        <w:t xml:space="preserve"> </w:t>
      </w:r>
      <w:r w:rsidRPr="00FD2191">
        <w:t>bonus.</w:t>
      </w:r>
    </w:p>
    <w:p w14:paraId="311E396F" w14:textId="56240F27" w:rsidR="00FD2191" w:rsidRPr="00FD2191" w:rsidRDefault="00FD2191" w:rsidP="009F5D18">
      <w:pPr>
        <w:pStyle w:val="BodyText"/>
      </w:pPr>
      <w:r w:rsidRPr="00FD2191">
        <w:t xml:space="preserve">La începutul anului 2023, Ministerul Energiei a primit confirmarea Băncii Europene de Investiții pentru finanțarea din Fondul pentru modernizare a două scheme multianuale de finanțare care au ca scop sprijinirea </w:t>
      </w:r>
      <w:r w:rsidR="004A48AE" w:rsidRPr="00FD2191">
        <w:t>investițiilor</w:t>
      </w:r>
      <w:r w:rsidRPr="00FD2191">
        <w:t xml:space="preserve"> pentru modernizarea/reabilitarea rețelei inteligente de termoficare. În baza acestora, au fost lansate în data de 01.02.2024, </w:t>
      </w:r>
      <w:r w:rsidRPr="009F5D18">
        <w:t xml:space="preserve">în cadrul </w:t>
      </w:r>
      <w:r w:rsidRPr="009F5D18">
        <w:rPr>
          <w:i/>
          <w:iCs/>
        </w:rPr>
        <w:t>Programului-cheie 5:</w:t>
      </w:r>
      <w:r w:rsidRPr="009F5D18">
        <w:t xml:space="preserve"> </w:t>
      </w:r>
      <w:r w:rsidRPr="00FD2191">
        <w:rPr>
          <w:i/>
          <w:iCs/>
        </w:rPr>
        <w:t>Cogenerare de înaltă eficiență și modernizarea rețelelor de termoficare</w:t>
      </w:r>
      <w:r w:rsidRPr="009F5D18">
        <w:t xml:space="preserve"> al Fondului pentru modernizare, două apeluri de proiecte care vizează </w:t>
      </w:r>
      <w:r w:rsidRPr="009F5D18">
        <w:rPr>
          <w:i/>
          <w:iCs/>
        </w:rPr>
        <w:t xml:space="preserve">sprijinirea </w:t>
      </w:r>
      <w:r w:rsidR="004A48AE" w:rsidRPr="004A48AE">
        <w:rPr>
          <w:i/>
          <w:iCs/>
        </w:rPr>
        <w:t>investițiilor</w:t>
      </w:r>
      <w:r w:rsidRPr="009F5D18">
        <w:rPr>
          <w:i/>
          <w:iCs/>
        </w:rPr>
        <w:t xml:space="preserve"> pentru modernizarea/reabilitarea rețelei inteligente de termoficare</w:t>
      </w:r>
      <w:r w:rsidRPr="009F5D18">
        <w:t xml:space="preserve">, respectiv: </w:t>
      </w:r>
      <w:r w:rsidRPr="009F5D18">
        <w:rPr>
          <w:b/>
          <w:bCs/>
        </w:rPr>
        <w:t>(1)</w:t>
      </w:r>
      <w:r w:rsidRPr="009F5D18">
        <w:t xml:space="preserve"> un apel de proiecte cu o alocare totală aprobată de 200.000.000 </w:t>
      </w:r>
      <w:r w:rsidR="004A48AE">
        <w:t>EUR</w:t>
      </w:r>
      <w:r w:rsidRPr="009F5D18">
        <w:t xml:space="preserve">, apel dedicat </w:t>
      </w:r>
      <w:r w:rsidR="004A48AE" w:rsidRPr="004A48AE">
        <w:t>unităților</w:t>
      </w:r>
      <w:r w:rsidRPr="009F5D18">
        <w:t xml:space="preserve"> administrativ-teritoriale/subdiviziunilor administrativ-teritoriale care produc energie termică în scopul furnizării în rețeaua de transport şi distribuție/care dețin sistemul de distribuție și transport pentru asigurarea serviciului public de alimentare cu energie termică sau pentru consumul propriu </w:t>
      </w:r>
      <w:r w:rsidRPr="009F5D18">
        <w:rPr>
          <w:i/>
          <w:iCs/>
        </w:rPr>
        <w:t>(apel activ până la data de 30.06.2024)</w:t>
      </w:r>
      <w:r w:rsidRPr="009F5D18">
        <w:t xml:space="preserve">; </w:t>
      </w:r>
      <w:r w:rsidRPr="009F5D18">
        <w:rPr>
          <w:b/>
          <w:bCs/>
        </w:rPr>
        <w:t xml:space="preserve">(2) </w:t>
      </w:r>
      <w:r w:rsidRPr="009F5D18">
        <w:t xml:space="preserve">un apel de proiecte cu o alocare totală de 390.000.000 </w:t>
      </w:r>
      <w:r w:rsidR="004A48AE">
        <w:t>EUR</w:t>
      </w:r>
      <w:r w:rsidRPr="009F5D18">
        <w:t xml:space="preserve">, apel dedicat operatorilor de transport și/sau distribuție a energiei termice definiți conform cadrului legal în vigoare </w:t>
      </w:r>
      <w:r w:rsidRPr="009F5D18">
        <w:rPr>
          <w:i/>
          <w:iCs/>
        </w:rPr>
        <w:t>(apel activ până la data de 01.01.2027)</w:t>
      </w:r>
      <w:r w:rsidRPr="009F5D18">
        <w:t>.</w:t>
      </w:r>
    </w:p>
    <w:p w14:paraId="6F8E2E2A" w14:textId="0CA76C50" w:rsidR="00FD2191" w:rsidRPr="00FD2191" w:rsidRDefault="00FD2191" w:rsidP="009F5D18">
      <w:pPr>
        <w:pStyle w:val="BodyText"/>
      </w:pPr>
      <w:r w:rsidRPr="00FD2191">
        <w:t xml:space="preserve">De asemenea, tot în cadrul Programului-cheie 5, a fost aprobată de către Comisia Europeană o schemă de ajutor de stat având ca obiectiv </w:t>
      </w:r>
      <w:bookmarkStart w:id="207" w:name="_Hlk92702873"/>
      <w:r w:rsidRPr="00FD2191">
        <w:t xml:space="preserve">sprijinirea  dezvoltării de </w:t>
      </w:r>
      <w:r w:rsidR="003F3A95" w:rsidRPr="00FD2191">
        <w:t>capacități</w:t>
      </w:r>
      <w:r w:rsidRPr="00FD2191">
        <w:t xml:space="preserve"> de </w:t>
      </w:r>
      <w:r w:rsidR="003F3A95" w:rsidRPr="00FD2191">
        <w:t>producție</w:t>
      </w:r>
      <w:r w:rsidRPr="00FD2191">
        <w:t xml:space="preserve"> pe gaz, flexibile, pentru producerea de energie electrică și termică în cogenerare de înaltă </w:t>
      </w:r>
      <w:r w:rsidR="003F3A95" w:rsidRPr="00FD2191">
        <w:t>eficientă</w:t>
      </w:r>
      <w:r w:rsidRPr="00FD2191">
        <w:t xml:space="preserve"> (CHP) în </w:t>
      </w:r>
      <w:bookmarkEnd w:id="207"/>
      <w:r w:rsidRPr="00FD2191">
        <w:t xml:space="preserve">sectorul încălzirii centralizate. În conformitate cu prevederile acesteia, va fi alocată suma de </w:t>
      </w:r>
      <w:r w:rsidRPr="009F5D18">
        <w:t xml:space="preserve">361.950.000 </w:t>
      </w:r>
      <w:r w:rsidR="00F3540F">
        <w:t>EUR</w:t>
      </w:r>
      <w:r w:rsidRPr="009F5D18">
        <w:t xml:space="preserve"> pentru </w:t>
      </w:r>
      <w:r w:rsidRPr="00FD2191">
        <w:t xml:space="preserve">investiții de cogenerare de înaltă eficiență, prin </w:t>
      </w:r>
      <w:r w:rsidR="003F3A95" w:rsidRPr="00FD2191">
        <w:t>investiții</w:t>
      </w:r>
      <w:r w:rsidRPr="00FD2191">
        <w:t xml:space="preserve"> în unități de producție a energiei electrice și termice în cogenerare de înaltă eficiență, prin folosirea gazului natural, pregătite pentru amestec cu gazele regenerabile/cu emisii reduse, inclusiv hidrogen verde.</w:t>
      </w:r>
    </w:p>
    <w:p w14:paraId="2C1A9D60" w14:textId="4110895B" w:rsidR="00FD2191" w:rsidRPr="00FD2191" w:rsidRDefault="00FD2191" w:rsidP="009F5D18">
      <w:pPr>
        <w:pStyle w:val="BodyText"/>
      </w:pPr>
      <w:r w:rsidRPr="00FD2191">
        <w:t xml:space="preserve">De altfel, în cadrul </w:t>
      </w:r>
      <w:r w:rsidRPr="00FD2191">
        <w:rPr>
          <w:b/>
          <w:bCs/>
        </w:rPr>
        <w:t>PNRR, Investiția 3</w:t>
      </w:r>
      <w:r w:rsidRPr="00FD2191">
        <w:t xml:space="preserve"> vizează dezvoltarea unei producții combinate de energie termică și energie electrică (CHP) pe gaz flexibile și de înaltă eficiență în sectorul încălzirii centralizate, în vederea atingerii unei decarbonizări adânci</w:t>
      </w:r>
      <w:r w:rsidRPr="00FD2191" w:rsidDel="00FB3C41">
        <w:t xml:space="preserve"> </w:t>
      </w:r>
      <w:r w:rsidRPr="00FD2191">
        <w:t>Se are în vedere construirea sau r</w:t>
      </w:r>
      <w:r w:rsidRPr="00FD2191">
        <w:rPr>
          <w:spacing w:val="1"/>
        </w:rPr>
        <w:t>e</w:t>
      </w:r>
      <w:r w:rsidRPr="00FD2191">
        <w:t>t</w:t>
      </w:r>
      <w:r w:rsidRPr="00FD2191">
        <w:rPr>
          <w:spacing w:val="-2"/>
        </w:rPr>
        <w:t>e</w:t>
      </w:r>
      <w:r w:rsidRPr="00FD2191">
        <w:t>hn</w:t>
      </w:r>
      <w:r w:rsidRPr="00FD2191">
        <w:rPr>
          <w:spacing w:val="-2"/>
        </w:rPr>
        <w:t>o</w:t>
      </w:r>
      <w:r w:rsidRPr="00FD2191">
        <w:t>lo</w:t>
      </w:r>
      <w:r w:rsidRPr="00FD2191">
        <w:rPr>
          <w:spacing w:val="-3"/>
        </w:rPr>
        <w:t>g</w:t>
      </w:r>
      <w:r w:rsidRPr="00FD2191">
        <w:t>i</w:t>
      </w:r>
      <w:r w:rsidRPr="00FD2191">
        <w:rPr>
          <w:spacing w:val="-2"/>
        </w:rPr>
        <w:t>z</w:t>
      </w:r>
      <w:r w:rsidRPr="00FD2191">
        <w:t>ar</w:t>
      </w:r>
      <w:r w:rsidRPr="00FD2191">
        <w:rPr>
          <w:spacing w:val="-1"/>
        </w:rPr>
        <w:t>e</w:t>
      </w:r>
      <w:r w:rsidRPr="00FD2191">
        <w:t>a</w:t>
      </w:r>
      <w:r w:rsidRPr="00FD2191">
        <w:rPr>
          <w:spacing w:val="-2"/>
        </w:rPr>
        <w:t xml:space="preserve">/ </w:t>
      </w:r>
      <w:r w:rsidRPr="00FD2191">
        <w:rPr>
          <w:spacing w:val="-1"/>
        </w:rPr>
        <w:t>m</w:t>
      </w:r>
      <w:r w:rsidRPr="00FD2191">
        <w:t>o</w:t>
      </w:r>
      <w:r w:rsidRPr="00FD2191">
        <w:rPr>
          <w:spacing w:val="-2"/>
        </w:rPr>
        <w:t>d</w:t>
      </w:r>
      <w:r w:rsidRPr="00FD2191">
        <w:t>er</w:t>
      </w:r>
      <w:r w:rsidRPr="00FD2191">
        <w:rPr>
          <w:spacing w:val="1"/>
        </w:rPr>
        <w:t>n</w:t>
      </w:r>
      <w:r w:rsidRPr="00FD2191">
        <w:rPr>
          <w:spacing w:val="-2"/>
        </w:rPr>
        <w:t>i</w:t>
      </w:r>
      <w:r w:rsidRPr="00FD2191">
        <w:rPr>
          <w:spacing w:val="1"/>
        </w:rPr>
        <w:t>z</w:t>
      </w:r>
      <w:r w:rsidRPr="00FD2191">
        <w:rPr>
          <w:spacing w:val="-2"/>
        </w:rPr>
        <w:t>a</w:t>
      </w:r>
      <w:r w:rsidRPr="00FD2191">
        <w:t>r</w:t>
      </w:r>
      <w:r w:rsidRPr="00FD2191">
        <w:rPr>
          <w:spacing w:val="1"/>
        </w:rPr>
        <w:t>e</w:t>
      </w:r>
      <w:r w:rsidRPr="00FD2191">
        <w:t>a i</w:t>
      </w:r>
      <w:r w:rsidRPr="00FD2191">
        <w:rPr>
          <w:spacing w:val="-2"/>
        </w:rPr>
        <w:t>n</w:t>
      </w:r>
      <w:r w:rsidRPr="00FD2191">
        <w:rPr>
          <w:spacing w:val="5"/>
        </w:rPr>
        <w:t>s</w:t>
      </w:r>
      <w:r w:rsidRPr="00FD2191">
        <w:rPr>
          <w:spacing w:val="-2"/>
        </w:rPr>
        <w:t>t</w:t>
      </w:r>
      <w:r w:rsidRPr="00FD2191">
        <w:t>a</w:t>
      </w:r>
      <w:r w:rsidRPr="00FD2191">
        <w:rPr>
          <w:spacing w:val="-2"/>
        </w:rPr>
        <w:t>l</w:t>
      </w:r>
      <w:r w:rsidRPr="00FD2191">
        <w:rPr>
          <w:spacing w:val="1"/>
        </w:rPr>
        <w:t>a</w:t>
      </w:r>
      <w:r w:rsidRPr="00FD2191">
        <w:rPr>
          <w:spacing w:val="-2"/>
        </w:rPr>
        <w:t>ț</w:t>
      </w:r>
      <w:r w:rsidRPr="00FD2191">
        <w:t>iil</w:t>
      </w:r>
      <w:r w:rsidRPr="00FD2191">
        <w:rPr>
          <w:spacing w:val="-2"/>
        </w:rPr>
        <w:t>o</w:t>
      </w:r>
      <w:r w:rsidRPr="00FD2191">
        <w:t>r</w:t>
      </w:r>
      <w:r w:rsidRPr="00FD2191">
        <w:rPr>
          <w:spacing w:val="-2"/>
        </w:rPr>
        <w:t>/</w:t>
      </w:r>
      <w:r w:rsidRPr="00FD2191">
        <w:t>cap</w:t>
      </w:r>
      <w:r w:rsidRPr="00FD2191">
        <w:rPr>
          <w:spacing w:val="-2"/>
        </w:rPr>
        <w:t>a</w:t>
      </w:r>
      <w:r w:rsidRPr="00FD2191">
        <w:t>c</w:t>
      </w:r>
      <w:r w:rsidRPr="00FD2191">
        <w:rPr>
          <w:spacing w:val="-2"/>
        </w:rPr>
        <w:t>i</w:t>
      </w:r>
      <w:r w:rsidRPr="00FD2191">
        <w:rPr>
          <w:spacing w:val="2"/>
        </w:rPr>
        <w:t>t</w:t>
      </w:r>
      <w:r w:rsidRPr="00FD2191">
        <w:rPr>
          <w:spacing w:val="-2"/>
        </w:rPr>
        <w:t>ă</w:t>
      </w:r>
      <w:r w:rsidRPr="00FD2191">
        <w:rPr>
          <w:w w:val="1"/>
        </w:rPr>
        <w:t>ț</w:t>
      </w:r>
      <w:r w:rsidRPr="00FD2191">
        <w:t>il</w:t>
      </w:r>
      <w:r w:rsidRPr="00FD2191">
        <w:rPr>
          <w:spacing w:val="-2"/>
        </w:rPr>
        <w:t>o</w:t>
      </w:r>
      <w:r w:rsidRPr="00FD2191">
        <w:t>r</w:t>
      </w:r>
      <w:r w:rsidRPr="00FD2191">
        <w:rPr>
          <w:spacing w:val="-1"/>
        </w:rPr>
        <w:t>/</w:t>
      </w:r>
      <w:r w:rsidRPr="00FD2191">
        <w:t>unităților de cogenerare orientate</w:t>
      </w:r>
      <w:r w:rsidRPr="00FD2191">
        <w:rPr>
          <w:spacing w:val="-7"/>
        </w:rPr>
        <w:t xml:space="preserve"> </w:t>
      </w:r>
      <w:r w:rsidRPr="00FD2191">
        <w:rPr>
          <w:spacing w:val="-1"/>
        </w:rPr>
        <w:t>c</w:t>
      </w:r>
      <w:r w:rsidRPr="00FD2191">
        <w:rPr>
          <w:spacing w:val="-2"/>
        </w:rPr>
        <w:t>ă</w:t>
      </w:r>
      <w:r w:rsidRPr="00FD2191">
        <w:rPr>
          <w:w w:val="1"/>
        </w:rPr>
        <w:t>t</w:t>
      </w:r>
      <w:r w:rsidRPr="00FD2191">
        <w:t>re</w:t>
      </w:r>
      <w:r w:rsidRPr="00FD2191">
        <w:rPr>
          <w:spacing w:val="-4"/>
        </w:rPr>
        <w:t xml:space="preserve"> </w:t>
      </w:r>
      <w:r w:rsidRPr="00FD2191">
        <w:t>v</w:t>
      </w:r>
      <w:r w:rsidRPr="00FD2191">
        <w:rPr>
          <w:spacing w:val="-2"/>
        </w:rPr>
        <w:t>i</w:t>
      </w:r>
      <w:r w:rsidRPr="00FD2191">
        <w:t>it</w:t>
      </w:r>
      <w:r w:rsidRPr="00FD2191">
        <w:rPr>
          <w:spacing w:val="-2"/>
        </w:rPr>
        <w:t>o</w:t>
      </w:r>
      <w:r w:rsidRPr="00FD2191">
        <w:t>r,</w:t>
      </w:r>
      <w:r w:rsidRPr="00FD2191">
        <w:rPr>
          <w:spacing w:val="-7"/>
        </w:rPr>
        <w:t xml:space="preserve"> </w:t>
      </w:r>
      <w:r w:rsidRPr="00FD2191">
        <w:t>f</w:t>
      </w:r>
      <w:r w:rsidRPr="00FD2191">
        <w:rPr>
          <w:spacing w:val="1"/>
        </w:rPr>
        <w:t>l</w:t>
      </w:r>
      <w:r w:rsidRPr="00FD2191">
        <w:t>ex</w:t>
      </w:r>
      <w:r w:rsidRPr="00FD2191">
        <w:rPr>
          <w:spacing w:val="-2"/>
        </w:rPr>
        <w:t>i</w:t>
      </w:r>
      <w:r w:rsidRPr="00FD2191">
        <w:t>b</w:t>
      </w:r>
      <w:r w:rsidRPr="00FD2191">
        <w:rPr>
          <w:spacing w:val="-2"/>
        </w:rPr>
        <w:t>i</w:t>
      </w:r>
      <w:r w:rsidRPr="00FD2191">
        <w:t>le și de înaltă eficiență,</w:t>
      </w:r>
      <w:r w:rsidRPr="00FD2191">
        <w:rPr>
          <w:spacing w:val="-5"/>
        </w:rPr>
        <w:t xml:space="preserve"> </w:t>
      </w:r>
      <w:r w:rsidRPr="00FD2191">
        <w:t>utilizând gaze naturale și pregătite</w:t>
      </w:r>
      <w:r w:rsidRPr="00FD2191">
        <w:rPr>
          <w:spacing w:val="-7"/>
        </w:rPr>
        <w:t xml:space="preserve"> </w:t>
      </w:r>
      <w:r w:rsidRPr="00FD2191">
        <w:rPr>
          <w:spacing w:val="2"/>
        </w:rPr>
        <w:t>s</w:t>
      </w:r>
      <w:r w:rsidRPr="00FD2191">
        <w:rPr>
          <w:spacing w:val="-2"/>
        </w:rPr>
        <w:t>a</w:t>
      </w:r>
      <w:r w:rsidRPr="00FD2191">
        <w:rPr>
          <w:w w:val="1"/>
        </w:rPr>
        <w:t>̆</w:t>
      </w:r>
      <w:r w:rsidRPr="00FD2191">
        <w:t xml:space="preserve"> pr</w:t>
      </w:r>
      <w:r w:rsidRPr="00FD2191">
        <w:rPr>
          <w:spacing w:val="-1"/>
        </w:rPr>
        <w:t>e</w:t>
      </w:r>
      <w:r w:rsidRPr="00FD2191">
        <w:t>ia hid</w:t>
      </w:r>
      <w:r w:rsidRPr="00FD2191">
        <w:rPr>
          <w:spacing w:val="-3"/>
        </w:rPr>
        <w:t>r</w:t>
      </w:r>
      <w:r w:rsidRPr="00FD2191">
        <w:t>ogen</w:t>
      </w:r>
      <w:r w:rsidRPr="00FD2191">
        <w:rPr>
          <w:spacing w:val="2"/>
        </w:rPr>
        <w:t xml:space="preserve"> </w:t>
      </w:r>
      <w:r w:rsidRPr="00FD2191">
        <w:t>v</w:t>
      </w:r>
      <w:r w:rsidRPr="00FD2191">
        <w:rPr>
          <w:spacing w:val="1"/>
        </w:rPr>
        <w:t>e</w:t>
      </w:r>
      <w:r w:rsidRPr="00FD2191">
        <w:rPr>
          <w:spacing w:val="-3"/>
        </w:rPr>
        <w:t>r</w:t>
      </w:r>
      <w:r w:rsidRPr="00FD2191">
        <w:t>de</w:t>
      </w:r>
      <w:r w:rsidRPr="00FD2191">
        <w:rPr>
          <w:spacing w:val="5"/>
        </w:rPr>
        <w:t xml:space="preserve"> </w:t>
      </w:r>
      <w:r w:rsidR="008E4EE5" w:rsidRPr="00FD2191">
        <w:rPr>
          <w:spacing w:val="-2"/>
        </w:rPr>
        <w:t>ș</w:t>
      </w:r>
      <w:r w:rsidR="008E4EE5" w:rsidRPr="00FD2191">
        <w:t>i</w:t>
      </w:r>
      <w:r w:rsidRPr="00FD2191">
        <w:rPr>
          <w:spacing w:val="-2"/>
        </w:rPr>
        <w:t>/</w:t>
      </w:r>
      <w:r w:rsidRPr="00FD2191">
        <w:rPr>
          <w:spacing w:val="1"/>
        </w:rPr>
        <w:t>s</w:t>
      </w:r>
      <w:r w:rsidRPr="00FD2191">
        <w:rPr>
          <w:spacing w:val="-2"/>
        </w:rPr>
        <w:t>a</w:t>
      </w:r>
      <w:r w:rsidRPr="00FD2191">
        <w:t>u</w:t>
      </w:r>
      <w:r w:rsidRPr="00FD2191">
        <w:rPr>
          <w:spacing w:val="2"/>
        </w:rPr>
        <w:t xml:space="preserve"> </w:t>
      </w:r>
      <w:r w:rsidRPr="00FD2191">
        <w:t>al</w:t>
      </w:r>
      <w:r w:rsidRPr="00FD2191">
        <w:rPr>
          <w:spacing w:val="-2"/>
        </w:rPr>
        <w:t>t</w:t>
      </w:r>
      <w:r w:rsidRPr="00FD2191">
        <w:t>e</w:t>
      </w:r>
      <w:r w:rsidRPr="00FD2191">
        <w:rPr>
          <w:spacing w:val="2"/>
        </w:rPr>
        <w:t xml:space="preserve"> </w:t>
      </w:r>
      <w:r w:rsidRPr="00FD2191">
        <w:t>ga</w:t>
      </w:r>
      <w:r w:rsidRPr="00FD2191">
        <w:rPr>
          <w:spacing w:val="-2"/>
        </w:rPr>
        <w:t>z</w:t>
      </w:r>
      <w:r w:rsidRPr="00FD2191">
        <w:t>e</w:t>
      </w:r>
      <w:r w:rsidRPr="00FD2191">
        <w:rPr>
          <w:spacing w:val="2"/>
        </w:rPr>
        <w:t xml:space="preserve"> </w:t>
      </w:r>
      <w:r w:rsidRPr="00FD2191">
        <w:t>r</w:t>
      </w:r>
      <w:r w:rsidRPr="00FD2191">
        <w:rPr>
          <w:spacing w:val="1"/>
        </w:rPr>
        <w:t>e</w:t>
      </w:r>
      <w:r w:rsidRPr="00FD2191">
        <w:t>ge</w:t>
      </w:r>
      <w:r w:rsidRPr="00FD2191">
        <w:rPr>
          <w:spacing w:val="-2"/>
        </w:rPr>
        <w:t>n</w:t>
      </w:r>
      <w:r w:rsidRPr="00FD2191">
        <w:t>er</w:t>
      </w:r>
      <w:r w:rsidRPr="00FD2191">
        <w:rPr>
          <w:spacing w:val="-1"/>
        </w:rPr>
        <w:t>a</w:t>
      </w:r>
      <w:r w:rsidRPr="00FD2191">
        <w:t>b</w:t>
      </w:r>
      <w:r w:rsidRPr="00FD2191">
        <w:rPr>
          <w:spacing w:val="-2"/>
        </w:rPr>
        <w:t>i</w:t>
      </w:r>
      <w:r w:rsidRPr="00FD2191">
        <w:t>le</w:t>
      </w:r>
      <w:r w:rsidRPr="00FD2191">
        <w:rPr>
          <w:spacing w:val="5"/>
        </w:rPr>
        <w:t xml:space="preserve"> cu </w:t>
      </w:r>
      <w:r w:rsidRPr="00FD2191">
        <w:t>e</w:t>
      </w:r>
      <w:r w:rsidRPr="00FD2191">
        <w:rPr>
          <w:spacing w:val="-1"/>
        </w:rPr>
        <w:t>m</w:t>
      </w:r>
      <w:r w:rsidRPr="00FD2191">
        <w:t>i</w:t>
      </w:r>
      <w:r w:rsidRPr="00FD2191">
        <w:rPr>
          <w:spacing w:val="-2"/>
        </w:rPr>
        <w:t>s</w:t>
      </w:r>
      <w:r w:rsidRPr="00FD2191">
        <w:t>ii</w:t>
      </w:r>
      <w:r w:rsidRPr="00FD2191">
        <w:rPr>
          <w:spacing w:val="2"/>
        </w:rPr>
        <w:t xml:space="preserve"> </w:t>
      </w:r>
      <w:r w:rsidRPr="00FD2191">
        <w:t>r</w:t>
      </w:r>
      <w:r w:rsidRPr="00FD2191">
        <w:rPr>
          <w:spacing w:val="-1"/>
        </w:rPr>
        <w:t>e</w:t>
      </w:r>
      <w:r w:rsidRPr="00FD2191">
        <w:t>du</w:t>
      </w:r>
      <w:r w:rsidRPr="00FD2191">
        <w:rPr>
          <w:spacing w:val="-2"/>
        </w:rPr>
        <w:t>s</w:t>
      </w:r>
      <w:r w:rsidRPr="00FD2191">
        <w:t>e</w:t>
      </w:r>
      <w:r w:rsidRPr="00FD2191">
        <w:rPr>
          <w:spacing w:val="2"/>
        </w:rPr>
        <w:t xml:space="preserve"> </w:t>
      </w:r>
      <w:r w:rsidRPr="00FD2191">
        <w:t>de carb</w:t>
      </w:r>
      <w:r w:rsidRPr="00FD2191">
        <w:rPr>
          <w:spacing w:val="-2"/>
        </w:rPr>
        <w:t>o</w:t>
      </w:r>
      <w:r w:rsidRPr="00FD2191">
        <w:t>n,</w:t>
      </w:r>
      <w:r w:rsidRPr="00FD2191">
        <w:rPr>
          <w:spacing w:val="7"/>
        </w:rPr>
        <w:t xml:space="preserve"> </w:t>
      </w:r>
      <w:r w:rsidRPr="00FD2191">
        <w:rPr>
          <w:spacing w:val="-2"/>
        </w:rPr>
        <w:t>în sectorul încălzirii centralizate</w:t>
      </w:r>
      <w:r w:rsidRPr="00FD2191">
        <w:t xml:space="preserve">. </w:t>
      </w:r>
      <w:r w:rsidR="008E4EE5" w:rsidRPr="00FD2191">
        <w:t>Investiția</w:t>
      </w:r>
      <w:r w:rsidRPr="00FD2191">
        <w:t xml:space="preserve"> va conduce la instalarea unei capacități pe gaz de cel puțin 300 MW, orientată către viitor, flexibilă </w:t>
      </w:r>
      <w:r w:rsidR="008E4EE5">
        <w:t>ș</w:t>
      </w:r>
      <w:r w:rsidRPr="00FD2191">
        <w:t>i de</w:t>
      </w:r>
      <w:r w:rsidR="008E4EE5">
        <w:t xml:space="preserve"> înaltă eficiență</w:t>
      </w:r>
      <w:r w:rsidRPr="00FD2191">
        <w:t xml:space="preserve">, pregătită pentru utilizarea gazelor regenerabile şi cu emisii reduse de carbon, pentru cogenerarea de energie electrică și termică (CHP) </w:t>
      </w:r>
      <w:r w:rsidR="008E4EE5">
        <w:t>în</w:t>
      </w:r>
      <w:r w:rsidRPr="00FD2191">
        <w:t xml:space="preserve"> termoficarea urbană. </w:t>
      </w:r>
    </w:p>
    <w:p w14:paraId="1414390E" w14:textId="1EA9D8F6" w:rsidR="00FD2191" w:rsidRDefault="00FD2191" w:rsidP="009F5D18">
      <w:pPr>
        <w:pStyle w:val="BodyText"/>
        <w:rPr>
          <w:bCs/>
        </w:rPr>
      </w:pPr>
      <w:r w:rsidRPr="00FD2191">
        <w:t xml:space="preserve">În urma derulării apelului de proiecte aferent Investiției 3 au fost semnate 4 contracte de finanțare </w:t>
      </w:r>
      <w:r w:rsidRPr="00FD2191">
        <w:rPr>
          <w:bCs/>
        </w:rPr>
        <w:t xml:space="preserve">în valoare totală de 709.207.237 euro, din care valoare PNRR se ridică la 388.050.000 </w:t>
      </w:r>
      <w:r w:rsidR="00CD3A34">
        <w:rPr>
          <w:bCs/>
        </w:rPr>
        <w:t>EUR</w:t>
      </w:r>
      <w:r w:rsidRPr="00FD2191">
        <w:rPr>
          <w:bCs/>
        </w:rPr>
        <w:t>, pentru proiectele aferente demarând deja procesul de implementare, cu termen de finalizare 30.06.2026.</w:t>
      </w:r>
    </w:p>
    <w:p w14:paraId="42E65E30" w14:textId="77777777" w:rsidR="007939C0" w:rsidRPr="00240FC9" w:rsidRDefault="007939C0" w:rsidP="007939C0">
      <w:pPr>
        <w:pStyle w:val="Heading3"/>
        <w:rPr>
          <w:color w:val="000000" w:themeColor="text1"/>
        </w:rPr>
      </w:pPr>
      <w:r w:rsidRPr="00240FC9">
        <w:rPr>
          <w:color w:val="000000" w:themeColor="text1"/>
        </w:rPr>
        <w:t>P.</w:t>
      </w:r>
      <w:r>
        <w:rPr>
          <w:color w:val="000000" w:themeColor="text1"/>
        </w:rPr>
        <w:t>3</w:t>
      </w:r>
      <w:r w:rsidRPr="00240FC9">
        <w:rPr>
          <w:color w:val="000000" w:themeColor="text1"/>
        </w:rPr>
        <w:t>.1.3 Sprijinirea introducerii utilizării de gaze verzi și/sau a pompelor de căldură industriale</w:t>
      </w:r>
    </w:p>
    <w:p w14:paraId="122224B1" w14:textId="653C9E5C" w:rsidR="007939C0" w:rsidRPr="00FD2191" w:rsidRDefault="007939C0" w:rsidP="009F5D18">
      <w:pPr>
        <w:pStyle w:val="BodyText"/>
      </w:pPr>
      <w:r>
        <w:t xml:space="preserve">Programul urmărește sprijinirea capacităților </w:t>
      </w:r>
      <w:r w:rsidRPr="007939C0">
        <w:t xml:space="preserve">pe bază de gaz natural </w:t>
      </w:r>
      <w:r>
        <w:t xml:space="preserve">pentru a </w:t>
      </w:r>
      <w:r w:rsidRPr="007939C0">
        <w:t>fi pregătite să utilizeze gaze verzi, precum hidrogenul, începând din 2036.</w:t>
      </w:r>
    </w:p>
    <w:p w14:paraId="46DC26B8" w14:textId="3FAFCB9C" w:rsidR="006D0C55" w:rsidRPr="00240FC9" w:rsidRDefault="006D0C55" w:rsidP="006D0C55">
      <w:pPr>
        <w:pStyle w:val="Heading3"/>
        <w:rPr>
          <w:color w:val="000000" w:themeColor="text1"/>
        </w:rPr>
      </w:pPr>
      <w:bookmarkStart w:id="208" w:name="_Toc167693022"/>
      <w:r w:rsidRPr="00240FC9">
        <w:rPr>
          <w:color w:val="000000" w:themeColor="text1"/>
        </w:rPr>
        <w:t>P.</w:t>
      </w:r>
      <w:r w:rsidR="00225E37">
        <w:rPr>
          <w:color w:val="000000" w:themeColor="text1"/>
        </w:rPr>
        <w:t>3</w:t>
      </w:r>
      <w:r w:rsidRPr="00240FC9">
        <w:rPr>
          <w:color w:val="000000" w:themeColor="text1"/>
        </w:rPr>
        <w:t xml:space="preserve">.2.1 </w:t>
      </w:r>
      <w:r w:rsidR="0071233E" w:rsidRPr="00240FC9">
        <w:rPr>
          <w:color w:val="000000" w:themeColor="text1"/>
        </w:rPr>
        <w:t xml:space="preserve">Îmbunătățirea calității </w:t>
      </w:r>
      <w:r w:rsidR="002461C4">
        <w:rPr>
          <w:color w:val="000000" w:themeColor="text1"/>
        </w:rPr>
        <w:t>rețelelor de transport și distribuție a energiei</w:t>
      </w:r>
      <w:bookmarkEnd w:id="208"/>
    </w:p>
    <w:p w14:paraId="7ACD9BA9" w14:textId="3CD99110" w:rsidR="00141325" w:rsidRPr="00240FC9" w:rsidRDefault="0071233E" w:rsidP="009F5D18">
      <w:pPr>
        <w:pStyle w:val="BodyText"/>
      </w:pPr>
      <w:r w:rsidRPr="00240FC9">
        <w:t>Programul urmărește modernizarea fizică a infrastructurii de transport și distribuție a energiei prin înlocuirea sau reabilitarea componentelor care au un randament energetic scăzut cu soluții tehnice superioare.</w:t>
      </w:r>
    </w:p>
    <w:p w14:paraId="56341F8E" w14:textId="706E2820" w:rsidR="0071233E" w:rsidRPr="00240FC9" w:rsidRDefault="0071233E">
      <w:pPr>
        <w:pStyle w:val="BodyText"/>
        <w:numPr>
          <w:ilvl w:val="0"/>
          <w:numId w:val="30"/>
        </w:numPr>
      </w:pPr>
      <w:r w:rsidRPr="00240FC9">
        <w:t>Înlocuirea transformatorilor vechi cu modele de ultimă generație care oferă un randament superior și pierderi reduse în funcționare.</w:t>
      </w:r>
    </w:p>
    <w:p w14:paraId="21E6057C" w14:textId="77777777" w:rsidR="00141325" w:rsidRPr="00240FC9" w:rsidRDefault="0071233E">
      <w:pPr>
        <w:pStyle w:val="BodyText"/>
        <w:numPr>
          <w:ilvl w:val="0"/>
          <w:numId w:val="30"/>
        </w:numPr>
      </w:pPr>
      <w:r w:rsidRPr="00240FC9">
        <w:t>Utilizarea materialelor inovative în construcția și izolarea conductelor de gaze naturale pentru a minimiza scurgerile.</w:t>
      </w:r>
    </w:p>
    <w:p w14:paraId="1754F1C7" w14:textId="52AAE240" w:rsidR="0071233E" w:rsidRPr="00240FC9" w:rsidRDefault="0071233E">
      <w:pPr>
        <w:pStyle w:val="BodyText"/>
        <w:numPr>
          <w:ilvl w:val="0"/>
          <w:numId w:val="30"/>
        </w:numPr>
      </w:pPr>
      <w:r w:rsidRPr="00240FC9">
        <w:t xml:space="preserve">Optimizarea procedurilor de operare și întreținere pentru a asigura funcționarea la parametri optimi a </w:t>
      </w:r>
      <w:r w:rsidR="00141325" w:rsidRPr="00240FC9">
        <w:t>componentelor rețelelor</w:t>
      </w:r>
      <w:r w:rsidRPr="00240FC9">
        <w:t>.</w:t>
      </w:r>
    </w:p>
    <w:p w14:paraId="795E3C5B" w14:textId="7D9C106A" w:rsidR="00141325" w:rsidRDefault="00141325" w:rsidP="009F5D18">
      <w:pPr>
        <w:pStyle w:val="BodyText"/>
      </w:pPr>
      <w:r w:rsidRPr="00240FC9">
        <w:t>Digitalizarea, dezvoltarea rețelelor inteligente și optimizarea prin folosirea datelor va fi abordată în cadrul Programelor P.</w:t>
      </w:r>
      <w:r w:rsidR="00DD584D">
        <w:t>6</w:t>
      </w:r>
      <w:r w:rsidRPr="00240FC9">
        <w:t>.</w:t>
      </w:r>
    </w:p>
    <w:p w14:paraId="4F8AE2CF" w14:textId="3230DF8C" w:rsidR="00DD584D" w:rsidRPr="002F2C3F" w:rsidRDefault="00DD584D" w:rsidP="009F5D18">
      <w:pPr>
        <w:pStyle w:val="BodyText"/>
      </w:pPr>
      <w:r w:rsidRPr="00D94833">
        <w:t xml:space="preserve">Din fondurile alocate României prin Fondul pentru modernizare sunt sprijinite investițiile în infrastructura energetică, </w:t>
      </w:r>
      <w:r>
        <w:t>inclusiv</w:t>
      </w:r>
      <w:r w:rsidRPr="00D94833">
        <w:t xml:space="preserve"> investițiile care vizează</w:t>
      </w:r>
      <w:r>
        <w:t xml:space="preserve"> </w:t>
      </w:r>
      <w:r w:rsidRPr="006A1B5B">
        <w:t>rețelele de transport şi distribuție energie electrică</w:t>
      </w:r>
      <w:r w:rsidRPr="002F2C3F">
        <w:t xml:space="preserve">. </w:t>
      </w:r>
    </w:p>
    <w:p w14:paraId="1E2BFA50" w14:textId="00EC84CF" w:rsidR="00DD584D" w:rsidRPr="00286873" w:rsidRDefault="00DD584D" w:rsidP="009F5D18">
      <w:pPr>
        <w:pStyle w:val="BodyText"/>
      </w:pPr>
      <w:r>
        <w:t xml:space="preserve">Astfel, </w:t>
      </w:r>
      <w:r w:rsidRPr="00D94833">
        <w:t xml:space="preserve">Ministerul Energiei are în derulare începând cu data de 11.10.2022, prin </w:t>
      </w:r>
      <w:r w:rsidRPr="00D94833">
        <w:rPr>
          <w:i/>
          <w:iCs/>
        </w:rPr>
        <w:t>Programul-cheie 3:</w:t>
      </w:r>
      <w:r w:rsidRPr="00D94833">
        <w:t xml:space="preserve"> </w:t>
      </w:r>
      <w:r w:rsidRPr="00D94833">
        <w:rPr>
          <w:i/>
          <w:iCs/>
        </w:rPr>
        <w:t>Modernizarea și construcția de noi tronsoane de infrastructură energetică</w:t>
      </w:r>
      <w:r w:rsidRPr="00D94833">
        <w:t xml:space="preserve"> al Fondului pentru modernizare, un apel de proiecte cu depunere continuă până la data de 30.06.2024, apel destinat operatorilor de distribuție a energiei electrice concesionari şi care vizează sprijinirea investițiilor pentru extinderea şi modernizarea rețelei de distribuție a energiei electrice. În cadrul </w:t>
      </w:r>
      <w:r w:rsidRPr="00286873">
        <w:t>apelului se va asigura finanțarea în limita alocării financiare în sumă de 1.103.000.000 EUR.</w:t>
      </w:r>
    </w:p>
    <w:p w14:paraId="53658F6B" w14:textId="7BD4D1BF" w:rsidR="00C24A43" w:rsidRPr="00B33AB7" w:rsidRDefault="00DD584D" w:rsidP="00357D63">
      <w:pPr>
        <w:pStyle w:val="BodyText"/>
      </w:pPr>
      <w:r w:rsidRPr="00286873">
        <w:t>Tot prin Fondul pentru modernizare, Ministerul Energiei asigură finanțarea mai multor proiecte individuale ale CNTEE Transelectrica S.A.</w:t>
      </w:r>
    </w:p>
    <w:p w14:paraId="21FC8E34" w14:textId="2E016DAB" w:rsidR="001E5F1C" w:rsidRDefault="00225E37" w:rsidP="00D008CB">
      <w:pPr>
        <w:pStyle w:val="Heading2"/>
        <w:spacing w:line="240" w:lineRule="auto"/>
        <w:rPr>
          <w:color w:val="000000" w:themeColor="text1"/>
        </w:rPr>
      </w:pPr>
      <w:bookmarkStart w:id="209" w:name="_Toc167693023"/>
      <w:r>
        <w:rPr>
          <w:color w:val="000000" w:themeColor="text1"/>
        </w:rPr>
        <w:t>4</w:t>
      </w:r>
      <w:r w:rsidR="001E5F1C" w:rsidRPr="00240FC9">
        <w:rPr>
          <w:color w:val="000000" w:themeColor="text1"/>
        </w:rPr>
        <w:t>. Asigurarea accesului fizic la energie</w:t>
      </w:r>
      <w:r w:rsidR="00455D7C" w:rsidRPr="00240FC9">
        <w:rPr>
          <w:color w:val="000000" w:themeColor="text1"/>
        </w:rPr>
        <w:t xml:space="preserve"> pentru toți consumatorii</w:t>
      </w:r>
      <w:r w:rsidR="001E5F1C" w:rsidRPr="00240FC9">
        <w:rPr>
          <w:color w:val="000000" w:themeColor="text1"/>
        </w:rPr>
        <w:t xml:space="preserve"> </w:t>
      </w:r>
      <w:r w:rsidRPr="00225E37">
        <w:rPr>
          <w:color w:val="000000" w:themeColor="text1"/>
        </w:rPr>
        <w:t>ACCESIBILITATEA FINANCIARĂ ȘI COMPETITIVITATE ECONOMICĂ</w:t>
      </w:r>
      <w:bookmarkEnd w:id="209"/>
    </w:p>
    <w:p w14:paraId="6F8C2071" w14:textId="72ADDF94" w:rsidR="00225E37" w:rsidRPr="00240FC9" w:rsidRDefault="00225E37" w:rsidP="00240FC9">
      <w:pPr>
        <w:snapToGrid w:val="0"/>
        <w:spacing w:after="120"/>
        <w:ind w:right="22"/>
        <w:rPr>
          <w:color w:val="000000" w:themeColor="text1"/>
        </w:rPr>
      </w:pPr>
      <w:r w:rsidRPr="005E12AB">
        <w:rPr>
          <w:rFonts w:eastAsiaTheme="minorHAnsi"/>
          <w:color w:val="000000" w:themeColor="text1"/>
          <w:kern w:val="2"/>
          <w:sz w:val="24"/>
          <w:szCs w:val="24"/>
          <w:lang w:eastAsia="en-US"/>
          <w14:ligatures w14:val="standardContextual"/>
        </w:rPr>
        <w:t xml:space="preserve">Investițiile din PNRR prin Programul REPowerEU, cuprind măsuri critice referitoare la reducerea sărăciei energetice și poziționarea consumatorilor în piața de energie, cu implicații substanțiale pe termen lung. Unele dintre reformele și investițiile propuse, din totalul de 1,3 </w:t>
      </w:r>
      <w:r w:rsidR="008F2E24">
        <w:rPr>
          <w:rFonts w:eastAsiaTheme="minorHAnsi"/>
          <w:color w:val="000000" w:themeColor="text1"/>
          <w:kern w:val="2"/>
          <w:sz w:val="24"/>
          <w:szCs w:val="24"/>
          <w:lang w:eastAsia="en-US"/>
          <w14:ligatures w14:val="standardContextual"/>
        </w:rPr>
        <w:t>mld.</w:t>
      </w:r>
      <w:r w:rsidR="008F2E24" w:rsidRPr="005E12AB">
        <w:rPr>
          <w:rFonts w:eastAsiaTheme="minorHAnsi"/>
          <w:color w:val="000000" w:themeColor="text1"/>
          <w:kern w:val="2"/>
          <w:sz w:val="24"/>
          <w:szCs w:val="24"/>
          <w:lang w:eastAsia="en-US"/>
          <w14:ligatures w14:val="standardContextual"/>
        </w:rPr>
        <w:t xml:space="preserve"> </w:t>
      </w:r>
      <w:r w:rsidRPr="005E12AB">
        <w:rPr>
          <w:rFonts w:eastAsiaTheme="minorHAnsi"/>
          <w:color w:val="000000" w:themeColor="text1"/>
          <w:kern w:val="2"/>
          <w:sz w:val="24"/>
          <w:szCs w:val="24"/>
          <w:lang w:eastAsia="en-US"/>
          <w14:ligatures w14:val="standardContextual"/>
        </w:rPr>
        <w:t>EUR al componentei REPowerEU, concentrându-se pe eficiență energetică și instalarea de capacități de producție din surse regenerabilă, au acest atribut.</w:t>
      </w:r>
    </w:p>
    <w:p w14:paraId="6D9D05EA" w14:textId="0878CEC8" w:rsidR="00354315" w:rsidRPr="00240FC9" w:rsidRDefault="00B266A0" w:rsidP="00D856FA">
      <w:pPr>
        <w:pStyle w:val="Heading3"/>
        <w:spacing w:line="240" w:lineRule="auto"/>
        <w:rPr>
          <w:color w:val="000000" w:themeColor="text1"/>
        </w:rPr>
      </w:pPr>
      <w:bookmarkStart w:id="210" w:name="_Toc167693024"/>
      <w:r w:rsidRPr="00240FC9">
        <w:rPr>
          <w:color w:val="000000" w:themeColor="text1"/>
        </w:rPr>
        <w:t>P.</w:t>
      </w:r>
      <w:r w:rsidR="00225E37">
        <w:rPr>
          <w:color w:val="000000" w:themeColor="text1"/>
        </w:rPr>
        <w:t>4</w:t>
      </w:r>
      <w:r w:rsidR="00455D7C" w:rsidRPr="00240FC9">
        <w:rPr>
          <w:color w:val="000000" w:themeColor="text1"/>
        </w:rPr>
        <w:t xml:space="preserve">.1. </w:t>
      </w:r>
      <w:r w:rsidR="00346C2C" w:rsidRPr="00240FC9">
        <w:rPr>
          <w:color w:val="000000" w:themeColor="text1"/>
        </w:rPr>
        <w:t>Investiții pentru extinderea accesului (distribuit sau individual) la energie electrică</w:t>
      </w:r>
      <w:bookmarkEnd w:id="210"/>
    </w:p>
    <w:p w14:paraId="79F1797B" w14:textId="1D001D53" w:rsidR="00354315" w:rsidRPr="00240FC9" w:rsidRDefault="00354315" w:rsidP="00354315">
      <w:pPr>
        <w:snapToGrid w:val="0"/>
        <w:spacing w:after="120"/>
        <w:ind w:right="22"/>
        <w:rPr>
          <w:rFonts w:eastAsia="Arial"/>
          <w:color w:val="000000" w:themeColor="text1"/>
          <w:sz w:val="24"/>
          <w:szCs w:val="24"/>
        </w:rPr>
      </w:pPr>
      <w:r w:rsidRPr="00240FC9">
        <w:rPr>
          <w:rFonts w:eastAsia="Arial"/>
          <w:color w:val="000000" w:themeColor="text1"/>
          <w:sz w:val="24"/>
          <w:szCs w:val="24"/>
        </w:rPr>
        <w:t xml:space="preserve">Pentru a atinge obiectivul specific de a asigura acces universal la energie electrică până în 2035, inclusiv în zonele greu accesibile sau afectate de sărăcie energetică, se </w:t>
      </w:r>
      <w:r w:rsidR="00D856FA" w:rsidRPr="00240FC9">
        <w:rPr>
          <w:rFonts w:eastAsia="Arial"/>
          <w:color w:val="000000" w:themeColor="text1"/>
          <w:sz w:val="24"/>
          <w:szCs w:val="24"/>
        </w:rPr>
        <w:t>vor lua următoarele măsuri:</w:t>
      </w:r>
    </w:p>
    <w:p w14:paraId="3C651817" w14:textId="267D3F1E" w:rsidR="00D856FA" w:rsidRPr="00240FC9" w:rsidRDefault="00D856FA" w:rsidP="00D856FA">
      <w:pPr>
        <w:snapToGrid w:val="0"/>
        <w:spacing w:after="120"/>
        <w:ind w:right="22"/>
        <w:rPr>
          <w:rFonts w:eastAsia="Arial"/>
          <w:color w:val="000000" w:themeColor="text1"/>
          <w:sz w:val="24"/>
          <w:szCs w:val="24"/>
        </w:rPr>
      </w:pPr>
      <w:r w:rsidRPr="00240FC9">
        <w:rPr>
          <w:rFonts w:eastAsia="Arial"/>
          <w:color w:val="000000" w:themeColor="text1"/>
          <w:sz w:val="24"/>
          <w:szCs w:val="24"/>
        </w:rPr>
        <w:t>Realizarea de investiții în infrastructura de rețea, cu scopul de a extinde accesul la energie electrică în zonele neelectrificate și de a moderniza rețelele existente pentru a suporta creșterea consumului. Colaborarea cu autoritățile locale și regionale este esențială pentru a identifica zonele prioritare și pentru a asigura finanțarea necesară acestor proiecte.</w:t>
      </w:r>
    </w:p>
    <w:p w14:paraId="532E8F03" w14:textId="0F01D0CB" w:rsidR="00D856FA" w:rsidRPr="00240FC9" w:rsidRDefault="00D856FA" w:rsidP="00D856FA">
      <w:pPr>
        <w:snapToGrid w:val="0"/>
        <w:spacing w:after="120"/>
        <w:ind w:right="22"/>
        <w:rPr>
          <w:rFonts w:eastAsia="Arial"/>
          <w:color w:val="000000" w:themeColor="text1"/>
          <w:sz w:val="24"/>
          <w:szCs w:val="24"/>
        </w:rPr>
      </w:pPr>
      <w:r w:rsidRPr="00240FC9">
        <w:rPr>
          <w:rFonts w:eastAsia="Arial"/>
          <w:color w:val="000000" w:themeColor="text1"/>
          <w:sz w:val="24"/>
          <w:szCs w:val="24"/>
        </w:rPr>
        <w:t xml:space="preserve">În același timp, se </w:t>
      </w:r>
      <w:r w:rsidR="00F514BF" w:rsidRPr="00240FC9">
        <w:rPr>
          <w:rFonts w:eastAsia="Arial"/>
          <w:color w:val="000000" w:themeColor="text1"/>
          <w:sz w:val="24"/>
          <w:szCs w:val="24"/>
        </w:rPr>
        <w:t xml:space="preserve">vor promova și sprijini </w:t>
      </w:r>
      <w:r w:rsidRPr="00240FC9">
        <w:rPr>
          <w:rFonts w:eastAsia="Arial"/>
          <w:color w:val="000000" w:themeColor="text1"/>
          <w:sz w:val="24"/>
          <w:szCs w:val="24"/>
        </w:rPr>
        <w:t>sisteme</w:t>
      </w:r>
      <w:r w:rsidR="00F514BF" w:rsidRPr="00240FC9">
        <w:rPr>
          <w:rFonts w:eastAsia="Arial"/>
          <w:color w:val="000000" w:themeColor="text1"/>
          <w:sz w:val="24"/>
          <w:szCs w:val="24"/>
        </w:rPr>
        <w:t>le</w:t>
      </w:r>
      <w:r w:rsidRPr="00240FC9">
        <w:rPr>
          <w:rFonts w:eastAsia="Arial"/>
          <w:color w:val="000000" w:themeColor="text1"/>
          <w:sz w:val="24"/>
          <w:szCs w:val="24"/>
        </w:rPr>
        <w:t xml:space="preserve"> de generare distribuită. Prin stabilirea unui cadru de sprijin pentru instalarea sistemelor de energie solară fotovoltaică, turbine eoliene mici și alte tehnologii de generare distribuită, adaptate la nevoile comunităților locale, se încurajează gospodăriile și întreprinderile să investească în sisteme de generare proprie. Aceasta este facilitată prin implementarea subvențiilor sau a facilităților fiscale.</w:t>
      </w:r>
    </w:p>
    <w:p w14:paraId="70267D91" w14:textId="0531A4F7" w:rsidR="00354315" w:rsidRPr="00240FC9" w:rsidRDefault="00D856FA" w:rsidP="00D008CB">
      <w:pPr>
        <w:snapToGrid w:val="0"/>
        <w:spacing w:after="120"/>
        <w:ind w:right="22"/>
        <w:rPr>
          <w:rFonts w:eastAsia="Arial"/>
          <w:color w:val="000000" w:themeColor="text1"/>
          <w:sz w:val="24"/>
          <w:szCs w:val="24"/>
        </w:rPr>
      </w:pPr>
      <w:r w:rsidRPr="00240FC9">
        <w:rPr>
          <w:rFonts w:eastAsia="Arial"/>
          <w:color w:val="000000" w:themeColor="text1"/>
          <w:sz w:val="24"/>
          <w:szCs w:val="24"/>
        </w:rPr>
        <w:t xml:space="preserve">Mai mult, se </w:t>
      </w:r>
      <w:r w:rsidR="001842AC" w:rsidRPr="00240FC9">
        <w:rPr>
          <w:rFonts w:eastAsia="Arial"/>
          <w:color w:val="000000" w:themeColor="text1"/>
          <w:sz w:val="24"/>
          <w:szCs w:val="24"/>
        </w:rPr>
        <w:t>va acorda sprijin</w:t>
      </w:r>
      <w:r w:rsidRPr="00240FC9">
        <w:rPr>
          <w:rFonts w:eastAsia="Arial"/>
          <w:color w:val="000000" w:themeColor="text1"/>
          <w:sz w:val="24"/>
          <w:szCs w:val="24"/>
        </w:rPr>
        <w:t xml:space="preserve"> pentru crearea și operarea comunităților energetice locale. Acest suport include asistență tehnică, acces la finanțare și ghiduri de bune practici. Adaptarea legislației este, de asemenea, un pas crucial pentru a simplifica și accelera procesele de licențiere și conectare la rețeaua națională, permițând astfel comunităților energetice locale să se dezvolte și să funcționeze eficient.</w:t>
      </w:r>
    </w:p>
    <w:p w14:paraId="39DE1515" w14:textId="632F1538" w:rsidR="0029385C" w:rsidRPr="00240FC9" w:rsidRDefault="00F5645C" w:rsidP="00F5645C">
      <w:pPr>
        <w:pStyle w:val="Heading3"/>
        <w:rPr>
          <w:color w:val="000000" w:themeColor="text1"/>
        </w:rPr>
      </w:pPr>
      <w:bookmarkStart w:id="211" w:name="_Toc167693025"/>
      <w:r w:rsidRPr="00240FC9">
        <w:rPr>
          <w:color w:val="000000" w:themeColor="text1"/>
        </w:rPr>
        <w:t>P.</w:t>
      </w:r>
      <w:r w:rsidR="00225E37">
        <w:rPr>
          <w:color w:val="000000" w:themeColor="text1"/>
        </w:rPr>
        <w:t>4</w:t>
      </w:r>
      <w:r w:rsidRPr="00240FC9">
        <w:rPr>
          <w:color w:val="000000" w:themeColor="text1"/>
        </w:rPr>
        <w:t xml:space="preserve">.2. </w:t>
      </w:r>
      <w:r w:rsidR="00150881" w:rsidRPr="00240FC9">
        <w:rPr>
          <w:color w:val="000000" w:themeColor="text1"/>
        </w:rPr>
        <w:t>Programul Național de Investiții Anghel Saligny</w:t>
      </w:r>
      <w:r w:rsidRPr="00240FC9">
        <w:rPr>
          <w:color w:val="000000" w:themeColor="text1"/>
        </w:rPr>
        <w:t xml:space="preserve"> (gaze naturale)</w:t>
      </w:r>
      <w:bookmarkEnd w:id="211"/>
    </w:p>
    <w:p w14:paraId="6271ED5C" w14:textId="6FD0DCB3" w:rsidR="00B33AB7" w:rsidRDefault="00AC16F8" w:rsidP="00F5645C">
      <w:pPr>
        <w:spacing w:after="240"/>
        <w:rPr>
          <w:color w:val="000000" w:themeColor="text1"/>
          <w:sz w:val="24"/>
          <w:szCs w:val="24"/>
        </w:rPr>
      </w:pPr>
      <w:r w:rsidRPr="00240FC9">
        <w:rPr>
          <w:color w:val="000000" w:themeColor="text1"/>
          <w:sz w:val="24"/>
          <w:szCs w:val="24"/>
        </w:rPr>
        <w:t>Programul finanțează m</w:t>
      </w:r>
      <w:r w:rsidR="00150881" w:rsidRPr="00240FC9">
        <w:rPr>
          <w:color w:val="000000" w:themeColor="text1"/>
          <w:sz w:val="24"/>
          <w:szCs w:val="24"/>
        </w:rPr>
        <w:t>odernizarea comunităților locale prin realizarea de investiții în infrastructura locală, drumuri județene și locale, infrastructura de apă și canalizare, stații de epurare a apei, extinderea rețelei de distribuție a gazelor naturale etc, astfel încât să se poată asigura accesul la servicii esențiale al întregii populații, creșterea calității vieții și evitarea riscului de depopulare în comunitățile subdezvoltate.</w:t>
      </w:r>
    </w:p>
    <w:p w14:paraId="0A3F5169" w14:textId="4AE77863" w:rsidR="009B6F43" w:rsidRPr="00240FC9" w:rsidRDefault="0063200F" w:rsidP="009B6F43">
      <w:pPr>
        <w:pStyle w:val="Heading3"/>
        <w:rPr>
          <w:rFonts w:eastAsiaTheme="minorHAnsi"/>
          <w:color w:val="000000" w:themeColor="text1"/>
          <w:bdr w:val="none" w:sz="0" w:space="0" w:color="auto" w:frame="1"/>
          <w:lang w:eastAsia="en-US"/>
        </w:rPr>
      </w:pPr>
      <w:bookmarkStart w:id="212" w:name="_Toc167693026"/>
      <w:r w:rsidRPr="00240FC9">
        <w:rPr>
          <w:rFonts w:eastAsiaTheme="minorHAnsi"/>
          <w:color w:val="000000" w:themeColor="text1"/>
          <w:bdr w:val="none" w:sz="0" w:space="0" w:color="auto" w:frame="1"/>
          <w:lang w:eastAsia="en-US"/>
        </w:rPr>
        <w:t>P.</w:t>
      </w:r>
      <w:r w:rsidR="00225E37">
        <w:rPr>
          <w:rFonts w:eastAsiaTheme="minorHAnsi"/>
          <w:color w:val="000000" w:themeColor="text1"/>
          <w:bdr w:val="none" w:sz="0" w:space="0" w:color="auto" w:frame="1"/>
          <w:lang w:eastAsia="en-US"/>
        </w:rPr>
        <w:t>4</w:t>
      </w:r>
      <w:r w:rsidRPr="00240FC9">
        <w:rPr>
          <w:rFonts w:eastAsiaTheme="minorHAnsi"/>
          <w:color w:val="000000" w:themeColor="text1"/>
          <w:bdr w:val="none" w:sz="0" w:space="0" w:color="auto" w:frame="1"/>
          <w:lang w:eastAsia="en-US"/>
        </w:rPr>
        <w:t xml:space="preserve">.3. </w:t>
      </w:r>
      <w:r w:rsidR="00180FEA" w:rsidRPr="00240FC9">
        <w:rPr>
          <w:rFonts w:eastAsiaTheme="minorHAnsi"/>
          <w:color w:val="000000" w:themeColor="text1"/>
          <w:bdr w:val="none" w:sz="0" w:space="0" w:color="auto" w:frame="1"/>
          <w:lang w:eastAsia="en-US"/>
        </w:rPr>
        <w:t>Investiții în soluții alternative și sustenabile de încălzire pentru gospodăriile care nu pot avea acces la sisteme cenralizate</w:t>
      </w:r>
      <w:bookmarkEnd w:id="212"/>
    </w:p>
    <w:p w14:paraId="164AB69E" w14:textId="35E9FB3C" w:rsidR="0063200F" w:rsidRPr="00240FC9" w:rsidRDefault="0063200F" w:rsidP="0063200F">
      <w:pPr>
        <w:snapToGrid w:val="0"/>
        <w:spacing w:after="120"/>
        <w:ind w:right="22"/>
        <w:rPr>
          <w:rFonts w:eastAsiaTheme="minorHAnsi"/>
          <w:color w:val="000000" w:themeColor="text1"/>
          <w:kern w:val="2"/>
          <w:sz w:val="24"/>
          <w:szCs w:val="24"/>
          <w:bdr w:val="none" w:sz="0" w:space="0" w:color="auto" w:frame="1"/>
          <w:lang w:eastAsia="en-US"/>
          <w14:ligatures w14:val="standardContextual"/>
        </w:rPr>
      </w:pPr>
      <w:r w:rsidRPr="00240FC9">
        <w:rPr>
          <w:rFonts w:eastAsiaTheme="minorHAnsi"/>
          <w:color w:val="000000" w:themeColor="text1"/>
          <w:kern w:val="2"/>
          <w:sz w:val="24"/>
          <w:szCs w:val="24"/>
          <w:bdr w:val="none" w:sz="0" w:space="0" w:color="auto" w:frame="1"/>
          <w:lang w:eastAsia="en-US"/>
          <w14:ligatures w14:val="standardContextual"/>
        </w:rPr>
        <w:t xml:space="preserve">Acest program vizează să ofere soluții alternative și sustenabile de încălzire pentru gospodăriile care nu pot avea acces la sisteme centralizate și care, în prezent, se încălzesc cu lemne de foc. </w:t>
      </w:r>
    </w:p>
    <w:p w14:paraId="532462AA" w14:textId="4D66A44C" w:rsidR="0064667B" w:rsidRPr="00240FC9" w:rsidRDefault="002649CE" w:rsidP="0063200F">
      <w:pPr>
        <w:snapToGrid w:val="0"/>
        <w:spacing w:after="120"/>
        <w:ind w:right="22"/>
        <w:rPr>
          <w:rFonts w:eastAsiaTheme="minorHAnsi"/>
          <w:b/>
          <w:bCs/>
          <w:color w:val="000000" w:themeColor="text1"/>
          <w:kern w:val="2"/>
          <w:sz w:val="24"/>
          <w:szCs w:val="24"/>
          <w:bdr w:val="none" w:sz="0" w:space="0" w:color="auto" w:frame="1"/>
          <w:lang w:eastAsia="en-US"/>
          <w14:ligatures w14:val="standardContextual"/>
        </w:rPr>
      </w:pPr>
      <w:r w:rsidRPr="00240FC9">
        <w:rPr>
          <w:rFonts w:eastAsiaTheme="minorHAnsi"/>
          <w:b/>
          <w:bCs/>
          <w:color w:val="000000" w:themeColor="text1"/>
          <w:kern w:val="2"/>
          <w:sz w:val="24"/>
          <w:szCs w:val="24"/>
          <w:bdr w:val="none" w:sz="0" w:space="0" w:color="auto" w:frame="1"/>
          <w:lang w:eastAsia="en-US"/>
          <w14:ligatures w14:val="standardContextual"/>
        </w:rPr>
        <w:t>Implementarea sistemelor de încălzire eficiente</w:t>
      </w:r>
    </w:p>
    <w:p w14:paraId="513EC273" w14:textId="1E54A812" w:rsidR="0063200F" w:rsidRPr="00240FC9" w:rsidRDefault="0063200F" w:rsidP="0063200F">
      <w:pPr>
        <w:snapToGrid w:val="0"/>
        <w:spacing w:after="120"/>
        <w:ind w:right="22"/>
        <w:rPr>
          <w:rFonts w:eastAsiaTheme="minorHAnsi"/>
          <w:color w:val="000000" w:themeColor="text1"/>
          <w:kern w:val="2"/>
          <w:sz w:val="24"/>
          <w:szCs w:val="24"/>
          <w:bdr w:val="none" w:sz="0" w:space="0" w:color="auto" w:frame="1"/>
          <w:lang w:eastAsia="en-US"/>
          <w14:ligatures w14:val="standardContextual"/>
        </w:rPr>
      </w:pPr>
      <w:r w:rsidRPr="00240FC9">
        <w:rPr>
          <w:rFonts w:eastAsiaTheme="minorHAnsi"/>
          <w:color w:val="000000" w:themeColor="text1"/>
          <w:kern w:val="2"/>
          <w:sz w:val="24"/>
          <w:szCs w:val="24"/>
          <w:bdr w:val="none" w:sz="0" w:space="0" w:color="auto" w:frame="1"/>
          <w:lang w:eastAsia="en-US"/>
          <w14:ligatures w14:val="standardContextual"/>
        </w:rPr>
        <w:t xml:space="preserve">Se va promova instalarea sobelor pe peleți sau a altor soluții de încălzire care utilizează biocombustibili. Acestea oferă o eficiență termică superioară și emisii reduse comparativ cu arderea </w:t>
      </w:r>
      <w:r w:rsidR="002649CE" w:rsidRPr="00240FC9">
        <w:rPr>
          <w:rFonts w:eastAsiaTheme="minorHAnsi"/>
          <w:color w:val="000000" w:themeColor="text1"/>
          <w:kern w:val="2"/>
          <w:sz w:val="24"/>
          <w:szCs w:val="24"/>
          <w:bdr w:val="none" w:sz="0" w:space="0" w:color="auto" w:frame="1"/>
          <w:lang w:eastAsia="en-US"/>
          <w14:ligatures w14:val="standardContextual"/>
        </w:rPr>
        <w:t xml:space="preserve">masei </w:t>
      </w:r>
      <w:r w:rsidRPr="00240FC9">
        <w:rPr>
          <w:rFonts w:eastAsiaTheme="minorHAnsi"/>
          <w:color w:val="000000" w:themeColor="text1"/>
          <w:kern w:val="2"/>
          <w:sz w:val="24"/>
          <w:szCs w:val="24"/>
          <w:bdr w:val="none" w:sz="0" w:space="0" w:color="auto" w:frame="1"/>
          <w:lang w:eastAsia="en-US"/>
          <w14:ligatures w14:val="standardContextual"/>
        </w:rPr>
        <w:t>lemn</w:t>
      </w:r>
      <w:r w:rsidR="002649CE" w:rsidRPr="00240FC9">
        <w:rPr>
          <w:rFonts w:eastAsiaTheme="minorHAnsi"/>
          <w:color w:val="000000" w:themeColor="text1"/>
          <w:kern w:val="2"/>
          <w:sz w:val="24"/>
          <w:szCs w:val="24"/>
          <w:bdr w:val="none" w:sz="0" w:space="0" w:color="auto" w:frame="1"/>
          <w:lang w:eastAsia="en-US"/>
          <w14:ligatures w14:val="standardContextual"/>
        </w:rPr>
        <w:t>oase</w:t>
      </w:r>
      <w:r w:rsidRPr="00240FC9">
        <w:rPr>
          <w:rFonts w:eastAsiaTheme="minorHAnsi"/>
          <w:color w:val="000000" w:themeColor="text1"/>
          <w:kern w:val="2"/>
          <w:sz w:val="24"/>
          <w:szCs w:val="24"/>
          <w:bdr w:val="none" w:sz="0" w:space="0" w:color="auto" w:frame="1"/>
          <w:lang w:eastAsia="en-US"/>
          <w14:ligatures w14:val="standardContextual"/>
        </w:rPr>
        <w:t xml:space="preserve">. </w:t>
      </w:r>
    </w:p>
    <w:p w14:paraId="6C26AA0B" w14:textId="34F9412E" w:rsidR="0064667B" w:rsidRPr="00240FC9" w:rsidRDefault="0063200F" w:rsidP="0063200F">
      <w:pPr>
        <w:snapToGrid w:val="0"/>
        <w:spacing w:after="120"/>
        <w:ind w:right="22"/>
        <w:rPr>
          <w:rFonts w:eastAsiaTheme="minorHAnsi"/>
          <w:b/>
          <w:bCs/>
          <w:color w:val="000000" w:themeColor="text1"/>
          <w:kern w:val="2"/>
          <w:sz w:val="24"/>
          <w:szCs w:val="24"/>
          <w:bdr w:val="none" w:sz="0" w:space="0" w:color="auto" w:frame="1"/>
          <w:lang w:eastAsia="en-US"/>
          <w14:ligatures w14:val="standardContextual"/>
        </w:rPr>
      </w:pPr>
      <w:r w:rsidRPr="00240FC9">
        <w:rPr>
          <w:rFonts w:eastAsiaTheme="minorHAnsi"/>
          <w:b/>
          <w:bCs/>
          <w:color w:val="000000" w:themeColor="text1"/>
          <w:kern w:val="2"/>
          <w:sz w:val="24"/>
          <w:szCs w:val="24"/>
          <w:bdr w:val="none" w:sz="0" w:space="0" w:color="auto" w:frame="1"/>
          <w:lang w:eastAsia="en-US"/>
          <w14:ligatures w14:val="standardContextual"/>
        </w:rPr>
        <w:t xml:space="preserve">Dezvoltarea </w:t>
      </w:r>
      <w:r w:rsidR="002649CE" w:rsidRPr="00240FC9">
        <w:rPr>
          <w:rFonts w:eastAsiaTheme="minorHAnsi"/>
          <w:b/>
          <w:bCs/>
          <w:color w:val="000000" w:themeColor="text1"/>
          <w:kern w:val="2"/>
          <w:sz w:val="24"/>
          <w:szCs w:val="24"/>
          <w:bdr w:val="none" w:sz="0" w:space="0" w:color="auto" w:frame="1"/>
          <w:lang w:eastAsia="en-US"/>
          <w14:ligatures w14:val="standardContextual"/>
        </w:rPr>
        <w:t>infrastructurii pentru biomasă sustenabilă</w:t>
      </w:r>
    </w:p>
    <w:p w14:paraId="4C9EB051" w14:textId="22565446" w:rsidR="0063200F" w:rsidRPr="00240FC9" w:rsidRDefault="0063200F" w:rsidP="0063200F">
      <w:pPr>
        <w:snapToGrid w:val="0"/>
        <w:spacing w:after="120"/>
        <w:ind w:right="22"/>
        <w:rPr>
          <w:rFonts w:eastAsiaTheme="minorHAnsi"/>
          <w:color w:val="000000" w:themeColor="text1"/>
          <w:kern w:val="2"/>
          <w:sz w:val="24"/>
          <w:szCs w:val="24"/>
          <w:bdr w:val="none" w:sz="0" w:space="0" w:color="auto" w:frame="1"/>
          <w:lang w:eastAsia="en-US"/>
          <w14:ligatures w14:val="standardContextual"/>
        </w:rPr>
      </w:pPr>
      <w:r w:rsidRPr="00240FC9">
        <w:rPr>
          <w:rFonts w:eastAsiaTheme="minorHAnsi"/>
          <w:color w:val="000000" w:themeColor="text1"/>
          <w:kern w:val="2"/>
          <w:sz w:val="24"/>
          <w:szCs w:val="24"/>
          <w:bdr w:val="none" w:sz="0" w:space="0" w:color="auto" w:frame="1"/>
          <w:lang w:eastAsia="en-US"/>
          <w14:ligatures w14:val="standardContextual"/>
        </w:rPr>
        <w:t>Se vor iniția proiecte pentru construirea și optimizarea facilităților de producere, procesare și distribuție a biomaselor, ca alternative sustenabile la lemnul de foc. Aceasta va include sprijin pentru dezvoltarea de cooperative locale sau parteneriate cu firme private, pentru a asigura o producție și o distribuție eficientă.</w:t>
      </w:r>
    </w:p>
    <w:p w14:paraId="707E386A" w14:textId="180BDF15" w:rsidR="0064667B" w:rsidRPr="00240FC9" w:rsidRDefault="0063200F" w:rsidP="0063200F">
      <w:pPr>
        <w:snapToGrid w:val="0"/>
        <w:spacing w:after="120"/>
        <w:ind w:right="22"/>
        <w:rPr>
          <w:rFonts w:eastAsiaTheme="minorHAnsi"/>
          <w:b/>
          <w:bCs/>
          <w:color w:val="000000" w:themeColor="text1"/>
          <w:kern w:val="2"/>
          <w:sz w:val="24"/>
          <w:szCs w:val="24"/>
          <w:bdr w:val="none" w:sz="0" w:space="0" w:color="auto" w:frame="1"/>
          <w:lang w:eastAsia="en-US"/>
          <w14:ligatures w14:val="standardContextual"/>
        </w:rPr>
      </w:pPr>
      <w:r w:rsidRPr="00240FC9">
        <w:rPr>
          <w:rFonts w:eastAsiaTheme="minorHAnsi"/>
          <w:b/>
          <w:bCs/>
          <w:color w:val="000000" w:themeColor="text1"/>
          <w:kern w:val="2"/>
          <w:sz w:val="24"/>
          <w:szCs w:val="24"/>
          <w:bdr w:val="none" w:sz="0" w:space="0" w:color="auto" w:frame="1"/>
          <w:lang w:eastAsia="en-US"/>
          <w14:ligatures w14:val="standardContextual"/>
        </w:rPr>
        <w:t xml:space="preserve">Promovarea </w:t>
      </w:r>
      <w:r w:rsidR="00640E85" w:rsidRPr="00240FC9">
        <w:rPr>
          <w:rFonts w:eastAsiaTheme="minorHAnsi"/>
          <w:b/>
          <w:bCs/>
          <w:color w:val="000000" w:themeColor="text1"/>
          <w:kern w:val="2"/>
          <w:sz w:val="24"/>
          <w:szCs w:val="24"/>
          <w:bdr w:val="none" w:sz="0" w:space="0" w:color="auto" w:frame="1"/>
          <w:lang w:eastAsia="en-US"/>
          <w14:ligatures w14:val="standardContextual"/>
        </w:rPr>
        <w:t>energiei solare pentru încălzire</w:t>
      </w:r>
    </w:p>
    <w:p w14:paraId="7EDEEB77" w14:textId="19B6076F" w:rsidR="0063200F" w:rsidRPr="00240FC9" w:rsidRDefault="0063200F" w:rsidP="0063200F">
      <w:pPr>
        <w:snapToGrid w:val="0"/>
        <w:spacing w:after="120"/>
        <w:ind w:right="22"/>
        <w:rPr>
          <w:rFonts w:eastAsiaTheme="minorHAnsi"/>
          <w:color w:val="000000" w:themeColor="text1"/>
          <w:kern w:val="2"/>
          <w:sz w:val="24"/>
          <w:szCs w:val="24"/>
          <w:bdr w:val="none" w:sz="0" w:space="0" w:color="auto" w:frame="1"/>
          <w:lang w:eastAsia="en-US"/>
          <w14:ligatures w14:val="standardContextual"/>
        </w:rPr>
      </w:pPr>
      <w:r w:rsidRPr="00240FC9">
        <w:rPr>
          <w:rFonts w:eastAsiaTheme="minorHAnsi"/>
          <w:color w:val="000000" w:themeColor="text1"/>
          <w:kern w:val="2"/>
          <w:sz w:val="24"/>
          <w:szCs w:val="24"/>
          <w:bdr w:val="none" w:sz="0" w:space="0" w:color="auto" w:frame="1"/>
          <w:lang w:eastAsia="en-US"/>
          <w14:ligatures w14:val="standardContextual"/>
        </w:rPr>
        <w:t>Se vor implementa inițiative pentru instalarea sistemelor solare termice în gospodăriile fără acces la sisteme centralizate. Aceste sisteme pot fi utilizate pentru încălzirea apei și suportul termic, contribuind la reducerea consumului de combustibili fosili.</w:t>
      </w:r>
    </w:p>
    <w:p w14:paraId="24072209" w14:textId="1F5919DF" w:rsidR="0064667B" w:rsidRPr="00240FC9" w:rsidRDefault="0063200F" w:rsidP="0063200F">
      <w:pPr>
        <w:snapToGrid w:val="0"/>
        <w:spacing w:after="120"/>
        <w:ind w:right="22"/>
        <w:rPr>
          <w:rFonts w:eastAsiaTheme="minorHAnsi"/>
          <w:b/>
          <w:bCs/>
          <w:color w:val="000000" w:themeColor="text1"/>
          <w:kern w:val="2"/>
          <w:sz w:val="24"/>
          <w:szCs w:val="24"/>
          <w:bdr w:val="none" w:sz="0" w:space="0" w:color="auto" w:frame="1"/>
          <w:lang w:eastAsia="en-US"/>
          <w14:ligatures w14:val="standardContextual"/>
        </w:rPr>
      </w:pPr>
      <w:r w:rsidRPr="00240FC9">
        <w:rPr>
          <w:rFonts w:eastAsiaTheme="minorHAnsi"/>
          <w:b/>
          <w:bCs/>
          <w:color w:val="000000" w:themeColor="text1"/>
          <w:kern w:val="2"/>
          <w:sz w:val="24"/>
          <w:szCs w:val="24"/>
          <w:bdr w:val="none" w:sz="0" w:space="0" w:color="auto" w:frame="1"/>
          <w:lang w:eastAsia="en-US"/>
          <w14:ligatures w14:val="standardContextual"/>
        </w:rPr>
        <w:t xml:space="preserve">Implementarea </w:t>
      </w:r>
      <w:r w:rsidR="00640E85" w:rsidRPr="00240FC9">
        <w:rPr>
          <w:rFonts w:eastAsiaTheme="minorHAnsi"/>
          <w:b/>
          <w:bCs/>
          <w:color w:val="000000" w:themeColor="text1"/>
          <w:kern w:val="2"/>
          <w:sz w:val="24"/>
          <w:szCs w:val="24"/>
          <w:bdr w:val="none" w:sz="0" w:space="0" w:color="auto" w:frame="1"/>
          <w:lang w:eastAsia="en-US"/>
          <w14:ligatures w14:val="standardContextual"/>
        </w:rPr>
        <w:t>micro-rețelelor de generare</w:t>
      </w:r>
    </w:p>
    <w:p w14:paraId="69CF38CD" w14:textId="02F0ADD2" w:rsidR="0063200F" w:rsidRPr="00240FC9" w:rsidRDefault="0063200F" w:rsidP="0063200F">
      <w:pPr>
        <w:snapToGrid w:val="0"/>
        <w:spacing w:after="120"/>
        <w:ind w:right="22"/>
        <w:rPr>
          <w:rFonts w:eastAsiaTheme="minorHAnsi"/>
          <w:color w:val="000000" w:themeColor="text1"/>
          <w:kern w:val="2"/>
          <w:sz w:val="24"/>
          <w:szCs w:val="24"/>
          <w:bdr w:val="none" w:sz="0" w:space="0" w:color="auto" w:frame="1"/>
          <w:lang w:eastAsia="en-US"/>
          <w14:ligatures w14:val="standardContextual"/>
        </w:rPr>
      </w:pPr>
      <w:r w:rsidRPr="00240FC9">
        <w:rPr>
          <w:rFonts w:eastAsiaTheme="minorHAnsi"/>
          <w:color w:val="000000" w:themeColor="text1"/>
          <w:kern w:val="2"/>
          <w:sz w:val="24"/>
          <w:szCs w:val="24"/>
          <w:bdr w:val="none" w:sz="0" w:space="0" w:color="auto" w:frame="1"/>
          <w:lang w:eastAsia="en-US"/>
          <w14:ligatures w14:val="standardContextual"/>
        </w:rPr>
        <w:t>Se va încuraja dezvoltarea micro-rețelelor care utilizează cogenerarea pentru a produce simultan căldură și electricitate. Acestea vor fi deosebit de utile în comunitățile izolate sau în zonele rurale, unde conectarea la rețeaua națională poate fi dificilă.</w:t>
      </w:r>
    </w:p>
    <w:p w14:paraId="5E830798" w14:textId="6A5DECBD" w:rsidR="0064667B" w:rsidRPr="00240FC9" w:rsidRDefault="0063200F" w:rsidP="0063200F">
      <w:pPr>
        <w:snapToGrid w:val="0"/>
        <w:spacing w:after="120"/>
        <w:ind w:right="22"/>
        <w:rPr>
          <w:rFonts w:eastAsiaTheme="minorHAnsi"/>
          <w:b/>
          <w:bCs/>
          <w:color w:val="000000" w:themeColor="text1"/>
          <w:kern w:val="2"/>
          <w:sz w:val="24"/>
          <w:szCs w:val="24"/>
          <w:bdr w:val="none" w:sz="0" w:space="0" w:color="auto" w:frame="1"/>
          <w:lang w:eastAsia="en-US"/>
          <w14:ligatures w14:val="standardContextual"/>
        </w:rPr>
      </w:pPr>
      <w:r w:rsidRPr="00240FC9">
        <w:rPr>
          <w:rFonts w:eastAsiaTheme="minorHAnsi"/>
          <w:b/>
          <w:bCs/>
          <w:color w:val="000000" w:themeColor="text1"/>
          <w:kern w:val="2"/>
          <w:sz w:val="24"/>
          <w:szCs w:val="24"/>
          <w:bdr w:val="none" w:sz="0" w:space="0" w:color="auto" w:frame="1"/>
          <w:lang w:eastAsia="en-US"/>
          <w14:ligatures w14:val="standardContextual"/>
        </w:rPr>
        <w:t xml:space="preserve">Facilitarea </w:t>
      </w:r>
      <w:r w:rsidR="00180FEA" w:rsidRPr="00240FC9">
        <w:rPr>
          <w:rFonts w:eastAsiaTheme="minorHAnsi"/>
          <w:b/>
          <w:bCs/>
          <w:color w:val="000000" w:themeColor="text1"/>
          <w:kern w:val="2"/>
          <w:sz w:val="24"/>
          <w:szCs w:val="24"/>
          <w:bdr w:val="none" w:sz="0" w:space="0" w:color="auto" w:frame="1"/>
          <w:lang w:eastAsia="en-US"/>
          <w14:ligatures w14:val="standardContextual"/>
        </w:rPr>
        <w:t>accesului la finanțare și stimulente fiscale</w:t>
      </w:r>
      <w:r w:rsidRPr="00240FC9">
        <w:rPr>
          <w:rFonts w:eastAsiaTheme="minorHAnsi"/>
          <w:b/>
          <w:bCs/>
          <w:color w:val="000000" w:themeColor="text1"/>
          <w:kern w:val="2"/>
          <w:sz w:val="24"/>
          <w:szCs w:val="24"/>
          <w:bdr w:val="none" w:sz="0" w:space="0" w:color="auto" w:frame="1"/>
          <w:lang w:eastAsia="en-US"/>
          <w14:ligatures w14:val="standardContextual"/>
        </w:rPr>
        <w:t xml:space="preserve"> </w:t>
      </w:r>
    </w:p>
    <w:p w14:paraId="4D35E79C" w14:textId="232000A0" w:rsidR="0063200F" w:rsidRDefault="0063200F" w:rsidP="0063200F">
      <w:pPr>
        <w:snapToGrid w:val="0"/>
        <w:spacing w:after="120"/>
        <w:ind w:right="22"/>
        <w:rPr>
          <w:rFonts w:eastAsiaTheme="minorHAnsi"/>
          <w:color w:val="000000" w:themeColor="text1"/>
          <w:kern w:val="2"/>
          <w:sz w:val="24"/>
          <w:szCs w:val="24"/>
          <w:bdr w:val="none" w:sz="0" w:space="0" w:color="auto" w:frame="1"/>
          <w:lang w:eastAsia="en-US"/>
          <w14:ligatures w14:val="standardContextual"/>
        </w:rPr>
      </w:pPr>
      <w:r w:rsidRPr="00240FC9">
        <w:rPr>
          <w:rFonts w:eastAsiaTheme="minorHAnsi"/>
          <w:color w:val="000000" w:themeColor="text1"/>
          <w:kern w:val="2"/>
          <w:sz w:val="24"/>
          <w:szCs w:val="24"/>
          <w:bdr w:val="none" w:sz="0" w:space="0" w:color="auto" w:frame="1"/>
          <w:lang w:eastAsia="en-US"/>
          <w14:ligatures w14:val="standardContextual"/>
        </w:rPr>
        <w:t>Se vor crea mecanisme de finanțare accesibile și stimulente fiscale pentru a ajuta gospodăriile să investească în soluții de încălzire eficiente și ecologice. Programele pot include credite cu dobândă redusă, granturi și deduceri fiscale pentru cei care aleg să facă tranziția la tehnologii de încălzire mai curate.</w:t>
      </w:r>
      <w:r w:rsidR="002649CE" w:rsidRPr="00240FC9">
        <w:rPr>
          <w:rFonts w:eastAsiaTheme="minorHAnsi"/>
          <w:color w:val="000000" w:themeColor="text1"/>
          <w:kern w:val="2"/>
          <w:sz w:val="24"/>
          <w:szCs w:val="24"/>
          <w:bdr w:val="none" w:sz="0" w:space="0" w:color="auto" w:frame="1"/>
          <w:lang w:eastAsia="en-US"/>
          <w14:ligatures w14:val="standardContextual"/>
        </w:rPr>
        <w:tab/>
      </w:r>
    </w:p>
    <w:p w14:paraId="6E2706F2" w14:textId="62870AD7" w:rsidR="007939C0" w:rsidRDefault="007939C0" w:rsidP="007939C0">
      <w:pPr>
        <w:pStyle w:val="Heading3"/>
        <w:rPr>
          <w:color w:val="000000" w:themeColor="text1"/>
        </w:rPr>
      </w:pPr>
      <w:r w:rsidRPr="00240FC9">
        <w:rPr>
          <w:color w:val="000000" w:themeColor="text1"/>
        </w:rPr>
        <w:t>P.</w:t>
      </w:r>
      <w:r>
        <w:rPr>
          <w:color w:val="000000" w:themeColor="text1"/>
        </w:rPr>
        <w:t>4</w:t>
      </w:r>
      <w:r w:rsidRPr="00240FC9">
        <w:rPr>
          <w:color w:val="000000" w:themeColor="text1"/>
        </w:rPr>
        <w:t>.4</w:t>
      </w:r>
      <w:r>
        <w:rPr>
          <w:color w:val="000000" w:themeColor="text1"/>
        </w:rPr>
        <w:t>.</w:t>
      </w:r>
      <w:r w:rsidRPr="00240FC9">
        <w:rPr>
          <w:color w:val="000000" w:themeColor="text1"/>
        </w:rPr>
        <w:t xml:space="preserve"> </w:t>
      </w:r>
      <w:bookmarkStart w:id="213" w:name="_Hlk167784264"/>
      <w:r w:rsidRPr="00240FC9">
        <w:rPr>
          <w:color w:val="000000" w:themeColor="text1"/>
        </w:rPr>
        <w:t xml:space="preserve">Investiții în soluții centralizate locale pentru gospodări </w:t>
      </w:r>
      <w:bookmarkEnd w:id="213"/>
    </w:p>
    <w:p w14:paraId="5EA587BA" w14:textId="1D85DC6B" w:rsidR="007939C0" w:rsidRPr="00713A4C" w:rsidRDefault="007939C0" w:rsidP="007939C0">
      <w:pPr>
        <w:rPr>
          <w:color w:val="000000" w:themeColor="text1"/>
          <w:sz w:val="24"/>
          <w:szCs w:val="24"/>
        </w:rPr>
      </w:pPr>
      <w:r w:rsidRPr="00713A4C">
        <w:rPr>
          <w:color w:val="000000" w:themeColor="text1"/>
          <w:sz w:val="24"/>
          <w:szCs w:val="24"/>
        </w:rPr>
        <w:t>Programul vizează investiții în soluții centralizate locale în localitățile mici pentru gospodăriile individuale care utilizează sisteme de încălzire pe bază de biomasă</w:t>
      </w:r>
      <w:r w:rsidR="00713A4C">
        <w:rPr>
          <w:color w:val="000000" w:themeColor="text1"/>
          <w:sz w:val="24"/>
          <w:szCs w:val="24"/>
        </w:rPr>
        <w:t>.</w:t>
      </w:r>
    </w:p>
    <w:p w14:paraId="6724126C" w14:textId="13C9B49B" w:rsidR="00FA1A93" w:rsidRPr="00240FC9" w:rsidRDefault="0037132C" w:rsidP="00FA1A93">
      <w:pPr>
        <w:pStyle w:val="Heading3"/>
        <w:rPr>
          <w:color w:val="000000" w:themeColor="text1"/>
        </w:rPr>
      </w:pPr>
      <w:bookmarkStart w:id="214" w:name="_Toc167693028"/>
      <w:r w:rsidRPr="00240FC9">
        <w:rPr>
          <w:color w:val="000000" w:themeColor="text1"/>
        </w:rPr>
        <w:t>P.</w:t>
      </w:r>
      <w:r w:rsidR="00530FA1" w:rsidRPr="00240FC9">
        <w:rPr>
          <w:color w:val="000000" w:themeColor="text1"/>
        </w:rPr>
        <w:t>4</w:t>
      </w:r>
      <w:r w:rsidR="001E5F1C" w:rsidRPr="00240FC9">
        <w:rPr>
          <w:color w:val="000000" w:themeColor="text1"/>
        </w:rPr>
        <w:t>.</w:t>
      </w:r>
      <w:r w:rsidR="00225E37">
        <w:rPr>
          <w:color w:val="000000" w:themeColor="text1"/>
        </w:rPr>
        <w:t>5</w:t>
      </w:r>
      <w:r w:rsidR="001E5F1C" w:rsidRPr="00240FC9">
        <w:rPr>
          <w:color w:val="000000" w:themeColor="text1"/>
        </w:rPr>
        <w:t xml:space="preserve">. </w:t>
      </w:r>
      <w:r w:rsidR="00C33715" w:rsidRPr="00240FC9">
        <w:rPr>
          <w:color w:val="000000" w:themeColor="text1"/>
        </w:rPr>
        <w:t>Menținerea și/sau extinderea măsurilor de compensare a costurilor energetice pentru consumatori industriali</w:t>
      </w:r>
      <w:bookmarkEnd w:id="214"/>
    </w:p>
    <w:p w14:paraId="49C0BDBE" w14:textId="476D43B7" w:rsidR="00FA1A93" w:rsidRPr="00240FC9" w:rsidRDefault="00FA1A93" w:rsidP="009F5D18">
      <w:pPr>
        <w:pStyle w:val="BodyText"/>
      </w:pPr>
      <w:r w:rsidRPr="00240FC9">
        <w:t>Alocarea de resurse financiare pentru subvenționarea parțială a costurilor de energie în perioadele de vârf sau în condiții de piață nefavorabile.</w:t>
      </w:r>
    </w:p>
    <w:p w14:paraId="1C6D6148" w14:textId="3EB5BAA5" w:rsidR="001E5F1C" w:rsidRPr="00240FC9" w:rsidRDefault="001E5F1C" w:rsidP="002B7E7D">
      <w:pPr>
        <w:pStyle w:val="BodyText"/>
      </w:pPr>
      <w:r w:rsidRPr="00240FC9">
        <w:t>Schema</w:t>
      </w:r>
      <w:r w:rsidRPr="00240FC9">
        <w:rPr>
          <w:spacing w:val="-4"/>
        </w:rPr>
        <w:t xml:space="preserve"> </w:t>
      </w:r>
      <w:r w:rsidRPr="00240FC9">
        <w:t>de</w:t>
      </w:r>
      <w:r w:rsidRPr="00240FC9">
        <w:rPr>
          <w:spacing w:val="-3"/>
        </w:rPr>
        <w:t xml:space="preserve"> </w:t>
      </w:r>
      <w:r w:rsidRPr="00240FC9">
        <w:t>ajutor</w:t>
      </w:r>
      <w:r w:rsidRPr="00240FC9">
        <w:rPr>
          <w:spacing w:val="-4"/>
        </w:rPr>
        <w:t xml:space="preserve"> </w:t>
      </w:r>
      <w:r w:rsidRPr="00240FC9">
        <w:t>de</w:t>
      </w:r>
      <w:r w:rsidRPr="00240FC9">
        <w:rPr>
          <w:spacing w:val="-4"/>
        </w:rPr>
        <w:t xml:space="preserve"> </w:t>
      </w:r>
      <w:r w:rsidRPr="00240FC9">
        <w:t>stat</w:t>
      </w:r>
      <w:r w:rsidRPr="00240FC9">
        <w:rPr>
          <w:spacing w:val="-3"/>
        </w:rPr>
        <w:t xml:space="preserve"> </w:t>
      </w:r>
      <w:r w:rsidRPr="00240FC9">
        <w:t>pentru</w:t>
      </w:r>
      <w:r w:rsidRPr="00240FC9">
        <w:rPr>
          <w:spacing w:val="-4"/>
        </w:rPr>
        <w:t xml:space="preserve"> </w:t>
      </w:r>
      <w:r w:rsidRPr="00240FC9">
        <w:t>exceptarea</w:t>
      </w:r>
      <w:r w:rsidRPr="00240FC9">
        <w:rPr>
          <w:spacing w:val="-4"/>
        </w:rPr>
        <w:t xml:space="preserve"> </w:t>
      </w:r>
      <w:r w:rsidRPr="00240FC9">
        <w:t>marilor</w:t>
      </w:r>
      <w:r w:rsidR="00330A32">
        <w:t xml:space="preserve"> </w:t>
      </w:r>
      <w:r w:rsidRPr="00240FC9">
        <w:rPr>
          <w:spacing w:val="-69"/>
        </w:rPr>
        <w:t xml:space="preserve"> </w:t>
      </w:r>
      <w:r w:rsidRPr="00240FC9">
        <w:t>consumatori</w:t>
      </w:r>
      <w:r w:rsidRPr="00240FC9">
        <w:rPr>
          <w:spacing w:val="-1"/>
        </w:rPr>
        <w:t xml:space="preserve"> </w:t>
      </w:r>
      <w:r w:rsidRPr="00240FC9">
        <w:t>de</w:t>
      </w:r>
      <w:r w:rsidRPr="00240FC9">
        <w:rPr>
          <w:spacing w:val="-3"/>
        </w:rPr>
        <w:t xml:space="preserve"> </w:t>
      </w:r>
      <w:r w:rsidRPr="00240FC9">
        <w:t>la</w:t>
      </w:r>
      <w:r w:rsidRPr="00240FC9">
        <w:rPr>
          <w:spacing w:val="-1"/>
        </w:rPr>
        <w:t xml:space="preserve"> </w:t>
      </w:r>
      <w:r w:rsidRPr="00240FC9">
        <w:t>plata</w:t>
      </w:r>
      <w:r w:rsidRPr="00240FC9">
        <w:rPr>
          <w:spacing w:val="-1"/>
        </w:rPr>
        <w:t xml:space="preserve"> </w:t>
      </w:r>
      <w:r w:rsidRPr="00240FC9">
        <w:t>certificatelor</w:t>
      </w:r>
      <w:r w:rsidRPr="00240FC9">
        <w:rPr>
          <w:spacing w:val="-1"/>
        </w:rPr>
        <w:t xml:space="preserve"> </w:t>
      </w:r>
      <w:r w:rsidRPr="00240FC9">
        <w:t>verzi</w:t>
      </w:r>
      <w:r w:rsidR="00CA0018">
        <w:t>.</w:t>
      </w:r>
    </w:p>
    <w:p w14:paraId="2B39D65B" w14:textId="395E037A" w:rsidR="001E5F1C" w:rsidRPr="00240FC9" w:rsidRDefault="001E5F1C" w:rsidP="002B7E7D">
      <w:pPr>
        <w:pStyle w:val="BodyText"/>
      </w:pPr>
      <w:r w:rsidRPr="00240FC9">
        <w:t>Schema</w:t>
      </w:r>
      <w:r w:rsidRPr="00240FC9">
        <w:rPr>
          <w:spacing w:val="-4"/>
        </w:rPr>
        <w:t xml:space="preserve"> </w:t>
      </w:r>
      <w:r w:rsidRPr="00240FC9">
        <w:t>de</w:t>
      </w:r>
      <w:r w:rsidRPr="00240FC9">
        <w:rPr>
          <w:spacing w:val="-3"/>
        </w:rPr>
        <w:t xml:space="preserve"> </w:t>
      </w:r>
      <w:r w:rsidRPr="00240FC9">
        <w:t>ajutor</w:t>
      </w:r>
      <w:r w:rsidRPr="00240FC9">
        <w:rPr>
          <w:spacing w:val="-3"/>
        </w:rPr>
        <w:t xml:space="preserve"> </w:t>
      </w:r>
      <w:r w:rsidRPr="00240FC9">
        <w:t>de</w:t>
      </w:r>
      <w:r w:rsidRPr="00240FC9">
        <w:rPr>
          <w:spacing w:val="-3"/>
        </w:rPr>
        <w:t xml:space="preserve"> </w:t>
      </w:r>
      <w:r w:rsidRPr="00240FC9">
        <w:t>stat</w:t>
      </w:r>
      <w:r w:rsidRPr="00240FC9">
        <w:rPr>
          <w:spacing w:val="-3"/>
        </w:rPr>
        <w:t xml:space="preserve"> </w:t>
      </w:r>
      <w:r w:rsidRPr="00240FC9">
        <w:t>privind</w:t>
      </w:r>
      <w:r w:rsidRPr="00240FC9">
        <w:rPr>
          <w:spacing w:val="-6"/>
        </w:rPr>
        <w:t xml:space="preserve"> </w:t>
      </w:r>
      <w:r w:rsidRPr="00240FC9">
        <w:t>întreprinderile</w:t>
      </w:r>
      <w:r w:rsidRPr="00240FC9">
        <w:rPr>
          <w:spacing w:val="-5"/>
        </w:rPr>
        <w:t xml:space="preserve"> </w:t>
      </w:r>
      <w:r w:rsidRPr="00240FC9">
        <w:t>din</w:t>
      </w:r>
      <w:r w:rsidRPr="00240FC9">
        <w:rPr>
          <w:spacing w:val="-6"/>
        </w:rPr>
        <w:t xml:space="preserve"> </w:t>
      </w:r>
      <w:r w:rsidRPr="00240FC9">
        <w:t>sectoarele și</w:t>
      </w:r>
      <w:r w:rsidRPr="00240FC9">
        <w:rPr>
          <w:spacing w:val="-3"/>
        </w:rPr>
        <w:t xml:space="preserve"> </w:t>
      </w:r>
      <w:r w:rsidRPr="00240FC9">
        <w:t>sub-sectoarele</w:t>
      </w:r>
      <w:r w:rsidRPr="00240FC9">
        <w:rPr>
          <w:spacing w:val="-5"/>
        </w:rPr>
        <w:t xml:space="preserve"> </w:t>
      </w:r>
      <w:r w:rsidRPr="00240FC9">
        <w:t>expuse</w:t>
      </w:r>
      <w:r w:rsidRPr="00240FC9">
        <w:rPr>
          <w:spacing w:val="-3"/>
        </w:rPr>
        <w:t xml:space="preserve"> </w:t>
      </w:r>
      <w:r w:rsidRPr="00240FC9">
        <w:t>unui</w:t>
      </w:r>
      <w:r w:rsidRPr="00240FC9">
        <w:rPr>
          <w:spacing w:val="-3"/>
        </w:rPr>
        <w:t xml:space="preserve"> </w:t>
      </w:r>
      <w:r w:rsidRPr="00240FC9">
        <w:t>risc</w:t>
      </w:r>
      <w:r w:rsidRPr="00240FC9">
        <w:rPr>
          <w:spacing w:val="-3"/>
        </w:rPr>
        <w:t xml:space="preserve"> </w:t>
      </w:r>
      <w:r w:rsidRPr="00240FC9">
        <w:t>important</w:t>
      </w:r>
      <w:r w:rsidRPr="00240FC9">
        <w:rPr>
          <w:spacing w:val="-6"/>
        </w:rPr>
        <w:t xml:space="preserve"> </w:t>
      </w:r>
      <w:r w:rsidRPr="00240FC9">
        <w:t>de</w:t>
      </w:r>
      <w:r w:rsidRPr="00240FC9">
        <w:rPr>
          <w:spacing w:val="-3"/>
        </w:rPr>
        <w:t xml:space="preserve"> </w:t>
      </w:r>
      <w:r w:rsidRPr="00240FC9">
        <w:t>relocare</w:t>
      </w:r>
      <w:r w:rsidR="00CA0018">
        <w:t>.</w:t>
      </w:r>
    </w:p>
    <w:p w14:paraId="5A77BDB5" w14:textId="3365C712" w:rsidR="00330A32" w:rsidRPr="00240FC9" w:rsidRDefault="00785DE0" w:rsidP="002B7E7D">
      <w:pPr>
        <w:pStyle w:val="BodyText"/>
      </w:pPr>
      <w:r>
        <w:t>În acest context, aproximativ 170 de companii beneficiară de schema de ajutor de stat destinată sprijinirii întreprinderilor mari, inclusiv industria grea, care sunt afectate de costurile crescute ale energiei, având un buget anual de EUR 150 mil.</w:t>
      </w:r>
    </w:p>
    <w:p w14:paraId="77EE5BC9" w14:textId="191C3ECA" w:rsidR="001E5F1C" w:rsidRPr="00240FC9" w:rsidRDefault="0037132C" w:rsidP="00D008CB">
      <w:pPr>
        <w:pStyle w:val="Heading3"/>
        <w:spacing w:line="240" w:lineRule="auto"/>
        <w:rPr>
          <w:color w:val="000000" w:themeColor="text1"/>
        </w:rPr>
      </w:pPr>
      <w:bookmarkStart w:id="215" w:name="_Toc167693029"/>
      <w:r w:rsidRPr="00240FC9">
        <w:rPr>
          <w:color w:val="000000" w:themeColor="text1"/>
        </w:rPr>
        <w:t>P.4.</w:t>
      </w:r>
      <w:r w:rsidR="00225E37">
        <w:rPr>
          <w:color w:val="000000" w:themeColor="text1"/>
        </w:rPr>
        <w:t>6</w:t>
      </w:r>
      <w:r w:rsidR="001E5F1C" w:rsidRPr="00240FC9">
        <w:rPr>
          <w:color w:val="000000" w:themeColor="text1"/>
        </w:rPr>
        <w:t>. Consumatori casnici</w:t>
      </w:r>
      <w:bookmarkEnd w:id="215"/>
    </w:p>
    <w:p w14:paraId="2F727A21" w14:textId="7164EC03" w:rsidR="00356285" w:rsidRPr="00240FC9" w:rsidRDefault="00356285" w:rsidP="009F5D18">
      <w:pPr>
        <w:pStyle w:val="BodyText"/>
      </w:pPr>
      <w:r w:rsidRPr="00240FC9">
        <w:rPr>
          <w:b/>
        </w:rPr>
        <w:t xml:space="preserve">Măsurile de protecție socială financiare </w:t>
      </w:r>
      <w:r w:rsidRPr="00240FC9">
        <w:t>constau în acordarea de ajutoare destinate asigurării nevoilor energetice minimale: a) ajutor pentru încălzirea locuinței; b) ajutor pentru consumul de energie destinat acoperirii unei părți din consumul energetic al gospodăriei pe tot parcursul anului; c) ajutor pentru achiziționarea de echipamente eficiente din punct de vedere energetic necesare pentru ilumina</w:t>
      </w:r>
      <w:r w:rsidR="00172F15" w:rsidRPr="00240FC9">
        <w:t>t</w:t>
      </w:r>
      <w:r w:rsidRPr="00240FC9">
        <w:t>, răcirea, încălzirea și asigurarea apei calde de consum, pentru înlocuirea aparatelor de uz casnic depășite din punct de vedere tehnic și moral cu aparate de uz casnic eficiente din punct de vedere energetic, precum și pentru utilizarea mijloacelor de comunicare care presupun consum de energie; d) ajutor pentru achiziționarea de produse și servicii în vederea creșterii performanței energetice a clădirilor ori pentru conectarea la sursele de energie.</w:t>
      </w:r>
    </w:p>
    <w:p w14:paraId="55C40433" w14:textId="77777777" w:rsidR="00356285" w:rsidRPr="00240FC9" w:rsidRDefault="00356285" w:rsidP="009F5D18">
      <w:pPr>
        <w:pStyle w:val="BodyText"/>
      </w:pPr>
      <w:r w:rsidRPr="00240FC9">
        <w:rPr>
          <w:b/>
        </w:rPr>
        <w:t xml:space="preserve">Măsurile de protecție socială non-financiare </w:t>
      </w:r>
      <w:r w:rsidRPr="00240FC9">
        <w:t>constau în facilități de acces și conectare la sursele de energie disponibile necesare pentru asigurarea nevoilor energetice minimale, inclusiv interzicerea deconectării, în situații de criză energetică, precum și consilierea și informarea transparentă și accesibilă a populației cu privire la sursele de energie, costuri și proceduri de acces la acestea.</w:t>
      </w:r>
    </w:p>
    <w:p w14:paraId="50CFC884" w14:textId="327C3DBB" w:rsidR="00763B34" w:rsidRDefault="00763B34" w:rsidP="009F5D18">
      <w:pPr>
        <w:pStyle w:val="BodyText"/>
        <w:rPr>
          <w:rFonts w:eastAsiaTheme="minorHAnsi"/>
          <w:kern w:val="2"/>
          <w:bdr w:val="none" w:sz="0" w:space="0" w:color="auto" w:frame="1"/>
          <w:lang w:eastAsia="en-US"/>
          <w14:ligatures w14:val="standardContextual"/>
        </w:rPr>
      </w:pPr>
      <w:r w:rsidRPr="00240FC9">
        <w:rPr>
          <w:rFonts w:eastAsiaTheme="minorHAnsi"/>
          <w:kern w:val="2"/>
          <w:bdr w:val="none" w:sz="0" w:space="0" w:color="auto" w:frame="1"/>
          <w:lang w:eastAsia="en-US"/>
          <w14:ligatures w14:val="standardContextual"/>
        </w:rPr>
        <w:t xml:space="preserve">Pe termen scurt și mediu, ajutoarele financiare vor constitui un element important pentru reducerea sărăciei energetice, însă ele trebuie mai bine țintite, evitându-se birocratizarea procesului de acordare a acestora. Interconectarea bazelor de date ale diferitelor instituții care operează date personale, inclusiv ale furnizorilor/operatorilor de distribuție legate de consumul de energie în locurile de consum, vor contribui la o abordare țintită și eficientă a categoriilor de consumatori vulnerabili de energie. </w:t>
      </w:r>
    </w:p>
    <w:p w14:paraId="69FF8A95" w14:textId="78A38E7C" w:rsidR="007939C0" w:rsidRDefault="007939C0" w:rsidP="007939C0">
      <w:pPr>
        <w:pStyle w:val="Heading4"/>
        <w:spacing w:line="240" w:lineRule="auto"/>
        <w:rPr>
          <w:color w:val="000000" w:themeColor="text1"/>
          <w:bdr w:val="none" w:sz="0" w:space="0" w:color="auto" w:frame="1"/>
          <w:lang w:eastAsia="en-US"/>
        </w:rPr>
      </w:pPr>
      <w:r w:rsidRPr="00240FC9">
        <w:rPr>
          <w:color w:val="000000" w:themeColor="text1"/>
          <w:bdr w:val="none" w:sz="0" w:space="0" w:color="auto" w:frame="1"/>
          <w:lang w:eastAsia="en-US"/>
        </w:rPr>
        <w:t>P.4.</w:t>
      </w:r>
      <w:r>
        <w:rPr>
          <w:color w:val="000000" w:themeColor="text1"/>
          <w:bdr w:val="none" w:sz="0" w:space="0" w:color="auto" w:frame="1"/>
          <w:lang w:eastAsia="en-US"/>
        </w:rPr>
        <w:t>6</w:t>
      </w:r>
      <w:r w:rsidRPr="00240FC9">
        <w:rPr>
          <w:color w:val="000000" w:themeColor="text1"/>
          <w:bdr w:val="none" w:sz="0" w:space="0" w:color="auto" w:frame="1"/>
          <w:lang w:eastAsia="en-US"/>
        </w:rPr>
        <w:t xml:space="preserve">.1 </w:t>
      </w:r>
      <w:bookmarkStart w:id="216" w:name="_Hlk167784374"/>
      <w:r w:rsidRPr="00240FC9">
        <w:rPr>
          <w:color w:val="000000" w:themeColor="text1"/>
          <w:bdr w:val="none" w:sz="0" w:space="0" w:color="auto" w:frame="1"/>
          <w:lang w:eastAsia="en-US"/>
        </w:rPr>
        <w:t>Dezvoltarea satelor autonome energetic</w:t>
      </w:r>
      <w:bookmarkEnd w:id="216"/>
    </w:p>
    <w:p w14:paraId="281E2BF4" w14:textId="5C8A6B02" w:rsidR="007939C0" w:rsidRPr="007939C0" w:rsidRDefault="007939C0" w:rsidP="00357D63">
      <w:pPr>
        <w:pStyle w:val="BodyText"/>
        <w:rPr>
          <w:bdr w:val="none" w:sz="0" w:space="0" w:color="auto" w:frame="1"/>
          <w:lang w:eastAsia="en-US"/>
        </w:rPr>
      </w:pPr>
      <w:r>
        <w:rPr>
          <w:bdr w:val="none" w:sz="0" w:space="0" w:color="auto" w:frame="1"/>
          <w:lang w:eastAsia="en-US"/>
        </w:rPr>
        <w:t>Dez</w:t>
      </w:r>
      <w:r w:rsidRPr="00240FC9">
        <w:rPr>
          <w:bdr w:val="none" w:sz="0" w:space="0" w:color="auto" w:frame="1"/>
          <w:lang w:eastAsia="en-US"/>
        </w:rPr>
        <w:t>voltarea satelor autonome energetic, prin soluții personalizate pentru fiecare comunitate, în special prin utilizarea resurselor locale, respectiv biomasa sustenabilă</w:t>
      </w:r>
      <w:r w:rsidR="00357D63">
        <w:rPr>
          <w:bdr w:val="none" w:sz="0" w:space="0" w:color="auto" w:frame="1"/>
          <w:lang w:eastAsia="en-US"/>
        </w:rPr>
        <w:t>.</w:t>
      </w:r>
    </w:p>
    <w:p w14:paraId="0FAC41E1" w14:textId="689E7204" w:rsidR="001253D9" w:rsidRPr="00240FC9" w:rsidRDefault="001253D9" w:rsidP="001253D9">
      <w:pPr>
        <w:pStyle w:val="Heading4"/>
        <w:spacing w:line="240" w:lineRule="auto"/>
        <w:rPr>
          <w:rFonts w:eastAsiaTheme="minorHAnsi"/>
          <w:color w:val="000000" w:themeColor="text1"/>
          <w:kern w:val="2"/>
          <w:lang w:eastAsia="en-US"/>
          <w14:ligatures w14:val="standardContextual"/>
        </w:rPr>
      </w:pPr>
      <w:r w:rsidRPr="00240FC9">
        <w:rPr>
          <w:color w:val="000000" w:themeColor="text1"/>
        </w:rPr>
        <w:t>P.4.</w:t>
      </w:r>
      <w:r w:rsidR="00225E37">
        <w:rPr>
          <w:color w:val="000000" w:themeColor="text1"/>
        </w:rPr>
        <w:t>6</w:t>
      </w:r>
      <w:r w:rsidRPr="00240FC9">
        <w:rPr>
          <w:color w:val="000000" w:themeColor="text1"/>
        </w:rPr>
        <w:t>.2 Coordonarea unui grup de lucru interinstituțional pentru monitorizarea permanentă, multicriterială, a sărăciei energetice în România și pentru identificarea precisă a consumatorilor vulnerabili.</w:t>
      </w:r>
    </w:p>
    <w:p w14:paraId="5E6801B2" w14:textId="77777777" w:rsidR="001253D9" w:rsidRPr="00240FC9" w:rsidRDefault="001253D9" w:rsidP="001253D9">
      <w:pPr>
        <w:snapToGrid w:val="0"/>
        <w:spacing w:after="120"/>
        <w:ind w:right="22"/>
        <w:rPr>
          <w:rFonts w:eastAsiaTheme="minorHAnsi"/>
          <w:color w:val="000000" w:themeColor="text1"/>
          <w:kern w:val="2"/>
          <w:sz w:val="24"/>
          <w:szCs w:val="24"/>
          <w:lang w:eastAsia="en-US"/>
          <w14:ligatures w14:val="standardContextual"/>
        </w:rPr>
      </w:pPr>
      <w:r w:rsidRPr="00240FC9">
        <w:rPr>
          <w:color w:val="000000" w:themeColor="text1"/>
          <w:sz w:val="24"/>
          <w:szCs w:val="24"/>
          <w:bdr w:val="none" w:sz="0" w:space="0" w:color="auto" w:frame="1"/>
        </w:rPr>
        <w:t>Ministerul Energiei va coordona un grup de lucru interinstituțional pentru monitorizarea permanentă, multicriterială, a sărăciei energetice în România, și pentru identificarea precisă a consumatorilor vulnerabili.</w:t>
      </w:r>
    </w:p>
    <w:p w14:paraId="72458475" w14:textId="2188E8D5" w:rsidR="001E5F1C" w:rsidRPr="00240FC9" w:rsidRDefault="00CD4289" w:rsidP="00D008CB">
      <w:pPr>
        <w:pStyle w:val="Heading4"/>
        <w:spacing w:line="240" w:lineRule="auto"/>
        <w:rPr>
          <w:color w:val="000000" w:themeColor="text1"/>
        </w:rPr>
      </w:pPr>
      <w:r w:rsidRPr="00240FC9">
        <w:rPr>
          <w:color w:val="000000" w:themeColor="text1"/>
        </w:rPr>
        <w:t>P</w:t>
      </w:r>
      <w:r w:rsidR="001E5F1C" w:rsidRPr="00240FC9">
        <w:rPr>
          <w:color w:val="000000" w:themeColor="text1"/>
        </w:rPr>
        <w:t>.</w:t>
      </w:r>
      <w:r w:rsidRPr="00240FC9">
        <w:rPr>
          <w:color w:val="000000" w:themeColor="text1"/>
        </w:rPr>
        <w:t>4.</w:t>
      </w:r>
      <w:r w:rsidR="00225E37">
        <w:rPr>
          <w:color w:val="000000" w:themeColor="text1"/>
        </w:rPr>
        <w:t>6</w:t>
      </w:r>
      <w:r w:rsidR="001E5F1C" w:rsidRPr="00240FC9">
        <w:rPr>
          <w:color w:val="000000" w:themeColor="text1"/>
        </w:rPr>
        <w:t>.3.</w:t>
      </w:r>
      <w:r w:rsidRPr="00240FC9">
        <w:rPr>
          <w:color w:val="000000" w:themeColor="text1"/>
        </w:rPr>
        <w:t xml:space="preserve"> Direcționarea cu prioritate a fondurilor nerambursabile dedicate eficienței energetice și a capacităților de energie regenerabilă de mici dimensiuni către consumatorii aflați în sărăcie energetică</w:t>
      </w:r>
    </w:p>
    <w:p w14:paraId="21FFA57A" w14:textId="77777777" w:rsidR="00CD4289" w:rsidRPr="00240FC9" w:rsidRDefault="00CD4289" w:rsidP="00CD4289">
      <w:pPr>
        <w:snapToGrid w:val="0"/>
        <w:spacing w:after="120"/>
        <w:ind w:right="22"/>
        <w:rPr>
          <w:color w:val="000000" w:themeColor="text1"/>
          <w:sz w:val="24"/>
          <w:szCs w:val="24"/>
        </w:rPr>
      </w:pPr>
      <w:r w:rsidRPr="00240FC9">
        <w:rPr>
          <w:color w:val="000000" w:themeColor="text1"/>
          <w:sz w:val="24"/>
          <w:szCs w:val="24"/>
        </w:rPr>
        <w:t>Sistemul de plafonare - compensare cu aplicabilitate universală urmează a fi înlocuit cu o abordare țintită.</w:t>
      </w:r>
    </w:p>
    <w:p w14:paraId="14F54FB6" w14:textId="1B45FC9B" w:rsidR="00CD4289" w:rsidRPr="00240FC9" w:rsidRDefault="00CD4289" w:rsidP="00D008CB">
      <w:pPr>
        <w:snapToGrid w:val="0"/>
        <w:spacing w:after="120"/>
        <w:ind w:right="22"/>
        <w:rPr>
          <w:rFonts w:eastAsia="Times New Roman"/>
          <w:color w:val="000000" w:themeColor="text1"/>
          <w:sz w:val="24"/>
          <w:szCs w:val="24"/>
        </w:rPr>
      </w:pPr>
      <w:r w:rsidRPr="00240FC9">
        <w:rPr>
          <w:rFonts w:eastAsia="Times New Roman"/>
          <w:color w:val="000000" w:themeColor="text1"/>
          <w:sz w:val="24"/>
          <w:szCs w:val="24"/>
        </w:rPr>
        <w:t>Se impune efectuarea unei analize a eficacității și obstacolelor de implementare a Legii nr. 226/ 2021 și adresarea motivelor care au dus la lipsa unui mecanism funcțional de identificare a consumatorilor vulnerabili.</w:t>
      </w:r>
    </w:p>
    <w:p w14:paraId="6FF77A4E" w14:textId="57A2A087" w:rsidR="001E5F1C" w:rsidRPr="00240FC9" w:rsidRDefault="001E5F1C" w:rsidP="00D008CB">
      <w:pPr>
        <w:snapToGrid w:val="0"/>
        <w:spacing w:after="120"/>
        <w:ind w:right="22"/>
        <w:rPr>
          <w:color w:val="000000" w:themeColor="text1"/>
          <w:sz w:val="24"/>
          <w:szCs w:val="24"/>
        </w:rPr>
      </w:pPr>
      <w:r w:rsidRPr="00240FC9">
        <w:rPr>
          <w:color w:val="000000" w:themeColor="text1"/>
          <w:sz w:val="24"/>
          <w:szCs w:val="24"/>
        </w:rPr>
        <w:t>Legea nr. 226/2021 privind stabilirea măsurilor de protecție socială pentru consumatorul vulnerabil de energie cuprinde măsuri dedicate protecției consumatorilor vulnerabili referitoare la: îmbunătățirea performanței sistemului de asistentă socială în protejarea celor cu venituri reduse, măsuri de eficiență energetică dedicate consumatorilor vulnerabili cu scopul reducerii consumului final și îmbunătățirea condițiilor de locuit, modificarea și utilizarea Sistemului Național Informatic de Asistentă Socială pentru a asigura acordarea echitabilă și pe criterii transparente a subvențiilor existente pentru încălzirea locuinței sau accesul la energie. De asemenea, aceste măsuri vor fi corelate cu măsurile privind tranziția echitabilă și reconversia regiunilor cu profil mono-industrial și alte inițiative cu impact asupra consumatorilor vulnerabili, iar măsurile adoptate vor viza implementarea unor mecanisme de sprijin acordat consumatorilor vulnerabili în mod direct, fără a distorsiona competitivitatea pieței de energie.</w:t>
      </w:r>
    </w:p>
    <w:p w14:paraId="1FD39F21" w14:textId="6C39B040" w:rsidR="00CD4289" w:rsidRDefault="00CD4289" w:rsidP="00CD4289">
      <w:pPr>
        <w:snapToGrid w:val="0"/>
        <w:spacing w:after="120"/>
        <w:ind w:right="22"/>
        <w:rPr>
          <w:color w:val="000000" w:themeColor="text1"/>
          <w:sz w:val="24"/>
          <w:szCs w:val="24"/>
        </w:rPr>
      </w:pPr>
      <w:r w:rsidRPr="00240FC9">
        <w:rPr>
          <w:color w:val="000000" w:themeColor="text1"/>
          <w:sz w:val="24"/>
          <w:szCs w:val="24"/>
        </w:rPr>
        <w:t>Politicile și măsurile pentru protejarea consumatorilor, în special a consumatorilor vulnerabili și, dacă este cazul, a celor afectați de sărăcia energetică, și pentru îmbunătățirea competitivității pieței energiei cu amănuntul trebuie sa aibă în vedere ca toate ajutoarele, subvenționarea costului energiei electrice pentru gospodăriile cu venituri mici sau orice alte scheme de protecție să fie adresate direct celor care au nevoie de acestea.</w:t>
      </w:r>
    </w:p>
    <w:p w14:paraId="1287E55A" w14:textId="77777777" w:rsidR="00357D63" w:rsidRPr="00240FC9" w:rsidRDefault="00357D63" w:rsidP="00CD4289">
      <w:pPr>
        <w:snapToGrid w:val="0"/>
        <w:spacing w:after="120"/>
        <w:ind w:right="22"/>
        <w:rPr>
          <w:color w:val="000000" w:themeColor="text1"/>
          <w:sz w:val="24"/>
          <w:szCs w:val="24"/>
        </w:rPr>
      </w:pPr>
    </w:p>
    <w:p w14:paraId="2A607DAD" w14:textId="1C590401" w:rsidR="001E5F1C" w:rsidRPr="00240FC9" w:rsidRDefault="001253D9" w:rsidP="00D008CB">
      <w:pPr>
        <w:pStyle w:val="Heading4"/>
        <w:spacing w:line="240" w:lineRule="auto"/>
        <w:rPr>
          <w:color w:val="000000" w:themeColor="text1"/>
          <w:bdr w:val="none" w:sz="0" w:space="0" w:color="auto" w:frame="1"/>
          <w:lang w:eastAsia="en-US"/>
        </w:rPr>
      </w:pPr>
      <w:r w:rsidRPr="00240FC9">
        <w:rPr>
          <w:color w:val="000000" w:themeColor="text1"/>
          <w:bdr w:val="none" w:sz="0" w:space="0" w:color="auto" w:frame="1"/>
          <w:lang w:eastAsia="en-US"/>
        </w:rPr>
        <w:t>P.4</w:t>
      </w:r>
      <w:r w:rsidR="001E5F1C" w:rsidRPr="00240FC9">
        <w:rPr>
          <w:color w:val="000000" w:themeColor="text1"/>
          <w:bdr w:val="none" w:sz="0" w:space="0" w:color="auto" w:frame="1"/>
          <w:lang w:eastAsia="en-US"/>
        </w:rPr>
        <w:t>.</w:t>
      </w:r>
      <w:r w:rsidR="00225E37">
        <w:rPr>
          <w:color w:val="000000" w:themeColor="text1"/>
          <w:bdr w:val="none" w:sz="0" w:space="0" w:color="auto" w:frame="1"/>
          <w:lang w:eastAsia="en-US"/>
        </w:rPr>
        <w:t>6</w:t>
      </w:r>
      <w:r w:rsidR="001E5F1C" w:rsidRPr="00240FC9">
        <w:rPr>
          <w:color w:val="000000" w:themeColor="text1"/>
          <w:bdr w:val="none" w:sz="0" w:space="0" w:color="auto" w:frame="1"/>
          <w:lang w:eastAsia="en-US"/>
        </w:rPr>
        <w:t>.</w:t>
      </w:r>
      <w:r w:rsidRPr="00240FC9">
        <w:rPr>
          <w:color w:val="000000" w:themeColor="text1"/>
          <w:bdr w:val="none" w:sz="0" w:space="0" w:color="auto" w:frame="1"/>
          <w:lang w:eastAsia="en-US"/>
        </w:rPr>
        <w:t>4</w:t>
      </w:r>
      <w:r w:rsidR="001E5F1C" w:rsidRPr="00240FC9">
        <w:rPr>
          <w:color w:val="000000" w:themeColor="text1"/>
          <w:bdr w:val="none" w:sz="0" w:space="0" w:color="auto" w:frame="1"/>
          <w:lang w:eastAsia="en-US"/>
        </w:rPr>
        <w:t>. Dezvoltarea ghișeelor unice la nivel de administrații publice locale care să ofere cetățenilor consiliere tehnic</w:t>
      </w:r>
      <w:r w:rsidR="00763B34" w:rsidRPr="00240FC9">
        <w:rPr>
          <w:color w:val="000000" w:themeColor="text1"/>
          <w:bdr w:val="none" w:sz="0" w:space="0" w:color="auto" w:frame="1"/>
          <w:lang w:eastAsia="en-US"/>
        </w:rPr>
        <w:t>ă</w:t>
      </w:r>
      <w:r w:rsidR="001E5F1C" w:rsidRPr="00240FC9">
        <w:rPr>
          <w:color w:val="000000" w:themeColor="text1"/>
          <w:bdr w:val="none" w:sz="0" w:space="0" w:color="auto" w:frame="1"/>
          <w:lang w:eastAsia="en-US"/>
        </w:rPr>
        <w:t>, financiară și juridică</w:t>
      </w:r>
    </w:p>
    <w:p w14:paraId="52C21E74" w14:textId="77777777" w:rsidR="001E5F1C" w:rsidRPr="00240FC9" w:rsidRDefault="001E5F1C" w:rsidP="00D008CB">
      <w:pPr>
        <w:snapToGrid w:val="0"/>
        <w:spacing w:after="120"/>
        <w:ind w:right="22"/>
        <w:rPr>
          <w:rFonts w:eastAsiaTheme="minorHAnsi"/>
          <w:color w:val="000000" w:themeColor="text1"/>
          <w:kern w:val="2"/>
          <w:sz w:val="24"/>
          <w:szCs w:val="24"/>
          <w:bdr w:val="none" w:sz="0" w:space="0" w:color="auto" w:frame="1"/>
          <w:lang w:eastAsia="en-US"/>
          <w14:ligatures w14:val="standardContextual"/>
        </w:rPr>
      </w:pPr>
      <w:r w:rsidRPr="00240FC9">
        <w:rPr>
          <w:rFonts w:eastAsiaTheme="minorHAnsi"/>
          <w:color w:val="000000" w:themeColor="text1"/>
          <w:kern w:val="2"/>
          <w:sz w:val="24"/>
          <w:szCs w:val="24"/>
          <w:bdr w:val="none" w:sz="0" w:space="0" w:color="auto" w:frame="1"/>
          <w:lang w:eastAsia="en-US"/>
          <w14:ligatures w14:val="standardContextual"/>
        </w:rPr>
        <w:t>Aceste ghișee unice, modele de succes în alte state europene, pot efectua atât acțiuni gratuite de consiliere, cât și audituri energetice gratuite pentru consumatorii vulnerabili și la prețuri accesibile pentru restul, dar pot intermedia totodată și relația consumator – furnizor și/sau operator de distribuție, după caz pentru a preveni deconectările, mobilizând totodată și instrumente financiare pentru înlocuirea electrocasnicelor vechi și pentru alte lucrări de eficiență energetică.</w:t>
      </w:r>
    </w:p>
    <w:p w14:paraId="1B870F98" w14:textId="2B7B7098" w:rsidR="001E5F1C" w:rsidRPr="00240FC9" w:rsidRDefault="00E541F0" w:rsidP="00D008CB">
      <w:pPr>
        <w:pStyle w:val="Heading2"/>
        <w:spacing w:line="240" w:lineRule="auto"/>
        <w:rPr>
          <w:color w:val="000000" w:themeColor="text1"/>
        </w:rPr>
      </w:pPr>
      <w:bookmarkStart w:id="217" w:name="_Toc167693030"/>
      <w:r w:rsidRPr="00240FC9">
        <w:rPr>
          <w:color w:val="000000" w:themeColor="text1"/>
        </w:rPr>
        <w:t>5</w:t>
      </w:r>
      <w:r w:rsidR="001E5F1C" w:rsidRPr="00240FC9">
        <w:rPr>
          <w:color w:val="000000" w:themeColor="text1"/>
        </w:rPr>
        <w:t xml:space="preserve">. Piețe de energie </w:t>
      </w:r>
      <w:r w:rsidR="0091740C" w:rsidRPr="00240FC9">
        <w:rPr>
          <w:color w:val="000000" w:themeColor="text1"/>
        </w:rPr>
        <w:t>eficiente</w:t>
      </w:r>
      <w:bookmarkEnd w:id="217"/>
    </w:p>
    <w:p w14:paraId="190F9354" w14:textId="20D08726" w:rsidR="001E5F1C" w:rsidRPr="00240FC9" w:rsidRDefault="003D114C" w:rsidP="00D008CB">
      <w:pPr>
        <w:pStyle w:val="Heading3"/>
        <w:spacing w:line="240" w:lineRule="auto"/>
        <w:rPr>
          <w:color w:val="000000" w:themeColor="text1"/>
        </w:rPr>
      </w:pPr>
      <w:bookmarkStart w:id="218" w:name="_Toc167693031"/>
      <w:r w:rsidRPr="00240FC9">
        <w:rPr>
          <w:color w:val="000000" w:themeColor="text1"/>
        </w:rPr>
        <w:t>P</w:t>
      </w:r>
      <w:r w:rsidR="001E5F1C" w:rsidRPr="00240FC9">
        <w:rPr>
          <w:color w:val="000000" w:themeColor="text1"/>
        </w:rPr>
        <w:t>.</w:t>
      </w:r>
      <w:r w:rsidRPr="00240FC9">
        <w:rPr>
          <w:color w:val="000000" w:themeColor="text1"/>
        </w:rPr>
        <w:t>5.1.</w:t>
      </w:r>
      <w:r w:rsidR="001E5F1C" w:rsidRPr="00240FC9">
        <w:rPr>
          <w:color w:val="000000" w:themeColor="text1"/>
        </w:rPr>
        <w:t xml:space="preserve"> Reducerea poverii de reglementare pentru sectorul energetic</w:t>
      </w:r>
      <w:bookmarkEnd w:id="218"/>
    </w:p>
    <w:p w14:paraId="0593B8F0" w14:textId="57FF388A" w:rsidR="001E5F1C" w:rsidRPr="00240FC9" w:rsidRDefault="001E5F1C" w:rsidP="009F5D18">
      <w:pPr>
        <w:pStyle w:val="BodyText"/>
        <w:rPr>
          <w:lang w:eastAsia="en-US"/>
        </w:rPr>
      </w:pPr>
      <w:r w:rsidRPr="00240FC9">
        <w:rPr>
          <w:lang w:eastAsia="en-US"/>
        </w:rPr>
        <w:t>Reducerea birocrației prin transparentizare, digitalizare</w:t>
      </w:r>
      <w:r w:rsidR="003851E4" w:rsidRPr="00240FC9">
        <w:rPr>
          <w:lang w:eastAsia="en-US"/>
        </w:rPr>
        <w:t xml:space="preserve">, </w:t>
      </w:r>
      <w:r w:rsidRPr="00240FC9">
        <w:rPr>
          <w:lang w:eastAsia="en-US"/>
        </w:rPr>
        <w:t>introducerea „ghișeului unic”</w:t>
      </w:r>
      <w:r w:rsidR="002E0E14" w:rsidRPr="00240FC9">
        <w:rPr>
          <w:lang w:eastAsia="en-US"/>
        </w:rPr>
        <w:t xml:space="preserve"> și </w:t>
      </w:r>
      <w:r w:rsidRPr="00240FC9">
        <w:rPr>
          <w:lang w:eastAsia="en-US"/>
        </w:rPr>
        <w:t xml:space="preserve">uniformizarea </w:t>
      </w:r>
      <w:r w:rsidR="00693734" w:rsidRPr="00240FC9">
        <w:rPr>
          <w:lang w:eastAsia="en-US"/>
        </w:rPr>
        <w:t>națională</w:t>
      </w:r>
      <w:r w:rsidRPr="00240FC9">
        <w:rPr>
          <w:lang w:eastAsia="en-US"/>
        </w:rPr>
        <w:t xml:space="preserve"> a </w:t>
      </w:r>
      <w:r w:rsidR="003E5C3C" w:rsidRPr="00240FC9">
        <w:rPr>
          <w:lang w:eastAsia="en-US"/>
        </w:rPr>
        <w:t>cerințelor</w:t>
      </w:r>
      <w:r w:rsidRPr="00240FC9">
        <w:rPr>
          <w:lang w:eastAsia="en-US"/>
        </w:rPr>
        <w:t>.</w:t>
      </w:r>
    </w:p>
    <w:p w14:paraId="0F2A843D" w14:textId="706F2AD2" w:rsidR="001E5F1C" w:rsidRPr="00240FC9" w:rsidRDefault="001E5F1C" w:rsidP="009F5D18">
      <w:pPr>
        <w:pStyle w:val="BodyText"/>
        <w:rPr>
          <w:lang w:eastAsia="en-US"/>
        </w:rPr>
      </w:pPr>
      <w:r w:rsidRPr="00240FC9">
        <w:rPr>
          <w:lang w:eastAsia="en-US"/>
        </w:rPr>
        <w:t xml:space="preserve">Integrarea sistemelor informatice ale </w:t>
      </w:r>
      <w:r w:rsidR="00693734" w:rsidRPr="00240FC9">
        <w:rPr>
          <w:lang w:eastAsia="en-US"/>
        </w:rPr>
        <w:t>autorităților</w:t>
      </w:r>
      <w:r w:rsidRPr="00240FC9">
        <w:rPr>
          <w:lang w:eastAsia="en-US"/>
        </w:rPr>
        <w:t xml:space="preserve"> centrale, locale</w:t>
      </w:r>
      <w:r w:rsidR="002E0E14" w:rsidRPr="00240FC9">
        <w:rPr>
          <w:lang w:eastAsia="en-US"/>
        </w:rPr>
        <w:t xml:space="preserve"> și </w:t>
      </w:r>
      <w:r w:rsidRPr="00240FC9">
        <w:rPr>
          <w:lang w:eastAsia="en-US"/>
        </w:rPr>
        <w:t xml:space="preserve">ale operatorilor de </w:t>
      </w:r>
      <w:r w:rsidR="003E5C3C" w:rsidRPr="00240FC9">
        <w:rPr>
          <w:lang w:eastAsia="en-US"/>
        </w:rPr>
        <w:t>utilități</w:t>
      </w:r>
      <w:r w:rsidRPr="00240FC9">
        <w:rPr>
          <w:lang w:eastAsia="en-US"/>
        </w:rPr>
        <w:t xml:space="preserve"> </w:t>
      </w:r>
      <w:r w:rsidR="003E5C3C" w:rsidRPr="00240FC9">
        <w:rPr>
          <w:lang w:eastAsia="en-US"/>
        </w:rPr>
        <w:t>î</w:t>
      </w:r>
      <w:r w:rsidRPr="00240FC9">
        <w:rPr>
          <w:lang w:eastAsia="en-US"/>
        </w:rPr>
        <w:t>ntr-un sistem informatic centralizat</w:t>
      </w:r>
      <w:r w:rsidR="000007A9" w:rsidRPr="00240FC9">
        <w:rPr>
          <w:lang w:eastAsia="en-US"/>
        </w:rPr>
        <w:t xml:space="preserve"> în </w:t>
      </w:r>
      <w:r w:rsidRPr="00240FC9">
        <w:rPr>
          <w:lang w:eastAsia="en-US"/>
        </w:rPr>
        <w:t xml:space="preserve">vederea </w:t>
      </w:r>
      <w:r w:rsidR="003E5C3C" w:rsidRPr="00240FC9">
        <w:rPr>
          <w:lang w:eastAsia="en-US"/>
        </w:rPr>
        <w:t>urgentării</w:t>
      </w:r>
      <w:r w:rsidRPr="00240FC9">
        <w:rPr>
          <w:lang w:eastAsia="en-US"/>
        </w:rPr>
        <w:t xml:space="preserve"> </w:t>
      </w:r>
      <w:r w:rsidR="003E5C3C" w:rsidRPr="00240FC9">
        <w:rPr>
          <w:lang w:eastAsia="en-US"/>
        </w:rPr>
        <w:t>solicitărilor</w:t>
      </w:r>
      <w:r w:rsidRPr="00240FC9">
        <w:rPr>
          <w:lang w:eastAsia="en-US"/>
        </w:rPr>
        <w:t xml:space="preserve"> (ex. </w:t>
      </w:r>
      <w:r w:rsidR="003E5C3C" w:rsidRPr="00240FC9">
        <w:rPr>
          <w:lang w:eastAsia="en-US"/>
        </w:rPr>
        <w:t>autorizații</w:t>
      </w:r>
      <w:r w:rsidRPr="00240FC9">
        <w:rPr>
          <w:lang w:eastAsia="en-US"/>
        </w:rPr>
        <w:t xml:space="preserve"> de </w:t>
      </w:r>
      <w:r w:rsidR="003E5C3C" w:rsidRPr="00240FC9">
        <w:rPr>
          <w:lang w:eastAsia="en-US"/>
        </w:rPr>
        <w:t>construcție</w:t>
      </w:r>
      <w:r w:rsidRPr="00240FC9">
        <w:rPr>
          <w:lang w:eastAsia="en-US"/>
        </w:rPr>
        <w:t>, ATR)</w:t>
      </w:r>
      <w:r w:rsidR="00101CBE">
        <w:rPr>
          <w:lang w:eastAsia="en-US"/>
        </w:rPr>
        <w:t>.</w:t>
      </w:r>
    </w:p>
    <w:p w14:paraId="05143119" w14:textId="02766C57" w:rsidR="00B33AB7" w:rsidRPr="00240FC9" w:rsidRDefault="001E5F1C" w:rsidP="009F5D18">
      <w:pPr>
        <w:pStyle w:val="BodyText"/>
        <w:rPr>
          <w:lang w:eastAsia="en-US"/>
        </w:rPr>
      </w:pPr>
      <w:r w:rsidRPr="00240FC9">
        <w:rPr>
          <w:lang w:eastAsia="en-US"/>
        </w:rPr>
        <w:t>Introducerea celor mai bune practici privind transparența și responsabilitatea în interacțiunea dintre sistemul administrativ</w:t>
      </w:r>
      <w:r w:rsidR="002E0E14" w:rsidRPr="00240FC9">
        <w:rPr>
          <w:lang w:eastAsia="en-US"/>
        </w:rPr>
        <w:t xml:space="preserve"> și </w:t>
      </w:r>
      <w:r w:rsidRPr="00240FC9">
        <w:rPr>
          <w:lang w:eastAsia="en-US"/>
        </w:rPr>
        <w:t xml:space="preserve">toate </w:t>
      </w:r>
      <w:r w:rsidR="003E5C3C" w:rsidRPr="00240FC9">
        <w:rPr>
          <w:lang w:eastAsia="en-US"/>
        </w:rPr>
        <w:t>părțile</w:t>
      </w:r>
      <w:r w:rsidRPr="00240FC9">
        <w:rPr>
          <w:lang w:eastAsia="en-US"/>
        </w:rPr>
        <w:t xml:space="preserve"> interesate din </w:t>
      </w:r>
      <w:r w:rsidR="003E5C3C" w:rsidRPr="00240FC9">
        <w:rPr>
          <w:lang w:eastAsia="en-US"/>
        </w:rPr>
        <w:t>întreg</w:t>
      </w:r>
      <w:r w:rsidRPr="00240FC9">
        <w:rPr>
          <w:lang w:eastAsia="en-US"/>
        </w:rPr>
        <w:t xml:space="preserve"> </w:t>
      </w:r>
      <w:r w:rsidR="003E5C3C" w:rsidRPr="00240FC9">
        <w:rPr>
          <w:lang w:eastAsia="en-US"/>
        </w:rPr>
        <w:t>lanțul</w:t>
      </w:r>
      <w:r w:rsidRPr="00240FC9">
        <w:rPr>
          <w:lang w:eastAsia="en-US"/>
        </w:rPr>
        <w:t xml:space="preserve"> de valoare al sectorului energetic (</w:t>
      </w:r>
      <w:r w:rsidR="003E5C3C" w:rsidRPr="00240FC9">
        <w:rPr>
          <w:lang w:eastAsia="en-US"/>
        </w:rPr>
        <w:t>producție</w:t>
      </w:r>
      <w:r w:rsidRPr="00240FC9">
        <w:rPr>
          <w:lang w:eastAsia="en-US"/>
        </w:rPr>
        <w:t xml:space="preserve">, transport, </w:t>
      </w:r>
      <w:r w:rsidR="003E5C3C" w:rsidRPr="00240FC9">
        <w:rPr>
          <w:lang w:eastAsia="en-US"/>
        </w:rPr>
        <w:t>distribuție</w:t>
      </w:r>
      <w:r w:rsidRPr="00240FC9">
        <w:rPr>
          <w:lang w:eastAsia="en-US"/>
        </w:rPr>
        <w:t>, furnizare, servicii</w:t>
      </w:r>
      <w:r w:rsidR="002E0E14" w:rsidRPr="00240FC9">
        <w:rPr>
          <w:lang w:eastAsia="en-US"/>
        </w:rPr>
        <w:t xml:space="preserve"> și </w:t>
      </w:r>
      <w:r w:rsidRPr="00240FC9">
        <w:rPr>
          <w:lang w:eastAsia="en-US"/>
        </w:rPr>
        <w:t>echipamente energetice, consumator).</w:t>
      </w:r>
    </w:p>
    <w:p w14:paraId="4D4D0750" w14:textId="6F393B3D" w:rsidR="009E4C70" w:rsidRPr="00240FC9" w:rsidRDefault="009E4C70" w:rsidP="009E4C70">
      <w:pPr>
        <w:pStyle w:val="Heading3"/>
        <w:rPr>
          <w:rFonts w:eastAsiaTheme="minorHAnsi"/>
          <w:color w:val="000000" w:themeColor="text1"/>
          <w:lang w:eastAsia="en-US"/>
        </w:rPr>
      </w:pPr>
      <w:bookmarkStart w:id="219" w:name="_Toc167693032"/>
      <w:r w:rsidRPr="00240FC9">
        <w:rPr>
          <w:rFonts w:eastAsiaTheme="minorHAnsi"/>
          <w:color w:val="000000" w:themeColor="text1"/>
          <w:lang w:eastAsia="en-US"/>
        </w:rPr>
        <w:t>P.5.2. Măsuri pentru asigurarea unei piețe echitabile și împiedicarea abuzurilor</w:t>
      </w:r>
      <w:bookmarkEnd w:id="219"/>
    </w:p>
    <w:p w14:paraId="6E508D8D" w14:textId="34BDD1B4" w:rsidR="009E4C70" w:rsidRPr="00240FC9" w:rsidRDefault="009E4C70" w:rsidP="009F5D18">
      <w:pPr>
        <w:pStyle w:val="BodyText"/>
        <w:rPr>
          <w:lang w:eastAsia="en-US"/>
        </w:rPr>
      </w:pPr>
      <w:r w:rsidRPr="00240FC9">
        <w:rPr>
          <w:b/>
          <w:bCs/>
          <w:lang w:eastAsia="en-US"/>
        </w:rPr>
        <w:t>Asigurarea unor licitații competitive:</w:t>
      </w:r>
      <w:r w:rsidRPr="00240FC9">
        <w:rPr>
          <w:lang w:eastAsia="en-US"/>
        </w:rPr>
        <w:t xml:space="preserve"> Îmbunătățirea și transparentizarea sistemelor de licitații pentru alocarea subvențiilor și co-finanțărilor guvernamentale. Acest sistem va promova concurența loială și va direcționa fondurile către proiectele de investiții cele mai eficiente și inovatoare. </w:t>
      </w:r>
    </w:p>
    <w:p w14:paraId="4B31CDDA" w14:textId="0A739F37" w:rsidR="009E4C70" w:rsidRPr="00240FC9" w:rsidRDefault="009E4C70" w:rsidP="009F5D18">
      <w:pPr>
        <w:pStyle w:val="BodyText"/>
        <w:rPr>
          <w:lang w:eastAsia="en-US"/>
        </w:rPr>
      </w:pPr>
      <w:r w:rsidRPr="00240FC9">
        <w:rPr>
          <w:b/>
          <w:bCs/>
          <w:lang w:eastAsia="en-US"/>
        </w:rPr>
        <w:t>Responsabilitatea companiilor energetice față de clienți:</w:t>
      </w:r>
      <w:r w:rsidRPr="00240FC9">
        <w:rPr>
          <w:lang w:eastAsia="en-US"/>
        </w:rPr>
        <w:t xml:space="preserve"> Consolidarea reglementărilor care impun companiilor energetice să ofere servicii de calitate înaltă, cu o facturare transparentă și mecanisme rapide de soluționare a plângerilor. În plus, se vor promova inițiative care să încurajeze flexibilitatea în planurile de tarifare. </w:t>
      </w:r>
    </w:p>
    <w:p w14:paraId="7C895F4B" w14:textId="61CD99C0" w:rsidR="009E4C70" w:rsidRPr="00240FC9" w:rsidRDefault="009E4C70" w:rsidP="009F5D18">
      <w:pPr>
        <w:pStyle w:val="BodyText"/>
        <w:rPr>
          <w:lang w:eastAsia="en-US"/>
        </w:rPr>
      </w:pPr>
      <w:r w:rsidRPr="00240FC9">
        <w:rPr>
          <w:b/>
          <w:bCs/>
          <w:lang w:eastAsia="en-US"/>
        </w:rPr>
        <w:t>Transparența în stabilirea prețurilor:</w:t>
      </w:r>
      <w:r w:rsidRPr="00240FC9">
        <w:rPr>
          <w:lang w:eastAsia="en-US"/>
        </w:rPr>
        <w:t xml:space="preserve"> Dezvoltarea unor mecanisme robuste pentru asigurarea transparenței în formarea prețurilor la energie. Consumatorii vor avea acces la informații detaliate despre cum sunt calculate tarifele, inclusiv costurile de producție, condițiile de piață și influența taxelor sau subvențiilor. Această transparență va fi fundamentală pentru a preveni practicile de prețuri neloiale și pentru a asigura o piață echitabilă.</w:t>
      </w:r>
    </w:p>
    <w:p w14:paraId="1F77736C" w14:textId="123EFEA1" w:rsidR="009E4C70" w:rsidRPr="00240FC9" w:rsidRDefault="009E4C70" w:rsidP="009F5D18">
      <w:pPr>
        <w:pStyle w:val="BodyText"/>
        <w:rPr>
          <w:lang w:eastAsia="en-US"/>
        </w:rPr>
      </w:pPr>
      <w:r w:rsidRPr="00240FC9">
        <w:rPr>
          <w:b/>
          <w:bCs/>
          <w:lang w:eastAsia="en-US"/>
        </w:rPr>
        <w:t>Îmbunătățirea concurenței în sector:</w:t>
      </w:r>
      <w:r w:rsidRPr="00240FC9">
        <w:rPr>
          <w:lang w:eastAsia="en-US"/>
        </w:rPr>
        <w:t xml:space="preserve"> Facilitarea intrării pe piață a noi participanți pentru a reduce gradul de concentrare în sectorul de producție și furnizare. Se vor elimina barierele de intrare și se vor stimula investițiile în noile tehnologii, pentru a spori concurența și inovația în industrie.</w:t>
      </w:r>
    </w:p>
    <w:p w14:paraId="79CDA10C" w14:textId="7896223D" w:rsidR="007913FC" w:rsidRPr="00240FC9" w:rsidRDefault="007913FC" w:rsidP="007913FC">
      <w:pPr>
        <w:pStyle w:val="Heading3"/>
        <w:rPr>
          <w:rFonts w:eastAsiaTheme="minorHAnsi"/>
          <w:color w:val="000000" w:themeColor="text1"/>
          <w:lang w:eastAsia="en-US"/>
        </w:rPr>
      </w:pPr>
      <w:bookmarkStart w:id="220" w:name="_Toc167693033"/>
      <w:r w:rsidRPr="00240FC9">
        <w:rPr>
          <w:rFonts w:eastAsiaTheme="minorHAnsi"/>
          <w:color w:val="000000" w:themeColor="text1"/>
          <w:lang w:eastAsia="en-US"/>
        </w:rPr>
        <w:t>P.5.3. Măsuri pentru creșterea concurenței pe piețele interne</w:t>
      </w:r>
      <w:bookmarkEnd w:id="220"/>
    </w:p>
    <w:p w14:paraId="577BB059" w14:textId="6F372CBA" w:rsidR="007913FC" w:rsidRPr="00240FC9" w:rsidRDefault="007913FC" w:rsidP="009F5D18">
      <w:pPr>
        <w:pStyle w:val="BodyText"/>
        <w:rPr>
          <w:lang w:eastAsia="en-US"/>
        </w:rPr>
      </w:pPr>
      <w:r w:rsidRPr="00240FC9">
        <w:rPr>
          <w:b/>
          <w:bCs/>
          <w:lang w:eastAsia="en-US"/>
        </w:rPr>
        <w:t>Evaluarea și identificarea barierelor existente care împiedică comerțul eficient cu energie.</w:t>
      </w:r>
      <w:r w:rsidRPr="00240FC9">
        <w:rPr>
          <w:lang w:eastAsia="en-US"/>
        </w:rPr>
        <w:t xml:space="preserve"> Acest proces va include consultări cu toți actorii relevanți pe piața de energie pentru a înțelege și adresa specificitățile locale și regionale.</w:t>
      </w:r>
    </w:p>
    <w:p w14:paraId="756266A2" w14:textId="6DE490AA" w:rsidR="007913FC" w:rsidRPr="00240FC9" w:rsidRDefault="007913FC" w:rsidP="009F5D18">
      <w:pPr>
        <w:pStyle w:val="BodyText"/>
        <w:rPr>
          <w:lang w:eastAsia="en-US"/>
        </w:rPr>
      </w:pPr>
      <w:r w:rsidRPr="00240FC9">
        <w:rPr>
          <w:b/>
          <w:bCs/>
          <w:lang w:eastAsia="en-US"/>
        </w:rPr>
        <w:t>Implementarea unor mecanisme de stimulare a tranzacțiilor</w:t>
      </w:r>
      <w:r w:rsidRPr="00240FC9">
        <w:rPr>
          <w:lang w:eastAsia="en-US"/>
        </w:rPr>
        <w:t>, cum ar fi reduceri de taxe sau tarife preferențiale în anumite condiții de piață, pentru a atrage mai mulți participanți și a crește frecvența tranzacțiilor.</w:t>
      </w:r>
    </w:p>
    <w:p w14:paraId="2C202640" w14:textId="57A84C04" w:rsidR="007913FC" w:rsidRPr="00240FC9" w:rsidRDefault="007913FC" w:rsidP="009F5D18">
      <w:pPr>
        <w:pStyle w:val="BodyText"/>
        <w:rPr>
          <w:lang w:eastAsia="en-US"/>
        </w:rPr>
      </w:pPr>
      <w:r w:rsidRPr="00240FC9">
        <w:rPr>
          <w:b/>
          <w:bCs/>
          <w:lang w:eastAsia="en-US"/>
        </w:rPr>
        <w:t>Implementarea unui cadru strict de raportare și monitorizare</w:t>
      </w:r>
      <w:r w:rsidRPr="00240FC9">
        <w:rPr>
          <w:lang w:eastAsia="en-US"/>
        </w:rPr>
        <w:t xml:space="preserve"> care să asigure că toate tranzacțiile sunt realizate în mod deschis și că informațiile sunt accesibile publicului larg</w:t>
      </w:r>
      <w:r w:rsidR="00B778EB" w:rsidRPr="00240FC9">
        <w:rPr>
          <w:lang w:eastAsia="en-US"/>
        </w:rPr>
        <w:t xml:space="preserve">. </w:t>
      </w:r>
      <w:r w:rsidRPr="00240FC9">
        <w:rPr>
          <w:lang w:eastAsia="en-US"/>
        </w:rPr>
        <w:t>Stabilirea unor protocoale clare de securitate pentru protecția datelor și a tranzacțiilor, minimizând astfel riscurile de fraudă și alte activități ilegale.</w:t>
      </w:r>
    </w:p>
    <w:p w14:paraId="2DDD712B" w14:textId="1426F364" w:rsidR="00B33AB7" w:rsidRPr="00240FC9" w:rsidRDefault="007913FC" w:rsidP="009F5D18">
      <w:pPr>
        <w:pStyle w:val="BodyText"/>
        <w:rPr>
          <w:lang w:eastAsia="en-US"/>
        </w:rPr>
      </w:pPr>
      <w:r w:rsidRPr="00240FC9">
        <w:rPr>
          <w:b/>
          <w:bCs/>
          <w:lang w:eastAsia="en-US"/>
        </w:rPr>
        <w:t>Promovarea agregării cererii de energie</w:t>
      </w:r>
      <w:r w:rsidRPr="00240FC9">
        <w:rPr>
          <w:lang w:eastAsia="en-US"/>
        </w:rPr>
        <w:t>, care permite consumatorilor mici să se grupeze pentru a negocia condiții mai bune pe piața de energie.</w:t>
      </w:r>
    </w:p>
    <w:p w14:paraId="249FB362" w14:textId="791C0120" w:rsidR="00202286" w:rsidRPr="00240FC9" w:rsidRDefault="00A84717" w:rsidP="00FB0802">
      <w:pPr>
        <w:pStyle w:val="Heading3"/>
        <w:rPr>
          <w:color w:val="000000" w:themeColor="text1"/>
        </w:rPr>
      </w:pPr>
      <w:bookmarkStart w:id="221" w:name="_heading=h.thmy2jg4krjj" w:colFirst="0" w:colLast="0"/>
      <w:bookmarkStart w:id="222" w:name="_Toc167693034"/>
      <w:bookmarkEnd w:id="221"/>
      <w:r w:rsidRPr="00240FC9">
        <w:rPr>
          <w:color w:val="000000" w:themeColor="text1"/>
        </w:rPr>
        <w:t xml:space="preserve">P.5.4.1. </w:t>
      </w:r>
      <w:r w:rsidR="00FB0802" w:rsidRPr="00240FC9">
        <w:rPr>
          <w:color w:val="000000" w:themeColor="text1"/>
        </w:rPr>
        <w:t>Măsuri pentru îmbunătățirea</w:t>
      </w:r>
      <w:r w:rsidR="00202286" w:rsidRPr="00240FC9">
        <w:rPr>
          <w:color w:val="000000" w:themeColor="text1"/>
        </w:rPr>
        <w:t xml:space="preserve"> capacității Statului de reglementare în domeniul energiei și de implementare a politicilor publice</w:t>
      </w:r>
      <w:bookmarkEnd w:id="222"/>
    </w:p>
    <w:p w14:paraId="1DB16CA1" w14:textId="54818B15" w:rsidR="00202286" w:rsidRPr="00531D0D" w:rsidRDefault="00202286" w:rsidP="009F5D18">
      <w:pPr>
        <w:pStyle w:val="BodyText"/>
      </w:pPr>
      <w:r w:rsidRPr="00531D0D">
        <w:t>Asigurarea autorităților de reglementare cu un număr corespunzător de personal tehnic pregătit și sprijin cu resurse, pentru a îndeplini obligațiile de reglementare și pentru a asigura armonizarea cu bunele practici internaționale.</w:t>
      </w:r>
    </w:p>
    <w:p w14:paraId="3AA10E8B" w14:textId="73376432" w:rsidR="00202286" w:rsidRPr="00531D0D" w:rsidRDefault="00202286" w:rsidP="009F5D18">
      <w:pPr>
        <w:pStyle w:val="BodyText"/>
      </w:pPr>
      <w:r w:rsidRPr="00531D0D">
        <w:t>Dezvoltarea capacității interne a autorităților de reglementare pentru a realiza analize, planuri, strategii și studii de impact, conform bunelor practici internaționale.</w:t>
      </w:r>
    </w:p>
    <w:p w14:paraId="4FB7AADC" w14:textId="569ADFC2" w:rsidR="00202286" w:rsidRPr="00531D0D" w:rsidRDefault="00202286" w:rsidP="009F5D18">
      <w:pPr>
        <w:pStyle w:val="BodyText"/>
      </w:pPr>
      <w:r w:rsidRPr="00531D0D">
        <w:t>Programe de formare continuă pentru specialiștii din administrație ai sectorului energetic</w:t>
      </w:r>
      <w:r w:rsidR="00A84717" w:rsidRPr="00531D0D">
        <w:t>.</w:t>
      </w:r>
    </w:p>
    <w:p w14:paraId="542294E2" w14:textId="6F9B7F9F" w:rsidR="00202286" w:rsidRPr="00240FC9" w:rsidRDefault="00202286" w:rsidP="009F5D18">
      <w:pPr>
        <w:pStyle w:val="BodyText"/>
      </w:pPr>
      <w:r w:rsidRPr="00531D0D">
        <w:t>Organizarea de programe de informare și dezbateri publice privind marile proiecte din energie, cu luarea în considerare a intereselor comunităților locale și a interesului național</w:t>
      </w:r>
      <w:r w:rsidRPr="00240FC9">
        <w:t>.</w:t>
      </w:r>
    </w:p>
    <w:p w14:paraId="4DB68F92" w14:textId="50F16F82" w:rsidR="00202286" w:rsidRPr="00240FC9" w:rsidRDefault="00A84717" w:rsidP="00FB0802">
      <w:pPr>
        <w:pStyle w:val="Heading3"/>
        <w:rPr>
          <w:color w:val="000000" w:themeColor="text1"/>
        </w:rPr>
      </w:pPr>
      <w:bookmarkStart w:id="223" w:name="_Toc167693035"/>
      <w:r w:rsidRPr="00240FC9">
        <w:rPr>
          <w:color w:val="000000" w:themeColor="text1"/>
        </w:rPr>
        <w:t xml:space="preserve">P.5.4.2. </w:t>
      </w:r>
      <w:r w:rsidR="00A70EEC" w:rsidRPr="00240FC9">
        <w:rPr>
          <w:color w:val="000000" w:themeColor="text1"/>
        </w:rPr>
        <w:t xml:space="preserve">Măsuri pentru îmbunătățirea </w:t>
      </w:r>
      <w:r w:rsidR="00202286" w:rsidRPr="00240FC9">
        <w:rPr>
          <w:color w:val="000000" w:themeColor="text1"/>
        </w:rPr>
        <w:t xml:space="preserve">capacității Statului de guvernanță corporativă </w:t>
      </w:r>
      <w:r w:rsidR="00A70EEC" w:rsidRPr="00240FC9">
        <w:rPr>
          <w:color w:val="000000" w:themeColor="text1"/>
        </w:rPr>
        <w:t xml:space="preserve">și </w:t>
      </w:r>
      <w:r w:rsidR="00202286" w:rsidRPr="00240FC9">
        <w:rPr>
          <w:color w:val="000000" w:themeColor="text1"/>
        </w:rPr>
        <w:t>eficientizarea activității economice a companiilor energetice cu capital de stat</w:t>
      </w:r>
      <w:bookmarkEnd w:id="223"/>
    </w:p>
    <w:p w14:paraId="480E927F" w14:textId="7672502F" w:rsidR="00202286" w:rsidRPr="005E12AB" w:rsidRDefault="00202286" w:rsidP="00202286">
      <w:pPr>
        <w:pStyle w:val="Heading5"/>
        <w:rPr>
          <w:color w:val="000000" w:themeColor="text1"/>
        </w:rPr>
      </w:pPr>
      <w:r w:rsidRPr="00240FC9">
        <w:rPr>
          <w:color w:val="000000" w:themeColor="text1"/>
        </w:rPr>
        <w:t xml:space="preserve">Implementarea normelor privind guvernanța corporativă a companiilor cu capital de stat și introducerea unor mecanisme de monitorizare a performanței manageriale a </w:t>
      </w:r>
      <w:r w:rsidRPr="005E12AB">
        <w:rPr>
          <w:color w:val="000000" w:themeColor="text1"/>
        </w:rPr>
        <w:t>acestor companii.</w:t>
      </w:r>
    </w:p>
    <w:p w14:paraId="7216EB73" w14:textId="314DF38D" w:rsidR="00202286" w:rsidRPr="005E12AB" w:rsidRDefault="00A84717" w:rsidP="009F5D18">
      <w:pPr>
        <w:pStyle w:val="BodyText"/>
      </w:pPr>
      <w:r w:rsidRPr="005E12AB">
        <w:t>ME</w:t>
      </w:r>
      <w:r w:rsidR="00202286" w:rsidRPr="005E12AB">
        <w:t xml:space="preserve"> va promova necesitatea unei guvernanțe corporative bazată pe competență, eficien</w:t>
      </w:r>
      <w:r w:rsidR="00C00256" w:rsidRPr="005E12AB">
        <w:t>ț</w:t>
      </w:r>
      <w:r w:rsidR="00202286" w:rsidRPr="005E12AB">
        <w:t xml:space="preserve">ă și integritate în sectorul energetic românesc și va efectua o analiză a performanței financiare și manageriale a companiilor din domeniul energetic, la care statul român deține participații. </w:t>
      </w:r>
    </w:p>
    <w:p w14:paraId="74538865" w14:textId="77777777" w:rsidR="00202286" w:rsidRPr="005E12AB" w:rsidRDefault="00202286" w:rsidP="009F5D18">
      <w:pPr>
        <w:pStyle w:val="BodyText"/>
        <w:rPr>
          <w:rFonts w:eastAsiaTheme="minorHAnsi"/>
          <w:kern w:val="2"/>
          <w:lang w:eastAsia="en-US"/>
          <w14:ligatures w14:val="standardContextual"/>
        </w:rPr>
      </w:pPr>
      <w:r w:rsidRPr="005E12AB">
        <w:rPr>
          <w:rFonts w:eastAsiaTheme="minorHAnsi"/>
          <w:kern w:val="2"/>
          <w:lang w:eastAsia="en-US"/>
          <w14:ligatures w14:val="standardContextual"/>
        </w:rPr>
        <w:t>Operaționalizarea AMEPIP și implementarea normelor privind guvernanța corporativă a companiilor cu capital de stat și introducerea unor mecanisme de monitorizare și evaluare a performanței manageriale a acestor companii (audituri, rapoarte publice, etc.) privind, dar fără a se limita la:</w:t>
      </w:r>
    </w:p>
    <w:p w14:paraId="43A48101" w14:textId="3FA6D8E0" w:rsidR="00202286" w:rsidRPr="005E12AB" w:rsidRDefault="00202286">
      <w:pPr>
        <w:pStyle w:val="BodyText"/>
        <w:numPr>
          <w:ilvl w:val="0"/>
          <w:numId w:val="31"/>
        </w:numPr>
        <w:rPr>
          <w:rFonts w:eastAsiaTheme="minorHAnsi"/>
          <w:kern w:val="2"/>
          <w:lang w:eastAsia="en-US"/>
          <w14:ligatures w14:val="standardContextual"/>
        </w:rPr>
      </w:pPr>
      <w:r w:rsidRPr="005E12AB">
        <w:rPr>
          <w:rFonts w:eastAsiaTheme="minorHAnsi"/>
          <w:kern w:val="2"/>
          <w:lang w:eastAsia="en-US"/>
          <w14:ligatures w14:val="standardContextual"/>
        </w:rPr>
        <w:t xml:space="preserve">Structuri de </w:t>
      </w:r>
      <w:r w:rsidR="002072B3" w:rsidRPr="005E12AB">
        <w:rPr>
          <w:rFonts w:eastAsiaTheme="minorHAnsi"/>
          <w:kern w:val="2"/>
          <w:lang w:eastAsia="en-US"/>
          <w14:ligatures w14:val="standardContextual"/>
        </w:rPr>
        <w:t>conducere</w:t>
      </w:r>
      <w:r w:rsidRPr="005E12AB">
        <w:rPr>
          <w:rFonts w:eastAsiaTheme="minorHAnsi"/>
          <w:kern w:val="2"/>
          <w:lang w:eastAsia="en-US"/>
          <w14:ligatures w14:val="standardContextual"/>
        </w:rPr>
        <w:t xml:space="preserve"> care să asigure principii de eficiență și răspundere (accountability);</w:t>
      </w:r>
    </w:p>
    <w:p w14:paraId="18F5D603" w14:textId="77777777" w:rsidR="00202286" w:rsidRPr="005E12AB" w:rsidRDefault="00202286">
      <w:pPr>
        <w:pStyle w:val="BodyText"/>
        <w:numPr>
          <w:ilvl w:val="0"/>
          <w:numId w:val="31"/>
        </w:numPr>
        <w:rPr>
          <w:rFonts w:eastAsiaTheme="minorHAnsi"/>
          <w:kern w:val="2"/>
          <w:lang w:eastAsia="en-US"/>
          <w14:ligatures w14:val="standardContextual"/>
        </w:rPr>
      </w:pPr>
      <w:r w:rsidRPr="005E12AB">
        <w:rPr>
          <w:rFonts w:eastAsiaTheme="minorHAnsi"/>
          <w:kern w:val="2"/>
          <w:lang w:eastAsia="en-US"/>
          <w14:ligatures w14:val="standardContextual"/>
        </w:rPr>
        <w:t>Contracte de performanță bazate pe indicatori între acționari și board;</w:t>
      </w:r>
    </w:p>
    <w:p w14:paraId="2A1FF1FB" w14:textId="4CBAE0A7" w:rsidR="00202286" w:rsidRPr="005E12AB" w:rsidRDefault="00202286">
      <w:pPr>
        <w:pStyle w:val="BodyText"/>
        <w:numPr>
          <w:ilvl w:val="0"/>
          <w:numId w:val="31"/>
        </w:numPr>
        <w:rPr>
          <w:rFonts w:eastAsiaTheme="minorHAnsi"/>
          <w:kern w:val="2"/>
          <w:lang w:eastAsia="en-US"/>
          <w14:ligatures w14:val="standardContextual"/>
        </w:rPr>
      </w:pPr>
      <w:r w:rsidRPr="005E12AB">
        <w:rPr>
          <w:rFonts w:eastAsiaTheme="minorHAnsi"/>
          <w:kern w:val="2"/>
          <w:lang w:eastAsia="en-US"/>
          <w14:ligatures w14:val="standardContextual"/>
        </w:rPr>
        <w:t xml:space="preserve">Asigurarea </w:t>
      </w:r>
      <w:r w:rsidR="003E5C3C" w:rsidRPr="005E12AB">
        <w:rPr>
          <w:rFonts w:eastAsiaTheme="minorHAnsi"/>
          <w:kern w:val="2"/>
          <w:lang w:eastAsia="en-US"/>
          <w14:ligatures w14:val="standardContextual"/>
        </w:rPr>
        <w:t>separării</w:t>
      </w:r>
      <w:r w:rsidRPr="005E12AB">
        <w:rPr>
          <w:rFonts w:eastAsiaTheme="minorHAnsi"/>
          <w:kern w:val="2"/>
          <w:lang w:eastAsia="en-US"/>
          <w14:ligatures w14:val="standardContextual"/>
        </w:rPr>
        <w:t xml:space="preserve"> </w:t>
      </w:r>
      <w:r w:rsidR="00BD0414" w:rsidRPr="005E12AB">
        <w:rPr>
          <w:rFonts w:eastAsiaTheme="minorHAnsi"/>
          <w:kern w:val="2"/>
          <w:lang w:eastAsia="en-US"/>
          <w14:ligatures w14:val="standardContextual"/>
        </w:rPr>
        <w:t>î</w:t>
      </w:r>
      <w:r w:rsidRPr="005E12AB">
        <w:rPr>
          <w:rFonts w:eastAsiaTheme="minorHAnsi"/>
          <w:kern w:val="2"/>
          <w:lang w:eastAsia="en-US"/>
          <w14:ligatures w14:val="standardContextual"/>
        </w:rPr>
        <w:t>ntre rolul statului de legiuitor și administrator al companiilor de stat;</w:t>
      </w:r>
    </w:p>
    <w:p w14:paraId="2692E933" w14:textId="7041CA1B" w:rsidR="00202286" w:rsidRPr="005E12AB" w:rsidRDefault="00202286">
      <w:pPr>
        <w:pStyle w:val="BodyText"/>
        <w:numPr>
          <w:ilvl w:val="0"/>
          <w:numId w:val="31"/>
        </w:numPr>
        <w:rPr>
          <w:rFonts w:eastAsiaTheme="minorHAnsi"/>
          <w:kern w:val="2"/>
          <w:lang w:eastAsia="en-US"/>
          <w14:ligatures w14:val="standardContextual"/>
        </w:rPr>
      </w:pPr>
      <w:r w:rsidRPr="005E12AB">
        <w:rPr>
          <w:rFonts w:eastAsiaTheme="minorHAnsi"/>
          <w:kern w:val="2"/>
          <w:lang w:eastAsia="en-US"/>
          <w14:ligatures w14:val="standardContextual"/>
        </w:rPr>
        <w:t>Performan</w:t>
      </w:r>
      <w:r w:rsidR="00BD0414" w:rsidRPr="005E12AB">
        <w:rPr>
          <w:rFonts w:eastAsiaTheme="minorHAnsi"/>
          <w:kern w:val="2"/>
          <w:lang w:eastAsia="en-US"/>
          <w14:ligatures w14:val="standardContextual"/>
        </w:rPr>
        <w:t>ț</w:t>
      </w:r>
      <w:r w:rsidRPr="005E12AB">
        <w:rPr>
          <w:rFonts w:eastAsiaTheme="minorHAnsi"/>
          <w:kern w:val="2"/>
          <w:lang w:eastAsia="en-US"/>
          <w14:ligatures w14:val="standardContextual"/>
        </w:rPr>
        <w:t>a economic</w:t>
      </w:r>
      <w:r w:rsidR="00BD0414" w:rsidRPr="005E12AB">
        <w:rPr>
          <w:rFonts w:eastAsiaTheme="minorHAnsi"/>
          <w:kern w:val="2"/>
          <w:lang w:eastAsia="en-US"/>
          <w14:ligatures w14:val="standardContextual"/>
        </w:rPr>
        <w:t>ă</w:t>
      </w:r>
      <w:r w:rsidRPr="005E12AB">
        <w:rPr>
          <w:rFonts w:eastAsiaTheme="minorHAnsi"/>
          <w:kern w:val="2"/>
          <w:lang w:eastAsia="en-US"/>
          <w14:ligatures w14:val="standardContextual"/>
        </w:rPr>
        <w:t>;</w:t>
      </w:r>
    </w:p>
    <w:p w14:paraId="6D091A26" w14:textId="510A6211" w:rsidR="00202286" w:rsidRPr="005E12AB" w:rsidRDefault="00202286">
      <w:pPr>
        <w:pStyle w:val="BodyText"/>
        <w:numPr>
          <w:ilvl w:val="0"/>
          <w:numId w:val="31"/>
        </w:numPr>
        <w:rPr>
          <w:rFonts w:eastAsiaTheme="minorHAnsi"/>
          <w:kern w:val="2"/>
          <w:lang w:eastAsia="en-US"/>
          <w14:ligatures w14:val="standardContextual"/>
        </w:rPr>
      </w:pPr>
      <w:r w:rsidRPr="005E12AB">
        <w:rPr>
          <w:rFonts w:eastAsiaTheme="minorHAnsi"/>
          <w:kern w:val="2"/>
          <w:lang w:eastAsia="en-US"/>
          <w14:ligatures w14:val="standardContextual"/>
        </w:rPr>
        <w:t xml:space="preserve">Impactul asupra mediului și </w:t>
      </w:r>
      <w:r w:rsidR="003E5C3C" w:rsidRPr="005E12AB">
        <w:rPr>
          <w:rFonts w:eastAsiaTheme="minorHAnsi"/>
          <w:kern w:val="2"/>
          <w:lang w:eastAsia="en-US"/>
          <w14:ligatures w14:val="standardContextual"/>
        </w:rPr>
        <w:t>societății</w:t>
      </w:r>
      <w:r w:rsidRPr="005E12AB">
        <w:rPr>
          <w:rFonts w:eastAsiaTheme="minorHAnsi"/>
          <w:kern w:val="2"/>
          <w:lang w:eastAsia="en-US"/>
          <w14:ligatures w14:val="standardContextual"/>
        </w:rPr>
        <w:t>;</w:t>
      </w:r>
    </w:p>
    <w:p w14:paraId="113D0EBB" w14:textId="23DCD905" w:rsidR="00202286" w:rsidRPr="005E12AB" w:rsidRDefault="00202286">
      <w:pPr>
        <w:pStyle w:val="BodyText"/>
        <w:numPr>
          <w:ilvl w:val="0"/>
          <w:numId w:val="31"/>
        </w:numPr>
        <w:rPr>
          <w:rFonts w:eastAsiaTheme="minorHAnsi"/>
          <w:kern w:val="2"/>
          <w:lang w:eastAsia="en-US"/>
          <w14:ligatures w14:val="standardContextual"/>
        </w:rPr>
      </w:pPr>
      <w:r w:rsidRPr="005E12AB">
        <w:rPr>
          <w:rFonts w:eastAsiaTheme="minorHAnsi"/>
          <w:kern w:val="2"/>
          <w:lang w:eastAsia="en-US"/>
          <w14:ligatures w14:val="standardContextual"/>
        </w:rPr>
        <w:t xml:space="preserve">Consultarea cu </w:t>
      </w:r>
      <w:r w:rsidR="003E5C3C" w:rsidRPr="005E12AB">
        <w:rPr>
          <w:rFonts w:eastAsiaTheme="minorHAnsi"/>
          <w:kern w:val="2"/>
          <w:lang w:eastAsia="en-US"/>
          <w14:ligatures w14:val="standardContextual"/>
        </w:rPr>
        <w:t>părțile</w:t>
      </w:r>
      <w:r w:rsidRPr="005E12AB">
        <w:rPr>
          <w:rFonts w:eastAsiaTheme="minorHAnsi"/>
          <w:kern w:val="2"/>
          <w:lang w:eastAsia="en-US"/>
          <w14:ligatures w14:val="standardContextual"/>
        </w:rPr>
        <w:t xml:space="preserve"> interesate;</w:t>
      </w:r>
    </w:p>
    <w:p w14:paraId="6E6AD733" w14:textId="0F1D3812" w:rsidR="00202286" w:rsidRPr="005E12AB" w:rsidRDefault="00202286">
      <w:pPr>
        <w:pStyle w:val="BodyText"/>
        <w:numPr>
          <w:ilvl w:val="0"/>
          <w:numId w:val="31"/>
        </w:numPr>
        <w:rPr>
          <w:rFonts w:eastAsiaTheme="minorHAnsi"/>
          <w:kern w:val="2"/>
          <w:lang w:eastAsia="en-US"/>
          <w14:ligatures w14:val="standardContextual"/>
        </w:rPr>
      </w:pPr>
      <w:r w:rsidRPr="005E12AB">
        <w:rPr>
          <w:rFonts w:eastAsiaTheme="minorHAnsi"/>
          <w:kern w:val="2"/>
          <w:lang w:eastAsia="en-US"/>
          <w14:ligatures w14:val="standardContextual"/>
        </w:rPr>
        <w:t xml:space="preserve">Securitatea și </w:t>
      </w:r>
      <w:r w:rsidR="003E5C3C" w:rsidRPr="005E12AB">
        <w:rPr>
          <w:rFonts w:eastAsiaTheme="minorHAnsi"/>
          <w:kern w:val="2"/>
          <w:lang w:eastAsia="en-US"/>
          <w14:ligatures w14:val="standardContextual"/>
        </w:rPr>
        <w:t>protecția</w:t>
      </w:r>
      <w:r w:rsidRPr="005E12AB">
        <w:rPr>
          <w:rFonts w:eastAsiaTheme="minorHAnsi"/>
          <w:kern w:val="2"/>
          <w:lang w:eastAsia="en-US"/>
          <w14:ligatures w14:val="standardContextual"/>
        </w:rPr>
        <w:t xml:space="preserve"> muncii;</w:t>
      </w:r>
    </w:p>
    <w:p w14:paraId="13CEB35F" w14:textId="26F37189" w:rsidR="00202286" w:rsidRPr="005E12AB" w:rsidRDefault="00202286">
      <w:pPr>
        <w:pStyle w:val="BodyText"/>
        <w:numPr>
          <w:ilvl w:val="0"/>
          <w:numId w:val="31"/>
        </w:numPr>
        <w:rPr>
          <w:rFonts w:eastAsiaTheme="minorHAnsi"/>
          <w:kern w:val="2"/>
          <w:lang w:eastAsia="en-US"/>
          <w14:ligatures w14:val="standardContextual"/>
        </w:rPr>
      </w:pPr>
      <w:r w:rsidRPr="005E12AB">
        <w:rPr>
          <w:rFonts w:eastAsiaTheme="minorHAnsi"/>
          <w:kern w:val="2"/>
          <w:lang w:eastAsia="en-US"/>
          <w14:ligatures w14:val="standardContextual"/>
        </w:rPr>
        <w:t xml:space="preserve">Conformarea cu cadrele legale și de reglementare, standarde, </w:t>
      </w:r>
      <w:r w:rsidR="003E5C3C" w:rsidRPr="005E12AB">
        <w:rPr>
          <w:rFonts w:eastAsiaTheme="minorHAnsi"/>
          <w:kern w:val="2"/>
          <w:lang w:eastAsia="en-US"/>
          <w14:ligatures w14:val="standardContextual"/>
        </w:rPr>
        <w:t>certificări</w:t>
      </w:r>
      <w:r w:rsidRPr="005E12AB">
        <w:rPr>
          <w:rFonts w:eastAsiaTheme="minorHAnsi"/>
          <w:kern w:val="2"/>
          <w:lang w:eastAsia="en-US"/>
          <w14:ligatures w14:val="standardContextual"/>
        </w:rPr>
        <w:t>, etc.;</w:t>
      </w:r>
    </w:p>
    <w:p w14:paraId="7BC3F017" w14:textId="055E54D6" w:rsidR="00202286" w:rsidRPr="005E12AB" w:rsidRDefault="00202286">
      <w:pPr>
        <w:pStyle w:val="BodyText"/>
        <w:numPr>
          <w:ilvl w:val="0"/>
          <w:numId w:val="31"/>
        </w:numPr>
        <w:rPr>
          <w:rFonts w:eastAsiaTheme="minorHAnsi"/>
          <w:kern w:val="2"/>
          <w:lang w:eastAsia="en-US"/>
          <w14:ligatures w14:val="standardContextual"/>
        </w:rPr>
      </w:pPr>
      <w:r w:rsidRPr="005E12AB">
        <w:rPr>
          <w:rFonts w:eastAsiaTheme="minorHAnsi"/>
          <w:kern w:val="2"/>
          <w:lang w:eastAsia="en-US"/>
          <w14:ligatures w14:val="standardContextual"/>
        </w:rPr>
        <w:t>Performan</w:t>
      </w:r>
      <w:r w:rsidR="00BD0414" w:rsidRPr="005E12AB">
        <w:rPr>
          <w:rFonts w:eastAsiaTheme="minorHAnsi"/>
          <w:kern w:val="2"/>
          <w:lang w:eastAsia="en-US"/>
          <w14:ligatures w14:val="standardContextual"/>
        </w:rPr>
        <w:t>ț</w:t>
      </w:r>
      <w:r w:rsidRPr="005E12AB">
        <w:rPr>
          <w:rFonts w:eastAsiaTheme="minorHAnsi"/>
          <w:kern w:val="2"/>
          <w:lang w:eastAsia="en-US"/>
          <w14:ligatures w14:val="standardContextual"/>
        </w:rPr>
        <w:t xml:space="preserve">a în timp de criza și </w:t>
      </w:r>
      <w:r w:rsidR="003E5C3C" w:rsidRPr="005E12AB">
        <w:rPr>
          <w:rFonts w:eastAsiaTheme="minorHAnsi"/>
          <w:kern w:val="2"/>
          <w:lang w:eastAsia="en-US"/>
          <w14:ligatures w14:val="standardContextual"/>
        </w:rPr>
        <w:t>răspunsul</w:t>
      </w:r>
      <w:r w:rsidRPr="005E12AB">
        <w:rPr>
          <w:rFonts w:eastAsiaTheme="minorHAnsi"/>
          <w:kern w:val="2"/>
          <w:lang w:eastAsia="en-US"/>
          <w14:ligatures w14:val="standardContextual"/>
        </w:rPr>
        <w:t xml:space="preserve"> la </w:t>
      </w:r>
      <w:r w:rsidR="003E5C3C" w:rsidRPr="005E12AB">
        <w:rPr>
          <w:rFonts w:eastAsiaTheme="minorHAnsi"/>
          <w:kern w:val="2"/>
          <w:lang w:eastAsia="en-US"/>
          <w14:ligatures w14:val="standardContextual"/>
        </w:rPr>
        <w:t>situații</w:t>
      </w:r>
      <w:r w:rsidRPr="005E12AB">
        <w:rPr>
          <w:rFonts w:eastAsiaTheme="minorHAnsi"/>
          <w:kern w:val="2"/>
          <w:lang w:eastAsia="en-US"/>
          <w14:ligatures w14:val="standardContextual"/>
        </w:rPr>
        <w:t xml:space="preserve"> de urgen</w:t>
      </w:r>
      <w:r w:rsidR="00BD0414" w:rsidRPr="005E12AB">
        <w:rPr>
          <w:rFonts w:eastAsiaTheme="minorHAnsi"/>
          <w:kern w:val="2"/>
          <w:lang w:eastAsia="en-US"/>
          <w14:ligatures w14:val="standardContextual"/>
        </w:rPr>
        <w:t>ță</w:t>
      </w:r>
      <w:r w:rsidRPr="005E12AB">
        <w:rPr>
          <w:rFonts w:eastAsiaTheme="minorHAnsi"/>
          <w:kern w:val="2"/>
          <w:lang w:eastAsia="en-US"/>
          <w14:ligatures w14:val="standardContextual"/>
        </w:rPr>
        <w:t>;</w:t>
      </w:r>
    </w:p>
    <w:p w14:paraId="26DEA57B" w14:textId="2CBB6189" w:rsidR="00202286" w:rsidRPr="005E12AB" w:rsidRDefault="00202286" w:rsidP="00202286">
      <w:pPr>
        <w:pStyle w:val="Heading5"/>
        <w:rPr>
          <w:color w:val="000000" w:themeColor="text1"/>
        </w:rPr>
      </w:pPr>
      <w:bookmarkStart w:id="224" w:name="_heading=h.gmi1i8nruh3s" w:colFirst="0" w:colLast="0"/>
      <w:bookmarkEnd w:id="224"/>
      <w:r w:rsidRPr="00240FC9">
        <w:rPr>
          <w:color w:val="000000" w:themeColor="text1"/>
        </w:rPr>
        <w:t xml:space="preserve">Asigurarea profesionalismului și transparenței procesului de selecție a echipei de </w:t>
      </w:r>
      <w:r w:rsidR="00C00256" w:rsidRPr="00240FC9">
        <w:rPr>
          <w:color w:val="000000" w:themeColor="text1"/>
        </w:rPr>
        <w:t>conducere</w:t>
      </w:r>
      <w:r w:rsidRPr="00240FC9">
        <w:rPr>
          <w:color w:val="000000" w:themeColor="text1"/>
        </w:rPr>
        <w:t xml:space="preserve">, cu o publicarea detaliată a criteriilor de selecție și a rezultatelor </w:t>
      </w:r>
      <w:r w:rsidRPr="005E12AB">
        <w:rPr>
          <w:color w:val="000000" w:themeColor="text1"/>
        </w:rPr>
        <w:t>intermediare și finale.</w:t>
      </w:r>
    </w:p>
    <w:p w14:paraId="467F34BA" w14:textId="77777777" w:rsidR="00202286" w:rsidRPr="005E12AB" w:rsidRDefault="00202286" w:rsidP="009F5D18">
      <w:pPr>
        <w:pStyle w:val="BodyText"/>
        <w:rPr>
          <w:lang w:eastAsia="en-US"/>
        </w:rPr>
      </w:pPr>
      <w:r w:rsidRPr="005E12AB">
        <w:rPr>
          <w:lang w:eastAsia="en-US"/>
        </w:rPr>
        <w:t>Această măsură include, dar nu se limitează la:</w:t>
      </w:r>
    </w:p>
    <w:p w14:paraId="1916A3A2" w14:textId="0EE946F9" w:rsidR="00202286" w:rsidRPr="005E12AB" w:rsidRDefault="00202286">
      <w:pPr>
        <w:pStyle w:val="BodyText"/>
        <w:numPr>
          <w:ilvl w:val="0"/>
          <w:numId w:val="31"/>
        </w:numPr>
        <w:rPr>
          <w:rFonts w:eastAsiaTheme="minorHAnsi"/>
          <w:kern w:val="2"/>
          <w:lang w:eastAsia="en-US"/>
          <w14:ligatures w14:val="standardContextual"/>
        </w:rPr>
      </w:pPr>
      <w:r w:rsidRPr="005E12AB">
        <w:rPr>
          <w:rFonts w:eastAsiaTheme="minorHAnsi"/>
          <w:kern w:val="2"/>
          <w:lang w:eastAsia="en-US"/>
          <w14:ligatures w14:val="standardContextual"/>
        </w:rPr>
        <w:t>Asigurarea transparen</w:t>
      </w:r>
      <w:r w:rsidR="00BD0414" w:rsidRPr="005E12AB">
        <w:rPr>
          <w:rFonts w:eastAsiaTheme="minorHAnsi"/>
          <w:kern w:val="2"/>
          <w:lang w:eastAsia="en-US"/>
          <w14:ligatures w14:val="standardContextual"/>
        </w:rPr>
        <w:t>ț</w:t>
      </w:r>
      <w:r w:rsidRPr="005E12AB">
        <w:rPr>
          <w:rFonts w:eastAsiaTheme="minorHAnsi"/>
          <w:kern w:val="2"/>
          <w:lang w:eastAsia="en-US"/>
          <w14:ligatures w14:val="standardContextual"/>
        </w:rPr>
        <w:t xml:space="preserve">ei privind procesele de nominalizare și </w:t>
      </w:r>
      <w:r w:rsidR="003E5C3C" w:rsidRPr="005E12AB">
        <w:rPr>
          <w:rFonts w:eastAsiaTheme="minorHAnsi"/>
          <w:kern w:val="2"/>
          <w:lang w:eastAsia="en-US"/>
          <w14:ligatures w14:val="standardContextual"/>
        </w:rPr>
        <w:t>selecție</w:t>
      </w:r>
      <w:r w:rsidRPr="005E12AB">
        <w:rPr>
          <w:rFonts w:eastAsiaTheme="minorHAnsi"/>
          <w:kern w:val="2"/>
          <w:lang w:eastAsia="en-US"/>
          <w14:ligatures w14:val="standardContextual"/>
        </w:rPr>
        <w:t xml:space="preserve"> a echipei de management;</w:t>
      </w:r>
    </w:p>
    <w:p w14:paraId="14902C16" w14:textId="4C73A768" w:rsidR="00202286" w:rsidRPr="005E12AB" w:rsidRDefault="00202286">
      <w:pPr>
        <w:pStyle w:val="BodyText"/>
        <w:numPr>
          <w:ilvl w:val="0"/>
          <w:numId w:val="31"/>
        </w:numPr>
        <w:rPr>
          <w:rFonts w:eastAsiaTheme="minorHAnsi"/>
          <w:kern w:val="2"/>
          <w:lang w:eastAsia="en-US"/>
          <w14:ligatures w14:val="standardContextual"/>
        </w:rPr>
      </w:pPr>
      <w:r w:rsidRPr="005E12AB">
        <w:rPr>
          <w:rFonts w:eastAsiaTheme="minorHAnsi"/>
          <w:kern w:val="2"/>
          <w:lang w:eastAsia="en-US"/>
          <w14:ligatures w14:val="standardContextual"/>
        </w:rPr>
        <w:t xml:space="preserve">Asigurarea lipsei </w:t>
      </w:r>
      <w:r w:rsidR="003E5C3C" w:rsidRPr="005E12AB">
        <w:rPr>
          <w:rFonts w:eastAsiaTheme="minorHAnsi"/>
          <w:kern w:val="2"/>
          <w:lang w:eastAsia="en-US"/>
          <w14:ligatures w14:val="standardContextual"/>
        </w:rPr>
        <w:t>ingerinței</w:t>
      </w:r>
      <w:r w:rsidRPr="005E12AB">
        <w:rPr>
          <w:rFonts w:eastAsiaTheme="minorHAnsi"/>
          <w:kern w:val="2"/>
          <w:lang w:eastAsia="en-US"/>
          <w14:ligatures w14:val="standardContextual"/>
        </w:rPr>
        <w:t xml:space="preserve"> mediului politic și guvernamental în procesele de nominalizare și </w:t>
      </w:r>
      <w:r w:rsidR="003E5C3C" w:rsidRPr="005E12AB">
        <w:rPr>
          <w:rFonts w:eastAsiaTheme="minorHAnsi"/>
          <w:kern w:val="2"/>
          <w:lang w:eastAsia="en-US"/>
          <w14:ligatures w14:val="standardContextual"/>
        </w:rPr>
        <w:t>selecție</w:t>
      </w:r>
      <w:r w:rsidRPr="005E12AB">
        <w:rPr>
          <w:rFonts w:eastAsiaTheme="minorHAnsi"/>
          <w:kern w:val="2"/>
          <w:lang w:eastAsia="en-US"/>
          <w14:ligatures w14:val="standardContextual"/>
        </w:rPr>
        <w:t xml:space="preserve"> a echipei de management;</w:t>
      </w:r>
    </w:p>
    <w:p w14:paraId="79F7FE3D" w14:textId="31BDF866" w:rsidR="00202286" w:rsidRPr="005E12AB" w:rsidRDefault="00202286">
      <w:pPr>
        <w:pStyle w:val="BodyText"/>
        <w:numPr>
          <w:ilvl w:val="0"/>
          <w:numId w:val="31"/>
        </w:numPr>
        <w:rPr>
          <w:rFonts w:eastAsiaTheme="minorHAnsi"/>
          <w:kern w:val="2"/>
          <w:lang w:eastAsia="en-US"/>
          <w14:ligatures w14:val="standardContextual"/>
        </w:rPr>
      </w:pPr>
      <w:r w:rsidRPr="005E12AB">
        <w:rPr>
          <w:rFonts w:eastAsiaTheme="minorHAnsi"/>
          <w:kern w:val="2"/>
          <w:lang w:eastAsia="en-US"/>
          <w14:ligatures w14:val="standardContextual"/>
        </w:rPr>
        <w:t xml:space="preserve">Asigurarea </w:t>
      </w:r>
      <w:r w:rsidR="003E5C3C" w:rsidRPr="005E12AB">
        <w:rPr>
          <w:rFonts w:eastAsiaTheme="minorHAnsi"/>
          <w:kern w:val="2"/>
          <w:lang w:eastAsia="en-US"/>
          <w14:ligatures w14:val="standardContextual"/>
        </w:rPr>
        <w:t>diversității</w:t>
      </w:r>
      <w:r w:rsidRPr="005E12AB">
        <w:rPr>
          <w:rFonts w:eastAsiaTheme="minorHAnsi"/>
          <w:kern w:val="2"/>
          <w:lang w:eastAsia="en-US"/>
          <w14:ligatures w14:val="standardContextual"/>
        </w:rPr>
        <w:t xml:space="preserve"> echipei de management;</w:t>
      </w:r>
    </w:p>
    <w:p w14:paraId="39E1577B" w14:textId="1294F920" w:rsidR="00202286" w:rsidRPr="005E12AB" w:rsidRDefault="00202286" w:rsidP="00202286">
      <w:pPr>
        <w:spacing w:after="240"/>
        <w:ind w:right="22"/>
        <w:rPr>
          <w:rFonts w:eastAsiaTheme="minorHAnsi"/>
          <w:color w:val="000000" w:themeColor="text1"/>
          <w:kern w:val="2"/>
          <w:sz w:val="24"/>
          <w:szCs w:val="24"/>
          <w:lang w:eastAsia="en-US"/>
          <w14:ligatures w14:val="standardContextual"/>
        </w:rPr>
      </w:pPr>
      <w:r w:rsidRPr="005E12AB">
        <w:rPr>
          <w:rFonts w:eastAsiaTheme="minorHAnsi"/>
          <w:color w:val="000000" w:themeColor="text1"/>
          <w:kern w:val="2"/>
          <w:sz w:val="24"/>
          <w:szCs w:val="24"/>
          <w:lang w:eastAsia="en-US"/>
          <w14:ligatures w14:val="standardContextual"/>
        </w:rPr>
        <w:t xml:space="preserve">În acest sens, se are în vedere reconsiderarea cadrului legislativ pentru consolidarea acestuia într-o formă coerentă, care să stabilească reguli și criterii clare în privința numirii membrilor </w:t>
      </w:r>
      <w:r w:rsidR="00C00256" w:rsidRPr="005E12AB">
        <w:rPr>
          <w:rFonts w:eastAsiaTheme="minorHAnsi"/>
          <w:color w:val="000000" w:themeColor="text1"/>
          <w:kern w:val="2"/>
          <w:sz w:val="24"/>
          <w:szCs w:val="24"/>
          <w:lang w:eastAsia="en-US"/>
          <w14:ligatures w14:val="standardContextual"/>
        </w:rPr>
        <w:t xml:space="preserve">consiliilor de administrație </w:t>
      </w:r>
      <w:r w:rsidRPr="005E12AB">
        <w:rPr>
          <w:rFonts w:eastAsiaTheme="minorHAnsi"/>
          <w:color w:val="000000" w:themeColor="text1"/>
          <w:kern w:val="2"/>
          <w:sz w:val="24"/>
          <w:szCs w:val="24"/>
          <w:lang w:eastAsia="en-US"/>
          <w14:ligatures w14:val="standardContextual"/>
        </w:rPr>
        <w:t xml:space="preserve">și a </w:t>
      </w:r>
      <w:r w:rsidR="00C00256" w:rsidRPr="005E12AB">
        <w:rPr>
          <w:rFonts w:eastAsiaTheme="minorHAnsi"/>
          <w:color w:val="000000" w:themeColor="text1"/>
          <w:kern w:val="2"/>
          <w:sz w:val="24"/>
          <w:szCs w:val="24"/>
          <w:lang w:eastAsia="en-US"/>
          <w14:ligatures w14:val="standardContextual"/>
        </w:rPr>
        <w:t>directorilor</w:t>
      </w:r>
      <w:r w:rsidR="00A70EEC" w:rsidRPr="005E12AB">
        <w:rPr>
          <w:rFonts w:eastAsiaTheme="minorHAnsi"/>
          <w:color w:val="000000" w:themeColor="text1"/>
          <w:kern w:val="2"/>
          <w:sz w:val="24"/>
          <w:szCs w:val="24"/>
          <w:lang w:eastAsia="en-US"/>
          <w14:ligatures w14:val="standardContextual"/>
        </w:rPr>
        <w:t xml:space="preserve"> executivi</w:t>
      </w:r>
      <w:r w:rsidRPr="005E12AB">
        <w:rPr>
          <w:rFonts w:eastAsiaTheme="minorHAnsi"/>
          <w:color w:val="000000" w:themeColor="text1"/>
          <w:kern w:val="2"/>
          <w:sz w:val="24"/>
          <w:szCs w:val="24"/>
          <w:lang w:eastAsia="en-US"/>
          <w14:ligatures w14:val="standardContextual"/>
        </w:rPr>
        <w:t xml:space="preserve">. Vor fi stabiliți indicatori de performanță pe care companiile și </w:t>
      </w:r>
      <w:r w:rsidR="00A70EEC" w:rsidRPr="005E12AB">
        <w:rPr>
          <w:rFonts w:eastAsiaTheme="minorHAnsi"/>
          <w:color w:val="000000" w:themeColor="text1"/>
          <w:kern w:val="2"/>
          <w:sz w:val="24"/>
          <w:szCs w:val="24"/>
          <w:lang w:eastAsia="en-US"/>
          <w14:ligatures w14:val="standardContextual"/>
        </w:rPr>
        <w:t>directorii</w:t>
      </w:r>
      <w:r w:rsidRPr="005E12AB">
        <w:rPr>
          <w:rFonts w:eastAsiaTheme="minorHAnsi"/>
          <w:color w:val="000000" w:themeColor="text1"/>
          <w:kern w:val="2"/>
          <w:sz w:val="24"/>
          <w:szCs w:val="24"/>
          <w:lang w:eastAsia="en-US"/>
          <w14:ligatures w14:val="standardContextual"/>
        </w:rPr>
        <w:t xml:space="preserve"> lor</w:t>
      </w:r>
      <w:r w:rsidR="00A70EEC" w:rsidRPr="005E12AB">
        <w:rPr>
          <w:rFonts w:eastAsiaTheme="minorHAnsi"/>
          <w:color w:val="000000" w:themeColor="text1"/>
          <w:kern w:val="2"/>
          <w:sz w:val="24"/>
          <w:szCs w:val="24"/>
          <w:lang w:eastAsia="en-US"/>
          <w14:ligatures w14:val="standardContextual"/>
        </w:rPr>
        <w:t xml:space="preserve"> executivi</w:t>
      </w:r>
      <w:r w:rsidRPr="005E12AB">
        <w:rPr>
          <w:rFonts w:eastAsiaTheme="minorHAnsi"/>
          <w:color w:val="000000" w:themeColor="text1"/>
          <w:kern w:val="2"/>
          <w:sz w:val="24"/>
          <w:szCs w:val="24"/>
          <w:lang w:eastAsia="en-US"/>
          <w14:ligatures w14:val="standardContextual"/>
        </w:rPr>
        <w:t xml:space="preserve"> trebuie să le atingă și în funcție de care vor rămâne pe pozițiile lor sau vor fi schimbați. Elaborarea, negocierea, adoptarea și evaluarea indicatorilor de performanță vor respecta cele mai bune practici în domeniu, iar reprezentanții organelor de conducere administrative și/sau executive ar urma să fie selectați conform cadrului legislativ în vigoare și a bunelor practici. </w:t>
      </w:r>
    </w:p>
    <w:p w14:paraId="14E5E420" w14:textId="791E6E42" w:rsidR="00202286" w:rsidRDefault="00202286" w:rsidP="00202286">
      <w:pPr>
        <w:pStyle w:val="Heading5"/>
        <w:rPr>
          <w:color w:val="000000" w:themeColor="text1"/>
        </w:rPr>
      </w:pPr>
      <w:bookmarkStart w:id="225" w:name="_heading=h.r3j7rnkxoegt" w:colFirst="0" w:colLast="0"/>
      <w:bookmarkStart w:id="226" w:name="_heading=h.gxgb9q4y1jds" w:colFirst="0" w:colLast="0"/>
      <w:bookmarkStart w:id="227" w:name="_heading=h.msp53a1tirga" w:colFirst="0" w:colLast="0"/>
      <w:bookmarkStart w:id="228" w:name="_heading=h.5114z53nvu13" w:colFirst="0" w:colLast="0"/>
      <w:bookmarkEnd w:id="225"/>
      <w:bookmarkEnd w:id="226"/>
      <w:bookmarkEnd w:id="227"/>
      <w:bookmarkEnd w:id="228"/>
      <w:r w:rsidRPr="00240FC9">
        <w:rPr>
          <w:color w:val="000000" w:themeColor="text1"/>
        </w:rPr>
        <w:t>Dezvoltarea de mecanisme instituționale precum avertizorii de integritate; publicarea de rapoarte periodice asupra achizițiilor publice realizate și a tuturor sponsorizărilor acordate.</w:t>
      </w:r>
    </w:p>
    <w:p w14:paraId="711646AC" w14:textId="77777777" w:rsidR="00357D63" w:rsidRPr="00357D63" w:rsidRDefault="00357D63" w:rsidP="00357D63"/>
    <w:p w14:paraId="6118485A" w14:textId="428978BE" w:rsidR="001E5F1C" w:rsidRPr="00240FC9" w:rsidRDefault="00C521A9" w:rsidP="00D008CB">
      <w:pPr>
        <w:pStyle w:val="Heading2"/>
        <w:spacing w:line="240" w:lineRule="auto"/>
        <w:rPr>
          <w:color w:val="000000" w:themeColor="text1"/>
        </w:rPr>
      </w:pPr>
      <w:bookmarkStart w:id="229" w:name="_Toc167693036"/>
      <w:r w:rsidRPr="00240FC9">
        <w:rPr>
          <w:color w:val="000000" w:themeColor="text1"/>
        </w:rPr>
        <w:t>6</w:t>
      </w:r>
      <w:r w:rsidR="001E5F1C" w:rsidRPr="00240FC9">
        <w:rPr>
          <w:color w:val="000000" w:themeColor="text1"/>
        </w:rPr>
        <w:t>. Digitalizare, dezvoltarea rețelelor inteligente și securitate cibernetică</w:t>
      </w:r>
      <w:bookmarkEnd w:id="229"/>
      <w:r w:rsidR="001E5F1C" w:rsidRPr="00240FC9">
        <w:rPr>
          <w:color w:val="000000" w:themeColor="text1"/>
        </w:rPr>
        <w:t xml:space="preserve"> </w:t>
      </w:r>
    </w:p>
    <w:p w14:paraId="56369F3D" w14:textId="77777777" w:rsidR="00252EB1" w:rsidRPr="00240FC9" w:rsidRDefault="00252EB1" w:rsidP="00252EB1">
      <w:pPr>
        <w:pStyle w:val="Heading3"/>
        <w:spacing w:line="240" w:lineRule="auto"/>
        <w:rPr>
          <w:color w:val="000000" w:themeColor="text1"/>
        </w:rPr>
      </w:pPr>
      <w:bookmarkStart w:id="230" w:name="_Toc167693037"/>
      <w:r w:rsidRPr="00240FC9">
        <w:rPr>
          <w:color w:val="000000" w:themeColor="text1"/>
        </w:rPr>
        <w:t>P.6.1. Introducerea sistemelor de măsurare inteligente</w:t>
      </w:r>
      <w:bookmarkEnd w:id="230"/>
    </w:p>
    <w:p w14:paraId="0887CBDE" w14:textId="54B5AA2A" w:rsidR="00252EB1" w:rsidRPr="00240FC9" w:rsidRDefault="00252EB1" w:rsidP="00252EB1">
      <w:pPr>
        <w:snapToGrid w:val="0"/>
        <w:spacing w:after="120"/>
        <w:ind w:right="22"/>
        <w:rPr>
          <w:color w:val="000000" w:themeColor="text1"/>
          <w:sz w:val="24"/>
          <w:szCs w:val="24"/>
        </w:rPr>
      </w:pPr>
      <w:bookmarkStart w:id="231" w:name="_heading=h.3z7bk57" w:colFirst="0" w:colLast="0"/>
      <w:bookmarkEnd w:id="231"/>
      <w:r w:rsidRPr="00240FC9">
        <w:rPr>
          <w:color w:val="000000" w:themeColor="text1"/>
          <w:sz w:val="24"/>
          <w:szCs w:val="24"/>
        </w:rPr>
        <w:t xml:space="preserve">Introducerea sistemelor de măsurare inteligente în sectorul energetic reprezintă o prioritate națională, ca prim pas în digitalizarea infrastructurii. Contorizarea inteligentă este recunoscută pentru beneficiile pe care le aduce consumatorilor finali, companiilor de utilități și întregului sistem energetic, inclusiv beneficii asupra mediului, prin creșterea eficienței energetice și integrarea SRE în </w:t>
      </w:r>
      <w:r w:rsidR="00F03728" w:rsidRPr="00240FC9">
        <w:rPr>
          <w:color w:val="000000" w:themeColor="text1"/>
          <w:sz w:val="24"/>
          <w:szCs w:val="24"/>
        </w:rPr>
        <w:t>sectorul energetic național</w:t>
      </w:r>
      <w:r w:rsidRPr="00240FC9">
        <w:rPr>
          <w:color w:val="000000" w:themeColor="text1"/>
          <w:sz w:val="24"/>
          <w:szCs w:val="24"/>
        </w:rPr>
        <w:t xml:space="preserve">. </w:t>
      </w:r>
    </w:p>
    <w:p w14:paraId="5CA4BBEB" w14:textId="77777777" w:rsidR="00252EB1" w:rsidRPr="005E12AB" w:rsidRDefault="00252EB1" w:rsidP="00252EB1">
      <w:pPr>
        <w:widowControl w:val="0"/>
        <w:pBdr>
          <w:top w:val="nil"/>
          <w:left w:val="nil"/>
          <w:bottom w:val="nil"/>
          <w:right w:val="nil"/>
          <w:between w:val="nil"/>
        </w:pBdr>
        <w:snapToGrid w:val="0"/>
        <w:spacing w:after="120"/>
        <w:ind w:right="22"/>
        <w:rPr>
          <w:rFonts w:eastAsia="Times New Roman"/>
          <w:color w:val="000000" w:themeColor="text1"/>
          <w:sz w:val="24"/>
          <w:szCs w:val="24"/>
        </w:rPr>
      </w:pPr>
      <w:r w:rsidRPr="005E12AB">
        <w:rPr>
          <w:rFonts w:eastAsia="Times New Roman"/>
          <w:color w:val="000000" w:themeColor="text1"/>
          <w:sz w:val="24"/>
          <w:szCs w:val="24"/>
        </w:rPr>
        <w:t>Utilizarea contoarelor inteligente va permite monitorizarea precisă a consumului de energie la nivel individual, permițând utilizatorilor să-și gestioneze consumul și să identifice sursele de ineficiență.</w:t>
      </w:r>
    </w:p>
    <w:p w14:paraId="08D476A8" w14:textId="7EA229E5" w:rsidR="00B33AB7" w:rsidRPr="00240FC9" w:rsidRDefault="00252EB1" w:rsidP="00252EB1">
      <w:pPr>
        <w:snapToGrid w:val="0"/>
        <w:spacing w:after="120"/>
        <w:ind w:right="22"/>
        <w:rPr>
          <w:color w:val="000000" w:themeColor="text1"/>
          <w:sz w:val="24"/>
          <w:szCs w:val="24"/>
        </w:rPr>
      </w:pPr>
      <w:r w:rsidRPr="00240FC9">
        <w:rPr>
          <w:color w:val="000000" w:themeColor="text1"/>
          <w:sz w:val="24"/>
          <w:szCs w:val="24"/>
        </w:rPr>
        <w:t xml:space="preserve">Promovarea consumului dispecerizabil are, de asemenea, multiple beneficii în ceea ce privește realizării economiilor de energie, prin prisma faptului că acest lucru permite consumatorului final să își ajusteze în mod voluntar cererea, reducând astfel consumul. </w:t>
      </w:r>
    </w:p>
    <w:p w14:paraId="0C84D0DB" w14:textId="77777777" w:rsidR="006B6342" w:rsidRPr="00240FC9" w:rsidRDefault="006B6342" w:rsidP="00240FC9">
      <w:pPr>
        <w:pStyle w:val="Heading3"/>
        <w:rPr>
          <w:color w:val="000000" w:themeColor="text1"/>
        </w:rPr>
      </w:pPr>
      <w:bookmarkStart w:id="232" w:name="_Toc167693038"/>
      <w:r w:rsidRPr="00240FC9">
        <w:rPr>
          <w:color w:val="000000" w:themeColor="text1"/>
        </w:rPr>
        <w:t xml:space="preserve">P.6.2.1. Implementarea </w:t>
      </w:r>
      <w:r w:rsidRPr="00240FC9">
        <w:rPr>
          <w:rFonts w:eastAsia="Arial"/>
          <w:color w:val="000000" w:themeColor="text1"/>
        </w:rPr>
        <w:t>conceptului „Smart energy transmission system”</w:t>
      </w:r>
      <w:r w:rsidRPr="00240FC9">
        <w:rPr>
          <w:color w:val="000000" w:themeColor="text1"/>
        </w:rPr>
        <w:t xml:space="preserve"> în domeniul sistemelor centralizate de încălzire și răcire</w:t>
      </w:r>
      <w:bookmarkEnd w:id="232"/>
    </w:p>
    <w:p w14:paraId="5E4D21D8" w14:textId="77777777" w:rsidR="006B6342" w:rsidRPr="00240FC9" w:rsidRDefault="006B6342" w:rsidP="006B6342">
      <w:pPr>
        <w:snapToGrid w:val="0"/>
        <w:spacing w:after="120"/>
        <w:ind w:right="22"/>
        <w:rPr>
          <w:rFonts w:eastAsia="Arial"/>
          <w:color w:val="000000" w:themeColor="text1"/>
          <w:sz w:val="24"/>
          <w:szCs w:val="24"/>
          <w:lang w:eastAsia="en-US"/>
        </w:rPr>
      </w:pPr>
      <w:r w:rsidRPr="00240FC9">
        <w:rPr>
          <w:rFonts w:eastAsia="Arial"/>
          <w:color w:val="000000" w:themeColor="text1"/>
          <w:sz w:val="24"/>
          <w:szCs w:val="24"/>
          <w:lang w:eastAsia="en-US"/>
        </w:rPr>
        <w:t>Administrarea rețelelor va putea fi îmbunătățită prin conceptul „Smart energy transmission system”. Acesta va gestiona problemele legate de siguranța și utilizarea instrumentelor inteligente în domeniul presiunii, debitelor, contorizării, inspecției interioare a conductelor, odorizării, protecției catodice, trasabilității, toate generând creșterea flexibilității în operare a sistemului, îmbunătățind integritatea și siguranța în exploatare a acestuia și implicit creșterea eficienței energetice.</w:t>
      </w:r>
    </w:p>
    <w:p w14:paraId="501855D3" w14:textId="77777777" w:rsidR="006B6342" w:rsidRPr="005E12AB" w:rsidRDefault="006B6342">
      <w:pPr>
        <w:pStyle w:val="BodyText"/>
        <w:numPr>
          <w:ilvl w:val="0"/>
          <w:numId w:val="32"/>
        </w:numPr>
      </w:pPr>
      <w:r w:rsidRPr="005E12AB">
        <w:rPr>
          <w:b/>
          <w:bCs/>
        </w:rPr>
        <w:t>Rețele inteligente cu detecție a pierderilor integrate:</w:t>
      </w:r>
      <w:r w:rsidRPr="005E12AB">
        <w:rPr>
          <w:rFonts w:ascii="Calibri" w:hAnsi="Calibri" w:cs="Calibri"/>
        </w:rPr>
        <w:t xml:space="preserve"> </w:t>
      </w:r>
      <w:r w:rsidRPr="005E12AB">
        <w:t>un sistem cu conducte preizolate prevăzute cu fire pentru detecția avariilor. Implementarea unor sisteme de detecție a pierderilor în rețelele de distribuție va permite identificarea și remedierea rapidă a oricăror scurgeri sau defecțiuni, reducând astfel pierderile de energie și costurile asociate.</w:t>
      </w:r>
    </w:p>
    <w:p w14:paraId="50A1713E" w14:textId="77777777" w:rsidR="006B6342" w:rsidRPr="005E12AB" w:rsidRDefault="006B6342">
      <w:pPr>
        <w:pStyle w:val="BodyText"/>
        <w:numPr>
          <w:ilvl w:val="0"/>
          <w:numId w:val="32"/>
        </w:numPr>
      </w:pPr>
      <w:r w:rsidRPr="005E12AB">
        <w:rPr>
          <w:b/>
          <w:bCs/>
        </w:rPr>
        <w:t>Noduri de rețea inteligente :</w:t>
      </w:r>
      <w:r w:rsidRPr="005E12AB">
        <w:t xml:space="preserve"> Pentru a obține condiții optime de operare a sistemelor de încălzire este foarte important ca sistemul să fie echilibrat hidraulic. Performanța optimă în ceea ce privește controlul temperaturii și presiunii va conduce la reducerea pierderilor de căldură și a pierderilor masice, implicit a emisiilor de CO</w:t>
      </w:r>
      <w:r w:rsidRPr="00240FC9">
        <w:rPr>
          <w:vertAlign w:val="subscript"/>
        </w:rPr>
        <w:t>2</w:t>
      </w:r>
      <w:r w:rsidRPr="005E12AB">
        <w:t xml:space="preserve"> (la sursă). Astfel sunt necesare lucrări de modernizare și digitalizare a nodurilor de rețea prin masuri specifice.</w:t>
      </w:r>
    </w:p>
    <w:p w14:paraId="5C823F73" w14:textId="77777777" w:rsidR="006B6342" w:rsidRPr="005E12AB" w:rsidRDefault="006B6342">
      <w:pPr>
        <w:pStyle w:val="BodyText"/>
        <w:numPr>
          <w:ilvl w:val="0"/>
          <w:numId w:val="32"/>
        </w:numPr>
      </w:pPr>
      <w:r w:rsidRPr="005E12AB">
        <w:rPr>
          <w:b/>
          <w:bCs/>
        </w:rPr>
        <w:t xml:space="preserve">Modulele termice individuale : </w:t>
      </w:r>
      <w:r w:rsidRPr="005E12AB">
        <w:t>În cadrul lucrărilor de modernizare a rețelelor termice și a sistemelor de distribuție, în funcție de situațiile concrete, este necesară instalarea modulelor termice de bloc, ce pot realiza reglaje individuale pentru fiecare clădire în parte, în funcție de necesarul de energie termică și de comportamentul fiecărui apartament conectat în sistemul de distribuție orizontală.</w:t>
      </w:r>
    </w:p>
    <w:p w14:paraId="0BC8F626" w14:textId="4CFA1EB3" w:rsidR="006B6342" w:rsidRPr="005E12AB" w:rsidRDefault="006B6342">
      <w:pPr>
        <w:pStyle w:val="BodyText"/>
        <w:numPr>
          <w:ilvl w:val="0"/>
          <w:numId w:val="32"/>
        </w:numPr>
      </w:pPr>
      <w:r w:rsidRPr="005E12AB">
        <w:rPr>
          <w:b/>
          <w:bCs/>
        </w:rPr>
        <w:t xml:space="preserve">Platformă software cu modul </w:t>
      </w:r>
      <w:r w:rsidR="007D495C" w:rsidRPr="005E12AB">
        <w:rPr>
          <w:b/>
          <w:bCs/>
        </w:rPr>
        <w:t>IA</w:t>
      </w:r>
      <w:r w:rsidRPr="005E12AB">
        <w:rPr>
          <w:b/>
          <w:bCs/>
        </w:rPr>
        <w:t xml:space="preserve"> integrat:</w:t>
      </w:r>
      <w:r w:rsidRPr="005E12AB">
        <w:t xml:space="preserve"> Utilizarea unei platforme software specializate, cu un modul </w:t>
      </w:r>
      <w:r w:rsidR="007D495C" w:rsidRPr="005E12AB">
        <w:t>IA</w:t>
      </w:r>
      <w:r w:rsidRPr="005E12AB">
        <w:t xml:space="preserve"> integrat, va permite analiza datelor în timp real și aplicarea de algoritmi de învățare automată pentru a anticipa modelele de consum, a optimiza distribuția energiei și a identifica potențialele probleme înainte de a deveni critice.</w:t>
      </w:r>
    </w:p>
    <w:p w14:paraId="50C45C3D" w14:textId="16710A80" w:rsidR="001E5F1C" w:rsidRPr="00240FC9" w:rsidRDefault="00252EB1" w:rsidP="00D008CB">
      <w:pPr>
        <w:pStyle w:val="Heading3"/>
        <w:spacing w:line="240" w:lineRule="auto"/>
        <w:rPr>
          <w:color w:val="000000" w:themeColor="text1"/>
        </w:rPr>
      </w:pPr>
      <w:bookmarkStart w:id="233" w:name="_Toc167693039"/>
      <w:r w:rsidRPr="00240FC9">
        <w:rPr>
          <w:color w:val="000000" w:themeColor="text1"/>
        </w:rPr>
        <w:t>P.6.2.</w:t>
      </w:r>
      <w:r w:rsidR="006B6342" w:rsidRPr="00240FC9">
        <w:rPr>
          <w:color w:val="000000" w:themeColor="text1"/>
        </w:rPr>
        <w:t>2</w:t>
      </w:r>
      <w:r w:rsidRPr="00240FC9">
        <w:rPr>
          <w:color w:val="000000" w:themeColor="text1"/>
        </w:rPr>
        <w:t xml:space="preserve"> </w:t>
      </w:r>
      <w:r w:rsidR="001E5F1C" w:rsidRPr="00240FC9">
        <w:rPr>
          <w:color w:val="000000" w:themeColor="text1"/>
        </w:rPr>
        <w:t>Digitalizarea stațiilor de transformare și soluții privind controlul rețelei de la distanță - integrare stații în SCADA</w:t>
      </w:r>
      <w:bookmarkEnd w:id="233"/>
    </w:p>
    <w:p w14:paraId="6ADC54E8" w14:textId="31F2C987" w:rsidR="00286873" w:rsidRDefault="00BB484E" w:rsidP="00D008CB">
      <w:pPr>
        <w:widowControl w:val="0"/>
        <w:pBdr>
          <w:top w:val="nil"/>
          <w:left w:val="nil"/>
          <w:bottom w:val="nil"/>
          <w:right w:val="nil"/>
          <w:between w:val="nil"/>
        </w:pBdr>
        <w:snapToGrid w:val="0"/>
        <w:spacing w:after="120"/>
        <w:ind w:right="22"/>
        <w:rPr>
          <w:rFonts w:eastAsia="Times New Roman"/>
          <w:color w:val="000000" w:themeColor="text1"/>
          <w:sz w:val="24"/>
          <w:szCs w:val="24"/>
        </w:rPr>
      </w:pPr>
      <w:r w:rsidRPr="005E12AB">
        <w:rPr>
          <w:rFonts w:eastAsia="Times New Roman"/>
          <w:color w:val="000000" w:themeColor="text1"/>
          <w:sz w:val="24"/>
          <w:szCs w:val="24"/>
        </w:rPr>
        <w:t>Integrarea sistemelor SCADA (Supervisory Control and Data Acquisition) performante va facilita monitorizarea și controlul centralizat al întregii infrastructuri termice, permițând operatorilor să reacționeze rapid la schimbările în sistem și să optimizeze operațiunile în timp real.</w:t>
      </w:r>
    </w:p>
    <w:p w14:paraId="5D9DEBA8" w14:textId="186839F8" w:rsidR="00C3690B" w:rsidRDefault="00A25F4B" w:rsidP="00C3690B">
      <w:pPr>
        <w:pStyle w:val="Heading3"/>
        <w:rPr>
          <w:color w:val="000000" w:themeColor="text1"/>
        </w:rPr>
      </w:pPr>
      <w:r>
        <w:rPr>
          <w:color w:val="000000" w:themeColor="text1"/>
        </w:rPr>
        <w:t>P</w:t>
      </w:r>
      <w:r w:rsidR="00C3690B" w:rsidRPr="00240FC9">
        <w:rPr>
          <w:color w:val="000000" w:themeColor="text1"/>
        </w:rPr>
        <w:t>.6.3.1.</w:t>
      </w:r>
      <w:r w:rsidR="0071169A">
        <w:rPr>
          <w:color w:val="000000" w:themeColor="text1"/>
        </w:rPr>
        <w:t xml:space="preserve"> Interconectarea rețelelor și sistemelor informatice ale companiilor din sectorul energetic național la platforma de could guvernamental </w:t>
      </w:r>
    </w:p>
    <w:p w14:paraId="0E66619B" w14:textId="2958AAE2" w:rsidR="00C3690B" w:rsidRPr="003B6B5A" w:rsidRDefault="00C3690B" w:rsidP="00713A4C">
      <w:pPr>
        <w:pStyle w:val="BodyText"/>
      </w:pPr>
      <w:r>
        <w:t>Programul vizează interconectarea rețelelor și a sistemelor informatice ale companiilor din sectorul energetic național la platforma de cloud guvernamental</w:t>
      </w:r>
      <w:r w:rsidRPr="00240FC9">
        <w:t>,</w:t>
      </w:r>
      <w:r>
        <w:t xml:space="preserve"> în condițiile</w:t>
      </w:r>
      <w:r w:rsidRPr="00240FC9">
        <w:t xml:space="preserve"> OUG 89/2022 privind înființarea, administrarea şi dezvoltarea infrastructurilor şi serviciilor informatice de tip cloud utilizate de autoritățile şi instituțiile publice</w:t>
      </w:r>
    </w:p>
    <w:p w14:paraId="08BB2086" w14:textId="77777777" w:rsidR="00C3690B" w:rsidRDefault="00C3690B" w:rsidP="00C3690B">
      <w:pPr>
        <w:pStyle w:val="Heading3"/>
        <w:rPr>
          <w:color w:val="000000" w:themeColor="text1"/>
        </w:rPr>
      </w:pPr>
      <w:r w:rsidRPr="00240FC9">
        <w:rPr>
          <w:color w:val="000000" w:themeColor="text1"/>
        </w:rPr>
        <w:t>P.6.3.2. Înființarea de către toate companiile din sectorul energiei a unui Computer Security Incident Response Team (CSIRT) și a unui Security Operations Center (SOC), scalate în funcție de nevoi și de obiectul de activitate</w:t>
      </w:r>
    </w:p>
    <w:p w14:paraId="795EA478" w14:textId="3BCD2AC1" w:rsidR="003B6B5A" w:rsidRPr="00357D63" w:rsidRDefault="00C3690B" w:rsidP="00357D63">
      <w:pPr>
        <w:pStyle w:val="BodyText"/>
      </w:pPr>
      <w:r w:rsidRPr="00240FC9">
        <w:t>Înființarea unui Security Operations Center (SOC) sectorial în domeniul energiei, din care să facă parte toate persoanele juridice de drept public și privat din sectorul energetic</w:t>
      </w:r>
    </w:p>
    <w:p w14:paraId="63270247" w14:textId="3CCD690E" w:rsidR="00596361" w:rsidRPr="00A5633B" w:rsidRDefault="00596361" w:rsidP="00596361">
      <w:pPr>
        <w:pStyle w:val="Heading3"/>
        <w:rPr>
          <w:color w:val="000000" w:themeColor="text1"/>
        </w:rPr>
      </w:pPr>
      <w:bookmarkStart w:id="234" w:name="_Toc167693043"/>
      <w:r w:rsidRPr="00A5633B">
        <w:rPr>
          <w:color w:val="000000" w:themeColor="text1"/>
        </w:rPr>
        <w:t>P.</w:t>
      </w:r>
      <w:r>
        <w:rPr>
          <w:color w:val="000000" w:themeColor="text1"/>
        </w:rPr>
        <w:t>6</w:t>
      </w:r>
      <w:r w:rsidRPr="00A5633B">
        <w:rPr>
          <w:color w:val="000000" w:themeColor="text1"/>
        </w:rPr>
        <w:t>.</w:t>
      </w:r>
      <w:r w:rsidR="00C3690B">
        <w:rPr>
          <w:color w:val="000000" w:themeColor="text1"/>
        </w:rPr>
        <w:t>4</w:t>
      </w:r>
      <w:r w:rsidRPr="00A5633B">
        <w:rPr>
          <w:color w:val="000000" w:themeColor="text1"/>
        </w:rPr>
        <w:t>.</w:t>
      </w:r>
      <w:r w:rsidRPr="00A5633B">
        <w:rPr>
          <w:rFonts w:eastAsia="Calibri"/>
          <w:caps w:val="0"/>
          <w:color w:val="000000" w:themeColor="text1"/>
          <w:spacing w:val="0"/>
        </w:rPr>
        <w:t xml:space="preserve"> </w:t>
      </w:r>
      <w:r w:rsidRPr="00A5633B">
        <w:rPr>
          <w:color w:val="000000" w:themeColor="text1"/>
        </w:rPr>
        <w:t>Măsuri pentru susținerea educației și promovarea cercetării științifice în domeniul energiei</w:t>
      </w:r>
      <w:bookmarkEnd w:id="234"/>
    </w:p>
    <w:p w14:paraId="6A8F5201" w14:textId="77777777" w:rsidR="00596361" w:rsidRPr="00B25C2E" w:rsidRDefault="00596361" w:rsidP="009F5D18">
      <w:pPr>
        <w:pStyle w:val="BodyText"/>
      </w:pPr>
      <w:r w:rsidRPr="009F5D18">
        <w:rPr>
          <w:b/>
          <w:bCs/>
        </w:rPr>
        <w:t>Consolidarea programelor de învățământ superior în domeniul energiei</w:t>
      </w:r>
    </w:p>
    <w:p w14:paraId="28D834F7" w14:textId="2F3D603F" w:rsidR="003B6B5A" w:rsidRPr="003B6B5A" w:rsidRDefault="00596361">
      <w:pPr>
        <w:pStyle w:val="BodyText"/>
        <w:numPr>
          <w:ilvl w:val="0"/>
          <w:numId w:val="33"/>
        </w:numPr>
      </w:pPr>
      <w:r w:rsidRPr="003B6B5A">
        <w:t>Implementarea de programe de masterat și doctorat axate pe noile tehnologii energetice, managementul energiei și sustenabilitate.</w:t>
      </w:r>
    </w:p>
    <w:p w14:paraId="49E42923" w14:textId="60A219A4" w:rsidR="00596361" w:rsidRPr="00A5633B" w:rsidRDefault="00596361">
      <w:pPr>
        <w:pStyle w:val="BodyText"/>
        <w:numPr>
          <w:ilvl w:val="0"/>
          <w:numId w:val="33"/>
        </w:numPr>
      </w:pPr>
      <w:r w:rsidRPr="003B6B5A">
        <w:t>Creșterea ofertelor de burse și finanțări pentru studenții din domeniile relevante ale energiei, pentru a atrage și reține talentele.</w:t>
      </w:r>
    </w:p>
    <w:p w14:paraId="510B09D7" w14:textId="77777777" w:rsidR="00596361" w:rsidRPr="00B25C2E" w:rsidRDefault="00596361" w:rsidP="009F5D18">
      <w:pPr>
        <w:pStyle w:val="BodyText"/>
      </w:pPr>
      <w:r w:rsidRPr="009F5D18">
        <w:rPr>
          <w:b/>
          <w:bCs/>
        </w:rPr>
        <w:t>Promovarea învățământului profesional și dual</w:t>
      </w:r>
    </w:p>
    <w:p w14:paraId="2F856D0D" w14:textId="77777777" w:rsidR="00596361" w:rsidRPr="00A5633B" w:rsidRDefault="00596361">
      <w:pPr>
        <w:pStyle w:val="BodyText"/>
        <w:numPr>
          <w:ilvl w:val="0"/>
          <w:numId w:val="34"/>
        </w:numPr>
      </w:pPr>
      <w:r w:rsidRPr="00A5633B">
        <w:t>Parteneriate între ministerele educației și energiei pentru dezvoltarea de module de formare profesională care să pregătească tehnicieni și operatori calificați.</w:t>
      </w:r>
    </w:p>
    <w:p w14:paraId="2CB54D70" w14:textId="77777777" w:rsidR="00596361" w:rsidRDefault="00596361">
      <w:pPr>
        <w:pStyle w:val="BodyText"/>
        <w:numPr>
          <w:ilvl w:val="0"/>
          <w:numId w:val="34"/>
        </w:numPr>
      </w:pPr>
      <w:r w:rsidRPr="00A5633B">
        <w:t>Crearea de programe de stagii practice în companii energetice pentru elevii de la școlile profesionale și tehnice.</w:t>
      </w:r>
    </w:p>
    <w:p w14:paraId="3E1B6A25" w14:textId="77777777" w:rsidR="00596361" w:rsidRPr="00B25C2E" w:rsidRDefault="00596361" w:rsidP="009F5D18">
      <w:pPr>
        <w:pStyle w:val="BodyText"/>
      </w:pPr>
      <w:r w:rsidRPr="009F5D18">
        <w:rPr>
          <w:b/>
          <w:bCs/>
        </w:rPr>
        <w:t>Stimularea cercetării și dezvoltării</w:t>
      </w:r>
    </w:p>
    <w:p w14:paraId="3CC3D61F" w14:textId="77777777" w:rsidR="00596361" w:rsidRPr="00A5633B" w:rsidRDefault="00596361">
      <w:pPr>
        <w:pStyle w:val="BodyText"/>
        <w:numPr>
          <w:ilvl w:val="0"/>
          <w:numId w:val="35"/>
        </w:numPr>
      </w:pPr>
      <w:r w:rsidRPr="00A5633B">
        <w:t>Alocarea de fonduri pentru cercetare și dezvoltare în sectoarele cheie ale sectorului energetic, cum ar fi energiile regenerabile, eficiența energetică, și tehnologiile de stocare.</w:t>
      </w:r>
    </w:p>
    <w:p w14:paraId="3FFA4472" w14:textId="77777777" w:rsidR="00596361" w:rsidRPr="00A5633B" w:rsidRDefault="00596361">
      <w:pPr>
        <w:pStyle w:val="BodyText"/>
        <w:numPr>
          <w:ilvl w:val="0"/>
          <w:numId w:val="35"/>
        </w:numPr>
      </w:pPr>
      <w:r w:rsidRPr="00A5633B">
        <w:t>Inițierea de granturi și programe de finanțare pentru proiecte de cercetare aplicativă în parteneriat cu universitățile și institutele de cercetare.</w:t>
      </w:r>
    </w:p>
    <w:p w14:paraId="1FC54193" w14:textId="77777777" w:rsidR="00596361" w:rsidRPr="00B25C2E" w:rsidRDefault="00596361" w:rsidP="009F5D18">
      <w:pPr>
        <w:pStyle w:val="BodyText"/>
      </w:pPr>
      <w:r w:rsidRPr="009F5D18">
        <w:rPr>
          <w:b/>
          <w:bCs/>
        </w:rPr>
        <w:t>Formarea de parteneriate strategice</w:t>
      </w:r>
    </w:p>
    <w:p w14:paraId="6D71710D" w14:textId="77777777" w:rsidR="00596361" w:rsidRPr="00A5633B" w:rsidRDefault="00596361">
      <w:pPr>
        <w:pStyle w:val="BodyText"/>
        <w:numPr>
          <w:ilvl w:val="0"/>
          <w:numId w:val="36"/>
        </w:numPr>
      </w:pPr>
      <w:r w:rsidRPr="00A5633B">
        <w:t>Încurajarea colaborărilor între universități, companii energetice, și alte sectoare relevante cum ar fi tehnologia informației și comunicațiilor (TI&amp;C) pentru a integra soluții inovative în industria energetică.</w:t>
      </w:r>
    </w:p>
    <w:p w14:paraId="340AF8F5" w14:textId="77777777" w:rsidR="00596361" w:rsidRPr="00A5633B" w:rsidRDefault="00596361">
      <w:pPr>
        <w:pStyle w:val="BodyText"/>
        <w:numPr>
          <w:ilvl w:val="0"/>
          <w:numId w:val="36"/>
        </w:numPr>
      </w:pPr>
      <w:r w:rsidRPr="00A5633B">
        <w:t>Organizarea de conferințe, workshop-uri și simpozioane pentru a facilita schimbul de cunoștințe și bune practici între academia și industria energetică.</w:t>
      </w:r>
    </w:p>
    <w:p w14:paraId="54ADBEDD" w14:textId="77777777" w:rsidR="00596361" w:rsidRPr="00B25C2E" w:rsidRDefault="00596361" w:rsidP="009F5D18">
      <w:pPr>
        <w:pStyle w:val="BodyText"/>
      </w:pPr>
      <w:r w:rsidRPr="009F5D18">
        <w:rPr>
          <w:b/>
          <w:bCs/>
        </w:rPr>
        <w:t>Dezvoltarea de programe de formare continuă</w:t>
      </w:r>
    </w:p>
    <w:p w14:paraId="28801428" w14:textId="77777777" w:rsidR="00596361" w:rsidRPr="00A5633B" w:rsidRDefault="00596361">
      <w:pPr>
        <w:pStyle w:val="BodyText"/>
        <w:numPr>
          <w:ilvl w:val="0"/>
          <w:numId w:val="37"/>
        </w:numPr>
      </w:pPr>
      <w:r w:rsidRPr="00A5633B">
        <w:t>Implementarea de programe de recalificare și perfecționare profesională pentru angajații din sectorul energetic, adaptate la evoluțiile tehnologice.</w:t>
      </w:r>
    </w:p>
    <w:p w14:paraId="5491FD46" w14:textId="77777777" w:rsidR="00596361" w:rsidRPr="00A5633B" w:rsidRDefault="00596361">
      <w:pPr>
        <w:pStyle w:val="BodyText"/>
        <w:numPr>
          <w:ilvl w:val="0"/>
          <w:numId w:val="37"/>
        </w:numPr>
      </w:pPr>
      <w:r w:rsidRPr="00A5633B">
        <w:t>Susținerea platformelor online de învățare și certificare în domenii energetice, accesibile pentru profesioniștii din întreaga țară.</w:t>
      </w:r>
    </w:p>
    <w:p w14:paraId="5D3A4DD6" w14:textId="77777777" w:rsidR="00596361" w:rsidRPr="00B25C2E" w:rsidRDefault="00596361" w:rsidP="009F5D18">
      <w:pPr>
        <w:pStyle w:val="BodyText"/>
      </w:pPr>
      <w:r w:rsidRPr="009F5D18">
        <w:rPr>
          <w:b/>
          <w:bCs/>
        </w:rPr>
        <w:t>Monitorizarea și evaluarea impactului măsurilor educaționale</w:t>
      </w:r>
    </w:p>
    <w:p w14:paraId="20C8FD76" w14:textId="77777777" w:rsidR="00596361" w:rsidRPr="00A5633B" w:rsidRDefault="00596361">
      <w:pPr>
        <w:pStyle w:val="BodyText"/>
        <w:numPr>
          <w:ilvl w:val="0"/>
          <w:numId w:val="38"/>
        </w:numPr>
      </w:pPr>
      <w:r w:rsidRPr="00A5633B">
        <w:t>Implementarea unui sistem de monitorizare și evaluare a eficacității programelor educaționale și a impactului cercetării în industria energetică.</w:t>
      </w:r>
    </w:p>
    <w:p w14:paraId="5BCE5A90" w14:textId="083F80FD" w:rsidR="00357D63" w:rsidRDefault="00596361">
      <w:pPr>
        <w:pStyle w:val="BodyText"/>
        <w:numPr>
          <w:ilvl w:val="0"/>
          <w:numId w:val="38"/>
        </w:numPr>
      </w:pPr>
      <w:r w:rsidRPr="00A5633B">
        <w:t>Analiza periodică a nevoilor de competențe ale sectorului pentru ajustarea continuă a ofertelor educaționale și de formare.</w:t>
      </w:r>
    </w:p>
    <w:p w14:paraId="18EDB18C" w14:textId="0457E897" w:rsidR="00596361" w:rsidRPr="00596361" w:rsidRDefault="00357D63" w:rsidP="00240FC9">
      <w:r>
        <w:br w:type="page"/>
      </w:r>
    </w:p>
    <w:p w14:paraId="00000718" w14:textId="6E5CD323" w:rsidR="00FE4C49" w:rsidRPr="00240FC9" w:rsidRDefault="00396402" w:rsidP="00E1373C">
      <w:pPr>
        <w:pStyle w:val="Heading1"/>
        <w:rPr>
          <w:color w:val="000000" w:themeColor="text1"/>
        </w:rPr>
      </w:pPr>
      <w:bookmarkStart w:id="235" w:name="_heading=h.dzmhiak5757j" w:colFirst="0" w:colLast="0"/>
      <w:bookmarkStart w:id="236" w:name="_heading=h.3le41cgcnl5s" w:colFirst="0" w:colLast="0"/>
      <w:bookmarkStart w:id="237" w:name="_heading=h.wffsupnq8ij9" w:colFirst="0" w:colLast="0"/>
      <w:bookmarkStart w:id="238" w:name="_heading=h.yle0ote1whk" w:colFirst="0" w:colLast="0"/>
      <w:bookmarkStart w:id="239" w:name="_heading=h.ezfp8ix4wgro" w:colFirst="0" w:colLast="0"/>
      <w:bookmarkStart w:id="240" w:name="_Toc167693044"/>
      <w:bookmarkEnd w:id="235"/>
      <w:bookmarkEnd w:id="236"/>
      <w:bookmarkEnd w:id="237"/>
      <w:bookmarkEnd w:id="238"/>
      <w:bookmarkEnd w:id="239"/>
      <w:r w:rsidRPr="00240FC9">
        <w:rPr>
          <w:color w:val="000000" w:themeColor="text1"/>
        </w:rPr>
        <w:t>VI. REZULTATELE AȘTEPTATE</w:t>
      </w:r>
      <w:bookmarkEnd w:id="240"/>
      <w:r w:rsidRPr="00240FC9">
        <w:rPr>
          <w:color w:val="000000" w:themeColor="text1"/>
        </w:rPr>
        <w:t xml:space="preserve"> </w:t>
      </w:r>
    </w:p>
    <w:p w14:paraId="0000071A" w14:textId="33375605" w:rsidR="00FE4C49" w:rsidRPr="00240FC9" w:rsidRDefault="00396402" w:rsidP="00D008CB">
      <w:pPr>
        <w:snapToGrid w:val="0"/>
        <w:spacing w:after="120"/>
        <w:ind w:right="22"/>
        <w:rPr>
          <w:color w:val="000000" w:themeColor="text1"/>
          <w:sz w:val="24"/>
          <w:szCs w:val="24"/>
        </w:rPr>
      </w:pPr>
      <w:r w:rsidRPr="00240FC9">
        <w:rPr>
          <w:color w:val="000000" w:themeColor="text1"/>
          <w:sz w:val="24"/>
          <w:szCs w:val="24"/>
        </w:rPr>
        <w:t xml:space="preserve">Proiectele de investiții prioritare, necesare pe întreg lanțul </w:t>
      </w:r>
      <w:r w:rsidR="006C3828" w:rsidRPr="00240FC9">
        <w:rPr>
          <w:color w:val="000000" w:themeColor="text1"/>
          <w:sz w:val="24"/>
          <w:szCs w:val="24"/>
        </w:rPr>
        <w:t>sectorului energetic</w:t>
      </w:r>
      <w:r w:rsidRPr="00240FC9">
        <w:rPr>
          <w:color w:val="000000" w:themeColor="text1"/>
          <w:sz w:val="24"/>
          <w:szCs w:val="24"/>
        </w:rPr>
        <w:t xml:space="preserve">, fie că sunt investiții </w:t>
      </w:r>
      <w:r w:rsidRPr="00240FC9">
        <w:rPr>
          <w:b/>
          <w:color w:val="000000" w:themeColor="text1"/>
          <w:sz w:val="24"/>
          <w:szCs w:val="24"/>
        </w:rPr>
        <w:t xml:space="preserve">în producerea de energie cu emisii scăzute de carbon, prin substituirea utilizării cărbunelui cu gazele naturale și </w:t>
      </w:r>
      <w:r w:rsidR="007C5CEB" w:rsidRPr="00240FC9">
        <w:rPr>
          <w:b/>
          <w:bCs/>
          <w:color w:val="000000" w:themeColor="text1"/>
          <w:sz w:val="24"/>
          <w:szCs w:val="24"/>
        </w:rPr>
        <w:t>SRE</w:t>
      </w:r>
      <w:r w:rsidR="007C5CEB" w:rsidRPr="00240FC9">
        <w:rPr>
          <w:b/>
          <w:color w:val="000000" w:themeColor="text1"/>
          <w:sz w:val="24"/>
          <w:szCs w:val="24"/>
        </w:rPr>
        <w:t xml:space="preserve"> </w:t>
      </w:r>
      <w:r w:rsidRPr="00240FC9">
        <w:rPr>
          <w:b/>
          <w:color w:val="000000" w:themeColor="text1"/>
          <w:sz w:val="24"/>
          <w:szCs w:val="24"/>
        </w:rPr>
        <w:t>sau investiții în creșterea capacităților energetice nucleare, investiții în retehnologizarea, extinderea și modernizarea rețelelor de energie prin introducerea digitalizării și a rețelelor inteligente (</w:t>
      </w:r>
      <w:r w:rsidRPr="00240FC9">
        <w:rPr>
          <w:b/>
          <w:i/>
          <w:color w:val="000000" w:themeColor="text1"/>
          <w:sz w:val="24"/>
          <w:szCs w:val="24"/>
        </w:rPr>
        <w:t>smart grid</w:t>
      </w:r>
      <w:r w:rsidRPr="00240FC9">
        <w:rPr>
          <w:color w:val="000000" w:themeColor="text1"/>
          <w:sz w:val="24"/>
          <w:szCs w:val="24"/>
        </w:rPr>
        <w:t xml:space="preserve">) sau </w:t>
      </w:r>
      <w:r w:rsidRPr="00240FC9">
        <w:rPr>
          <w:b/>
          <w:color w:val="000000" w:themeColor="text1"/>
          <w:sz w:val="24"/>
          <w:szCs w:val="24"/>
        </w:rPr>
        <w:t xml:space="preserve">realizarea și finalizarea, după caz, a interconectărilor transfrontaliere cu țările vecine și investiții în capacitățile de stocare, au un aport decisiv </w:t>
      </w:r>
      <w:r w:rsidRPr="00240FC9">
        <w:rPr>
          <w:color w:val="000000" w:themeColor="text1"/>
          <w:sz w:val="24"/>
          <w:szCs w:val="24"/>
        </w:rPr>
        <w:t>la</w:t>
      </w:r>
      <w:r w:rsidRPr="00240FC9">
        <w:rPr>
          <w:b/>
          <w:color w:val="000000" w:themeColor="text1"/>
          <w:sz w:val="24"/>
          <w:szCs w:val="24"/>
        </w:rPr>
        <w:t xml:space="preserve"> </w:t>
      </w:r>
      <w:r w:rsidRPr="00240FC9">
        <w:rPr>
          <w:color w:val="000000" w:themeColor="text1"/>
          <w:sz w:val="24"/>
          <w:szCs w:val="24"/>
        </w:rPr>
        <w:t xml:space="preserve">atingerea obiectivelor fundamentale ale României în domeniul energiei, punctând în mod deosebit, asigurarea securității energetice la un preț sustenabil pentru consumatorii interni și conformarea cu cerințele în domeniul schimbărilor climatice. </w:t>
      </w:r>
    </w:p>
    <w:p w14:paraId="3F74090A" w14:textId="4D8DB1AA" w:rsidR="00957CA5" w:rsidRPr="00240FC9" w:rsidRDefault="008D36D9" w:rsidP="00D008CB">
      <w:pPr>
        <w:snapToGrid w:val="0"/>
        <w:spacing w:after="120"/>
        <w:ind w:right="22"/>
        <w:rPr>
          <w:color w:val="000000" w:themeColor="text1"/>
          <w:sz w:val="24"/>
          <w:szCs w:val="24"/>
        </w:rPr>
      </w:pPr>
      <w:r w:rsidRPr="00240FC9">
        <w:rPr>
          <w:color w:val="000000" w:themeColor="text1"/>
          <w:sz w:val="24"/>
          <w:szCs w:val="24"/>
        </w:rPr>
        <w:t>În opoziție, p</w:t>
      </w:r>
      <w:r w:rsidR="00957CA5" w:rsidRPr="00240FC9">
        <w:rPr>
          <w:color w:val="000000" w:themeColor="text1"/>
          <w:sz w:val="24"/>
          <w:szCs w:val="24"/>
        </w:rPr>
        <w:t>rin neîndeplinirea proiectelor de investiții prioritare, România nu-și va putea atinge obiectivele în domeniul energiei</w:t>
      </w:r>
      <w:r w:rsidRPr="00240FC9">
        <w:rPr>
          <w:color w:val="000000" w:themeColor="text1"/>
          <w:sz w:val="24"/>
          <w:szCs w:val="24"/>
        </w:rPr>
        <w:t xml:space="preserve">, conducând la </w:t>
      </w:r>
      <w:r w:rsidR="00957CA5" w:rsidRPr="00240FC9">
        <w:rPr>
          <w:color w:val="000000" w:themeColor="text1"/>
          <w:sz w:val="24"/>
          <w:szCs w:val="24"/>
        </w:rPr>
        <w:t xml:space="preserve">un impact negativ semnificativ asupra </w:t>
      </w:r>
      <w:r w:rsidRPr="00240FC9">
        <w:rPr>
          <w:color w:val="000000" w:themeColor="text1"/>
          <w:sz w:val="24"/>
          <w:szCs w:val="24"/>
        </w:rPr>
        <w:t>securității naționale, asupra accesibilității energiei și asupra mediului înconjurător</w:t>
      </w:r>
      <w:r w:rsidR="00957CA5" w:rsidRPr="00240FC9">
        <w:rPr>
          <w:color w:val="000000" w:themeColor="text1"/>
          <w:sz w:val="24"/>
          <w:szCs w:val="24"/>
        </w:rPr>
        <w:t>.</w:t>
      </w:r>
    </w:p>
    <w:p w14:paraId="6492E204" w14:textId="77777777" w:rsidR="00525519" w:rsidRPr="00240FC9" w:rsidRDefault="00525519" w:rsidP="00D008CB">
      <w:pPr>
        <w:snapToGrid w:val="0"/>
        <w:spacing w:after="120"/>
        <w:ind w:right="22"/>
        <w:rPr>
          <w:color w:val="000000" w:themeColor="text1"/>
          <w:sz w:val="24"/>
          <w:szCs w:val="24"/>
        </w:rPr>
      </w:pPr>
      <w:r w:rsidRPr="00240FC9">
        <w:rPr>
          <w:color w:val="000000" w:themeColor="text1"/>
          <w:sz w:val="24"/>
          <w:szCs w:val="24"/>
        </w:rPr>
        <w:t xml:space="preserve">Perspectiva de dezvoltare a sectorului energetic până în anul 2050 este utilă din două motive principale: (1) sectorul energetic are o intensitate ridicată a capitalului, iar multe proiecte au un ciclu investițional lung, astfel încât o bună parte a deciziilor de investiții ce vor avea loc în viitorul apropiat vor continua să își </w:t>
      </w:r>
      <w:r w:rsidRPr="005E12AB">
        <w:rPr>
          <w:color w:val="000000" w:themeColor="text1"/>
          <w:sz w:val="24"/>
          <w:szCs w:val="24"/>
        </w:rPr>
        <w:t>producă efectele în 2050; și (2) politicile energetice și de mediu ale UE, inclusiv țintele pentru anul 2035, sunt construite în jurul obiectivului pe termen lung de a atinge un nivel de emisii „net zero” la nivelul anului 2050.</w:t>
      </w:r>
    </w:p>
    <w:p w14:paraId="71F5AB7C" w14:textId="5606FDF7" w:rsidR="00525519" w:rsidRPr="005E12AB" w:rsidRDefault="00525519" w:rsidP="00D008CB">
      <w:pPr>
        <w:snapToGrid w:val="0"/>
        <w:spacing w:after="120"/>
        <w:ind w:right="22"/>
        <w:rPr>
          <w:color w:val="000000" w:themeColor="text1"/>
          <w:sz w:val="24"/>
          <w:szCs w:val="24"/>
        </w:rPr>
      </w:pPr>
      <w:r w:rsidRPr="005E12AB">
        <w:rPr>
          <w:color w:val="000000" w:themeColor="text1"/>
          <w:sz w:val="24"/>
          <w:szCs w:val="24"/>
        </w:rPr>
        <w:t xml:space="preserve">România își va îndeplini angajamentele european cu privire la țintele naționale pentru eficiența energetică, energia regenerabilă și emisiile de GES pentru anii 2030, 2040 și 2050. Efortul strategic în următorii ani va consta în principal în imprimarea unei direcții de dezvoltare a sectorului energetic în linie cu obiectivele strategice prioritare naționale și cu obiectivul UE de a atinge un nivel de emisii „net zero” la nivelul anului 2050. </w:t>
      </w:r>
    </w:p>
    <w:p w14:paraId="78C0B3CC" w14:textId="0F7C2C89" w:rsidR="00525519" w:rsidRPr="00240FC9" w:rsidRDefault="00525519" w:rsidP="00D008CB">
      <w:pPr>
        <w:snapToGrid w:val="0"/>
        <w:spacing w:after="120"/>
        <w:ind w:right="22"/>
        <w:rPr>
          <w:color w:val="000000" w:themeColor="text1"/>
          <w:sz w:val="24"/>
          <w:szCs w:val="24"/>
        </w:rPr>
      </w:pPr>
      <w:r w:rsidRPr="00240FC9">
        <w:rPr>
          <w:color w:val="000000" w:themeColor="text1"/>
          <w:sz w:val="24"/>
          <w:szCs w:val="24"/>
        </w:rPr>
        <w:t xml:space="preserve">O direcție principală de acțiune va fi accelerarea tranziției sectorului energetic către tehnologii care permit asigurarea securității de aprovizionare, reducerea prețurilor și concomitent, reducerea emisiilor de GES. </w:t>
      </w:r>
    </w:p>
    <w:p w14:paraId="13BE8DC7" w14:textId="0DE42516" w:rsidR="00525519" w:rsidRPr="00240FC9" w:rsidRDefault="00525519" w:rsidP="00D008CB">
      <w:pPr>
        <w:snapToGrid w:val="0"/>
        <w:spacing w:after="120"/>
        <w:ind w:right="22"/>
        <w:rPr>
          <w:color w:val="000000" w:themeColor="text1"/>
          <w:sz w:val="24"/>
          <w:szCs w:val="24"/>
        </w:rPr>
      </w:pPr>
      <w:r w:rsidRPr="00240FC9">
        <w:rPr>
          <w:color w:val="000000" w:themeColor="text1"/>
          <w:sz w:val="24"/>
          <w:szCs w:val="24"/>
        </w:rPr>
        <w:t xml:space="preserve">Principalele tendințe de dezvoltare la nivel european și la nivel național se referă la: creșterea ponderii SRE în </w:t>
      </w:r>
      <w:r w:rsidR="00EE6CD6" w:rsidRPr="00240FC9">
        <w:rPr>
          <w:color w:val="000000" w:themeColor="text1"/>
          <w:sz w:val="24"/>
          <w:szCs w:val="24"/>
        </w:rPr>
        <w:t xml:space="preserve">mixul </w:t>
      </w:r>
      <w:r w:rsidRPr="00240FC9">
        <w:rPr>
          <w:color w:val="000000" w:themeColor="text1"/>
          <w:sz w:val="24"/>
          <w:szCs w:val="24"/>
        </w:rPr>
        <w:t>energiei electrice; încurajarea investițiilor în infrastructura de stocare a energiei; creșterea eficienței energetice în sectorul energetic</w:t>
      </w:r>
      <w:r w:rsidR="00794DD5" w:rsidRPr="00240FC9">
        <w:rPr>
          <w:color w:val="000000" w:themeColor="text1"/>
          <w:sz w:val="24"/>
          <w:szCs w:val="24"/>
        </w:rPr>
        <w:t>.</w:t>
      </w:r>
      <w:r w:rsidRPr="00240FC9">
        <w:rPr>
          <w:color w:val="000000" w:themeColor="text1"/>
          <w:sz w:val="24"/>
          <w:szCs w:val="24"/>
        </w:rPr>
        <w:t xml:space="preserve"> </w:t>
      </w:r>
    </w:p>
    <w:p w14:paraId="70B001FE" w14:textId="0459102B" w:rsidR="00D53240" w:rsidRPr="00240FC9" w:rsidRDefault="00525519" w:rsidP="00D008CB">
      <w:pPr>
        <w:snapToGrid w:val="0"/>
        <w:spacing w:after="120"/>
        <w:ind w:right="22"/>
        <w:rPr>
          <w:color w:val="000000" w:themeColor="text1"/>
          <w:sz w:val="24"/>
          <w:szCs w:val="24"/>
        </w:rPr>
      </w:pPr>
      <w:r w:rsidRPr="00240FC9">
        <w:rPr>
          <w:color w:val="000000" w:themeColor="text1"/>
          <w:sz w:val="24"/>
          <w:szCs w:val="24"/>
        </w:rPr>
        <w:t>Tendințele prezentate în acest capitol oferă o perspectivă asupra evoluției sectorului energetic din România până în 2035, cu perspectiva anului 2050. Incertitudinea previziunilor pe termen lung, care depinde de evoluția tehnologiilor, a inovării și dezvoltarea sectorului energetic la nivel european, fac necesară actualizarea periodică.</w:t>
      </w:r>
    </w:p>
    <w:p w14:paraId="1CA6E6C6" w14:textId="3B279C8A" w:rsidR="00F46766" w:rsidRPr="009E4E4B" w:rsidRDefault="00F46766" w:rsidP="00F46766">
      <w:pPr>
        <w:pStyle w:val="Heading2"/>
        <w:spacing w:line="240" w:lineRule="auto"/>
        <w:rPr>
          <w:color w:val="000000" w:themeColor="text1"/>
        </w:rPr>
      </w:pPr>
      <w:bookmarkStart w:id="241" w:name="_Toc167693045"/>
      <w:r w:rsidRPr="009E4E4B">
        <w:rPr>
          <w:color w:val="000000" w:themeColor="text1"/>
        </w:rPr>
        <w:t>R</w:t>
      </w:r>
      <w:r>
        <w:rPr>
          <w:color w:val="000000" w:themeColor="text1"/>
        </w:rPr>
        <w:t>1</w:t>
      </w:r>
      <w:r w:rsidRPr="009E4E4B">
        <w:rPr>
          <w:color w:val="000000" w:themeColor="text1"/>
        </w:rPr>
        <w:t>. Securitate energetică</w:t>
      </w:r>
      <w:bookmarkEnd w:id="241"/>
    </w:p>
    <w:p w14:paraId="49EFFA5E" w14:textId="77777777" w:rsidR="00F46766" w:rsidRDefault="00F46766" w:rsidP="00F46766">
      <w:pPr>
        <w:snapToGrid w:val="0"/>
        <w:spacing w:after="120"/>
        <w:ind w:right="22"/>
        <w:rPr>
          <w:rFonts w:eastAsia="Arial"/>
          <w:color w:val="000000" w:themeColor="text1"/>
          <w:sz w:val="24"/>
          <w:szCs w:val="24"/>
        </w:rPr>
      </w:pPr>
      <w:r w:rsidRPr="009E4E4B">
        <w:rPr>
          <w:rFonts w:eastAsia="Arial"/>
          <w:color w:val="000000" w:themeColor="text1"/>
          <w:sz w:val="24"/>
          <w:szCs w:val="24"/>
        </w:rPr>
        <w:t xml:space="preserve">Poziția geostrategică, resursele de energie primară, proiectele de investiții majore în infrastructura de transport vor transforma România într-o țară sigură din punct de vedere energetic, și totodată un contributor net la securitatea energetică regională, fiind în același timp capabilă de a asigura în întregime nevoile energetice ale Republicii Moldova. </w:t>
      </w:r>
    </w:p>
    <w:p w14:paraId="33A94A9E" w14:textId="626EC511" w:rsidR="00F46766" w:rsidRPr="009E4E4B" w:rsidRDefault="00F46766" w:rsidP="00F46766">
      <w:pPr>
        <w:pStyle w:val="Heading3"/>
        <w:spacing w:line="240" w:lineRule="auto"/>
        <w:rPr>
          <w:color w:val="000000" w:themeColor="text1"/>
        </w:rPr>
      </w:pPr>
      <w:bookmarkStart w:id="242" w:name="_Toc167693047"/>
      <w:r w:rsidRPr="009E4E4B">
        <w:rPr>
          <w:color w:val="000000" w:themeColor="text1"/>
        </w:rPr>
        <w:t>R</w:t>
      </w:r>
      <w:r w:rsidR="002A65EC">
        <w:rPr>
          <w:color w:val="000000" w:themeColor="text1"/>
        </w:rPr>
        <w:t>.</w:t>
      </w:r>
      <w:r>
        <w:rPr>
          <w:color w:val="000000" w:themeColor="text1"/>
        </w:rPr>
        <w:t>1</w:t>
      </w:r>
      <w:r w:rsidRPr="009E4E4B">
        <w:rPr>
          <w:color w:val="000000" w:themeColor="text1"/>
        </w:rPr>
        <w:t>.</w:t>
      </w:r>
      <w:r w:rsidR="009135CA">
        <w:rPr>
          <w:color w:val="000000" w:themeColor="text1"/>
        </w:rPr>
        <w:t>1</w:t>
      </w:r>
      <w:r w:rsidRPr="009E4E4B">
        <w:rPr>
          <w:color w:val="000000" w:themeColor="text1"/>
        </w:rPr>
        <w:t>. Reducerea sau eliminarea dependențelor de resurse energetice din import</w:t>
      </w:r>
      <w:bookmarkEnd w:id="242"/>
    </w:p>
    <w:p w14:paraId="00A051B7" w14:textId="77777777" w:rsidR="00F46766" w:rsidRPr="009E4E4B" w:rsidRDefault="00F46766" w:rsidP="009F5D18">
      <w:pPr>
        <w:pStyle w:val="BodyText"/>
      </w:pPr>
      <w:r w:rsidRPr="009E4E4B">
        <w:t xml:space="preserve">Creșterea accelerată a capacității instalate de energie electrică pe bază de SRE, nuclear și gaze naturale asigură eliminarea importurilor de energie electrică și creșterea exporturilor de energie electrică în Republica Moldova și în regiune. </w:t>
      </w:r>
    </w:p>
    <w:p w14:paraId="216B8371" w14:textId="77777777" w:rsidR="00F46766" w:rsidRPr="009E4E4B" w:rsidRDefault="00F46766" w:rsidP="009F5D18">
      <w:pPr>
        <w:pStyle w:val="BodyText"/>
        <w:rPr>
          <w:rFonts w:eastAsia="Arial"/>
          <w:lang w:eastAsia="en-US"/>
        </w:rPr>
      </w:pPr>
      <w:r w:rsidRPr="009E4E4B">
        <w:t>De asemenea, intrarea în exploatare a surselor de gaze naturale din Marea Neagră va determina ca România să devină un exportator net de gaze naturale.</w:t>
      </w:r>
      <w:r w:rsidRPr="009E4E4B">
        <w:rPr>
          <w:rFonts w:eastAsia="Arial"/>
          <w:lang w:eastAsia="en-US"/>
        </w:rPr>
        <w:t xml:space="preserve"> </w:t>
      </w:r>
      <w:r w:rsidRPr="009E4E4B">
        <w:t xml:space="preserve">Fluxul de gaze naturale dinspre România vor ajuta Republica Moldova, Ucraina, Ungaria și regiunea în ansamblu să-și reducă dependența excesivă de o sursă unică. </w:t>
      </w:r>
    </w:p>
    <w:p w14:paraId="349E551A" w14:textId="77777777" w:rsidR="00F46766" w:rsidRDefault="00F46766" w:rsidP="009F5D18">
      <w:pPr>
        <w:pStyle w:val="BodyText"/>
      </w:pPr>
      <w:r w:rsidRPr="009E4E4B">
        <w:t xml:space="preserve">În ceea ce privește produsele petroliere brute și uraniul, intrarea în exploatare a unor noi capacități și eficientizarea producției va contribui la scăderea importurilor și reversarea acestora. </w:t>
      </w:r>
    </w:p>
    <w:p w14:paraId="18BF567C" w14:textId="1E36A170" w:rsidR="009135CA" w:rsidRPr="009E4E4B" w:rsidRDefault="009135CA" w:rsidP="009F5D18">
      <w:pPr>
        <w:pStyle w:val="BodyText"/>
      </w:pPr>
      <w:r>
        <w:t>Totodată, România își propune r</w:t>
      </w:r>
      <w:r w:rsidRPr="009E4E4B">
        <w:t>educerea dependențelor de un număr mic de actori externi și creșterea numărului de surse de aprovizionare pentru combustibili fosili</w:t>
      </w:r>
    </w:p>
    <w:p w14:paraId="15669C1D" w14:textId="67CDE463" w:rsidR="00F46766" w:rsidRPr="00B33AB7" w:rsidRDefault="00F46766" w:rsidP="009F5D18">
      <w:pPr>
        <w:pStyle w:val="BodyText"/>
        <w:rPr>
          <w:rFonts w:eastAsia="Times New Roman"/>
        </w:rPr>
      </w:pPr>
      <w:r w:rsidRPr="009E4E4B">
        <w:rPr>
          <w:rFonts w:eastAsia="Times New Roman"/>
        </w:rPr>
        <w:t xml:space="preserve">În situații de excepționale ca cele de asediu și urgență, sursele externe de energie pot deveni inaccesibile sau pot fi utilizate ca mijloc de presiune politică. În acest context, faptul că România va continua să exploateze și valorifice toate resursele energetice naționale de care dispune îi va oferi o marjă de manevră energetică semnificativă și o reducere a vulnerabilităților. O națiune care nu depinde de importuri energetice este mai puțin susceptibilă să intre în conflicte pentru resurse și nu este expusă la blocaje sau sancțiuni. </w:t>
      </w:r>
    </w:p>
    <w:p w14:paraId="1C7FB5C4" w14:textId="02D1A691" w:rsidR="00F46766" w:rsidRPr="009E4E4B" w:rsidRDefault="00F46766" w:rsidP="00F46766">
      <w:pPr>
        <w:pStyle w:val="Heading3"/>
        <w:spacing w:line="240" w:lineRule="auto"/>
        <w:rPr>
          <w:color w:val="000000" w:themeColor="text1"/>
        </w:rPr>
      </w:pPr>
      <w:bookmarkStart w:id="243" w:name="_Toc167693049"/>
      <w:r w:rsidRPr="009E4E4B">
        <w:rPr>
          <w:color w:val="000000" w:themeColor="text1"/>
        </w:rPr>
        <w:t>R.</w:t>
      </w:r>
      <w:r>
        <w:rPr>
          <w:color w:val="000000" w:themeColor="text1"/>
        </w:rPr>
        <w:t>1</w:t>
      </w:r>
      <w:r w:rsidRPr="009E4E4B">
        <w:rPr>
          <w:color w:val="000000" w:themeColor="text1"/>
        </w:rPr>
        <w:t>.</w:t>
      </w:r>
      <w:r w:rsidR="009135CA">
        <w:rPr>
          <w:color w:val="000000" w:themeColor="text1"/>
        </w:rPr>
        <w:t>2</w:t>
      </w:r>
      <w:r w:rsidRPr="009E4E4B">
        <w:rPr>
          <w:color w:val="000000" w:themeColor="text1"/>
        </w:rPr>
        <w:t>. Menținerea capacității de stocare a energiei și sisteme de rezervă la un nivel satisfăcător</w:t>
      </w:r>
      <w:bookmarkEnd w:id="243"/>
    </w:p>
    <w:p w14:paraId="6DF2D582" w14:textId="45BE90BA" w:rsidR="00F46766" w:rsidRPr="009E4E4B" w:rsidRDefault="00F46766" w:rsidP="009F5D18">
      <w:pPr>
        <w:pStyle w:val="BodyText"/>
      </w:pPr>
      <w:r w:rsidRPr="009E4E4B">
        <w:t>Modernizarea infrastructurilor de stocare va garanta disponibilitatea resurselor energetice necesare în caz de crize sau fluctuații de piață, reducând vulnerabilitatea la perturbații externe. Acest lucru va consolida poziția României drept actor stabil și de încredere pe piața energetică regională.</w:t>
      </w:r>
    </w:p>
    <w:p w14:paraId="4AA9813A" w14:textId="3AC31BD8" w:rsidR="00F46766" w:rsidRPr="009E4E4B" w:rsidRDefault="00F46766" w:rsidP="009F5D18">
      <w:pPr>
        <w:pStyle w:val="BodyText"/>
      </w:pPr>
      <w:r w:rsidRPr="009E4E4B">
        <w:t>Prin creșterea capacității zilnice de extracție și utilizarea depozitelor de înmagazinare cu flexibilitate sporită, România va putea răspunde mai eficient la cererile pieței interne și externe. Investițiile în modernizarea și extinderea capacităților de stocare vor permite o gestionare mai agilă a resurselor energetice.</w:t>
      </w:r>
    </w:p>
    <w:p w14:paraId="277BBFB0" w14:textId="6A0FF300" w:rsidR="00F46766" w:rsidRPr="009E4E4B" w:rsidRDefault="00F46766" w:rsidP="009F5D18">
      <w:pPr>
        <w:pStyle w:val="BodyText"/>
      </w:pPr>
      <w:r w:rsidRPr="009E4E4B">
        <w:t>Respectarea prevederilor legale, precum cele din Legea 85/2018, asigură că România îndeplinește standardele internaționale și europene în materie de stocuri minime de securitate. Acest lucru va preveni orice risc de vulnerabilitate și va asigura o continuă furnizare de energie către consumatori.</w:t>
      </w:r>
    </w:p>
    <w:p w14:paraId="51758F5D" w14:textId="7E9ADBD2" w:rsidR="00F46766" w:rsidRDefault="00F46766" w:rsidP="009F5D18">
      <w:pPr>
        <w:pStyle w:val="BodyText"/>
      </w:pPr>
      <w:r w:rsidRPr="009E4E4B">
        <w:t>Prin creșterea capacităților de stocare și asigurarea unei flexibilități sporite în utilizarea acestora, România nu doar că va asigura propriile necesități energetice, dar va putea și să joace un rol mai activ pe piața regională a serviciilor tehnologice de sistem, devenind un furnizor crucial în gestionarea echilibrului între cerere și ofertă.</w:t>
      </w:r>
    </w:p>
    <w:p w14:paraId="6F6A3E1F" w14:textId="77777777" w:rsidR="00B33AB7" w:rsidRPr="009E4E4B" w:rsidRDefault="00B33AB7" w:rsidP="009F5D18">
      <w:pPr>
        <w:pStyle w:val="BodyText"/>
      </w:pPr>
    </w:p>
    <w:p w14:paraId="2609C71E" w14:textId="3F155F56" w:rsidR="00F46766" w:rsidRPr="009E4E4B" w:rsidRDefault="00F46766" w:rsidP="00F46766">
      <w:pPr>
        <w:pStyle w:val="Heading3"/>
        <w:spacing w:line="240" w:lineRule="auto"/>
        <w:rPr>
          <w:color w:val="000000" w:themeColor="text1"/>
        </w:rPr>
      </w:pPr>
      <w:bookmarkStart w:id="244" w:name="_Toc167693050"/>
      <w:r w:rsidRPr="009E4E4B">
        <w:rPr>
          <w:color w:val="000000" w:themeColor="text1"/>
        </w:rPr>
        <w:t>R.</w:t>
      </w:r>
      <w:r>
        <w:rPr>
          <w:color w:val="000000" w:themeColor="text1"/>
        </w:rPr>
        <w:t>1</w:t>
      </w:r>
      <w:r w:rsidRPr="009E4E4B">
        <w:rPr>
          <w:color w:val="000000" w:themeColor="text1"/>
        </w:rPr>
        <w:t>.</w:t>
      </w:r>
      <w:r w:rsidR="009135CA">
        <w:rPr>
          <w:color w:val="000000" w:themeColor="text1"/>
        </w:rPr>
        <w:t>3</w:t>
      </w:r>
      <w:r w:rsidRPr="009E4E4B">
        <w:rPr>
          <w:color w:val="000000" w:themeColor="text1"/>
        </w:rPr>
        <w:t>. Realizarea proiectelor de interconectare a rețelelor de transport de energie</w:t>
      </w:r>
      <w:bookmarkEnd w:id="244"/>
    </w:p>
    <w:p w14:paraId="602885B1" w14:textId="073D90BB" w:rsidR="00F46766" w:rsidRPr="009E4E4B" w:rsidRDefault="00F46766" w:rsidP="009F5D18">
      <w:pPr>
        <w:pStyle w:val="BodyText"/>
      </w:pPr>
      <w:r w:rsidRPr="009E4E4B">
        <w:t>Vor fi realizate toate proiectele de interes comun în care România este partener, precum și alte proiecte majore de infrastructură incluse în Planurile de Dezvoltare a RET, respectiv a Sistemului Național de Transport Gaze Naturale</w:t>
      </w:r>
      <w:r w:rsidR="00E7111E">
        <w:t>.</w:t>
      </w:r>
    </w:p>
    <w:p w14:paraId="0D9DAF32" w14:textId="7244D507" w:rsidR="00F46766" w:rsidRPr="009E4E4B" w:rsidRDefault="00F46766" w:rsidP="00F46766">
      <w:pPr>
        <w:pStyle w:val="Heading3"/>
        <w:spacing w:line="240" w:lineRule="auto"/>
        <w:rPr>
          <w:color w:val="000000" w:themeColor="text1"/>
        </w:rPr>
      </w:pPr>
      <w:bookmarkStart w:id="245" w:name="_Toc167693051"/>
      <w:r w:rsidRPr="009E4E4B">
        <w:rPr>
          <w:color w:val="000000" w:themeColor="text1"/>
        </w:rPr>
        <w:t>R.</w:t>
      </w:r>
      <w:r>
        <w:rPr>
          <w:color w:val="000000" w:themeColor="text1"/>
        </w:rPr>
        <w:t>1</w:t>
      </w:r>
      <w:r w:rsidRPr="009E4E4B">
        <w:rPr>
          <w:color w:val="000000" w:themeColor="text1"/>
        </w:rPr>
        <w:t>.</w:t>
      </w:r>
      <w:r w:rsidR="009135CA">
        <w:rPr>
          <w:color w:val="000000" w:themeColor="text1"/>
        </w:rPr>
        <w:t>4</w:t>
      </w:r>
      <w:r w:rsidRPr="009E4E4B">
        <w:rPr>
          <w:color w:val="000000" w:themeColor="text1"/>
        </w:rPr>
        <w:t>. C</w:t>
      </w:r>
      <w:r w:rsidR="009135CA">
        <w:rPr>
          <w:color w:val="000000" w:themeColor="text1"/>
        </w:rPr>
        <w:t>o</w:t>
      </w:r>
      <w:r w:rsidRPr="009E4E4B">
        <w:rPr>
          <w:color w:val="000000" w:themeColor="text1"/>
        </w:rPr>
        <w:t>nsolidarea siguranței infrastructurilor critice în energie</w:t>
      </w:r>
      <w:bookmarkEnd w:id="245"/>
    </w:p>
    <w:p w14:paraId="7556C71C" w14:textId="77777777" w:rsidR="00F46766" w:rsidRPr="00E7111E" w:rsidRDefault="00F46766" w:rsidP="00E7111E">
      <w:pPr>
        <w:pStyle w:val="BodyText"/>
      </w:pPr>
      <w:r w:rsidRPr="00E7111E">
        <w:t>Consolidarea siguranței instalațiilor energetice va reduce semnificativ riscurile de accidente și incidente. Tehnologiile avansate de telemonitorizare și diagnosticare vor asigura detectarea precoce a oricăror condiții periculoase și a defecțiunilor potențiale, prevenind întreruperile de operare și accidentele care pot afecta sănătatea și siguranța angajaților și a comunităților locale.</w:t>
      </w:r>
    </w:p>
    <w:p w14:paraId="1D2174FC" w14:textId="77777777" w:rsidR="00F46766" w:rsidRPr="00E7111E" w:rsidRDefault="00F46766" w:rsidP="00E7111E">
      <w:pPr>
        <w:pStyle w:val="BodyText"/>
      </w:pPr>
      <w:r w:rsidRPr="00E7111E">
        <w:t>Prin consolidarea infrastructurii energetice și planificarea capacităților redundante, programul va minimiza întreruperile de operare. Acest lucru asigură continuitatea activităților economice vitale, stabilizând lanțurile de aprovizionare și producție și având un impact pozitiv asupra stabilității economice a țării.</w:t>
      </w:r>
    </w:p>
    <w:p w14:paraId="2791AC1C" w14:textId="77777777" w:rsidR="00F46766" w:rsidRPr="00E7111E" w:rsidRDefault="00F46766" w:rsidP="00E7111E">
      <w:pPr>
        <w:pStyle w:val="BodyText"/>
      </w:pPr>
      <w:r w:rsidRPr="00E7111E">
        <w:t>Implementarea de măsuri de securizare fizică a infrastructurii critice împotriva actelor teroriste și a calamităților va întări securitatea energetică națională. Capacitatea sectorului energetic de a răspunde rapid și eficient la incidente va fi îmbunătățită prin actualizarea periodică a capacităților de răspuns, consolidând astfel reziliența națională în fața crizelor</w:t>
      </w:r>
    </w:p>
    <w:p w14:paraId="3609BCCC" w14:textId="4AFB6B05" w:rsidR="004A484D" w:rsidRPr="00E7111E" w:rsidRDefault="00F46766" w:rsidP="00E7111E">
      <w:pPr>
        <w:pStyle w:val="BodyText"/>
      </w:pPr>
      <w:r w:rsidRPr="00E7111E">
        <w:t>Prin aceste rezultate, România va avansa în direcția unui sector energetic mai sigur, mai sustenabil și mai rezistent, care să servească nevoile actuale și viitoare ale societății într-un mediu din ce în ce mai complex și provocator.</w:t>
      </w:r>
    </w:p>
    <w:p w14:paraId="64CB01A7" w14:textId="3A21E485" w:rsidR="00F46766" w:rsidRPr="009E4E4B" w:rsidRDefault="00F46766" w:rsidP="00F46766">
      <w:pPr>
        <w:pStyle w:val="Heading3"/>
        <w:spacing w:line="240" w:lineRule="auto"/>
        <w:rPr>
          <w:color w:val="000000" w:themeColor="text1"/>
        </w:rPr>
      </w:pPr>
      <w:bookmarkStart w:id="246" w:name="_Toc167693052"/>
      <w:r w:rsidRPr="009E4E4B">
        <w:rPr>
          <w:color w:val="000000" w:themeColor="text1"/>
        </w:rPr>
        <w:t>R.</w:t>
      </w:r>
      <w:r>
        <w:rPr>
          <w:color w:val="000000" w:themeColor="text1"/>
        </w:rPr>
        <w:t>1</w:t>
      </w:r>
      <w:r w:rsidRPr="009E4E4B">
        <w:rPr>
          <w:color w:val="000000" w:themeColor="text1"/>
        </w:rPr>
        <w:t>.</w:t>
      </w:r>
      <w:r w:rsidR="009135CA">
        <w:rPr>
          <w:color w:val="000000" w:themeColor="text1"/>
        </w:rPr>
        <w:t>5</w:t>
      </w:r>
      <w:r w:rsidRPr="009E4E4B">
        <w:rPr>
          <w:color w:val="000000" w:themeColor="text1"/>
        </w:rPr>
        <w:t>. Consolidarea Un lanțului de aprovizionare consolidat pentru infrastructura critica din energie</w:t>
      </w:r>
      <w:bookmarkEnd w:id="246"/>
    </w:p>
    <w:p w14:paraId="5B0B60F2" w14:textId="77777777" w:rsidR="00F46766" w:rsidRPr="009E4E4B" w:rsidRDefault="00F46766" w:rsidP="009D31FF">
      <w:pPr>
        <w:pStyle w:val="BodyText"/>
      </w:pPr>
      <w:r w:rsidRPr="009E4E4B">
        <w:t>Prin dezvoltarea și susținerea industriei locale de producție și reciclare a bateriilor, celulelor solare și panourilor fotovoltaice, România va reduce dependența de importurile de materii prime și componente critice. Aceasta va îmbunătăți securitatea energetică națională și va stimula economia locală.</w:t>
      </w:r>
    </w:p>
    <w:p w14:paraId="5E9318BA" w14:textId="77777777" w:rsidR="00F46766" w:rsidRPr="009E4E4B" w:rsidRDefault="00F46766" w:rsidP="009D31FF">
      <w:pPr>
        <w:pStyle w:val="BodyText"/>
      </w:pPr>
      <w:r w:rsidRPr="009E4E4B">
        <w:t>Investițiile în cercetarea și dezvoltarea tehnologiilor avansate, inclusiv în domeniul nuclear, vor plasa România pe harta globală ca un centru de excelență în producția de energie curată și tehnologii de stocare. Aceasta va include dezvoltarea de noi tipuri de reactori nucleari de generație IV și soluții inovatoare pentru managementul combustibilului nuclear și al deșeurilor radioactive.</w:t>
      </w:r>
    </w:p>
    <w:p w14:paraId="4C28783A" w14:textId="77777777" w:rsidR="00F46766" w:rsidRPr="009E4E4B" w:rsidRDefault="00F46766" w:rsidP="009D31FF">
      <w:pPr>
        <w:pStyle w:val="BodyText"/>
      </w:pPr>
      <w:r w:rsidRPr="009E4E4B">
        <w:t>Extinderea și modernizarea facilităților de stocare subterană a gazelor naturale și a capacităților de stocare bazate pe baterii va asigura o mai mare flexibilitate în gestionarea ofertei și cererii de energie. Aceasta va facilita integrarea eficientă a surselor regenerabile în sistemul energetic național.</w:t>
      </w:r>
    </w:p>
    <w:p w14:paraId="386B708A" w14:textId="4E8B0BC5" w:rsidR="00B33AB7" w:rsidRPr="009E4E4B" w:rsidRDefault="00F46766" w:rsidP="00B33AB7">
      <w:pPr>
        <w:pStyle w:val="BodyText"/>
      </w:pPr>
      <w:r w:rsidRPr="009E4E4B">
        <w:t>Prin asigurarea unei reziliențe sporite a lanțului de aprovizionare și prin diversificarea surselor de energie, România va putea răspunde mai eficient la perturbările externe și va avea o poziție consolidată în negocierile regionale și internaționale pe tema securității energetice.</w:t>
      </w:r>
    </w:p>
    <w:p w14:paraId="0000071D" w14:textId="264EA93C" w:rsidR="00FE4C49" w:rsidRPr="00240FC9" w:rsidRDefault="00916F85" w:rsidP="00D008CB">
      <w:pPr>
        <w:pStyle w:val="Heading2"/>
        <w:spacing w:line="240" w:lineRule="auto"/>
        <w:rPr>
          <w:color w:val="000000" w:themeColor="text1"/>
        </w:rPr>
      </w:pPr>
      <w:bookmarkStart w:id="247" w:name="_Toc167693054"/>
      <w:r w:rsidRPr="00240FC9">
        <w:rPr>
          <w:color w:val="000000" w:themeColor="text1"/>
        </w:rPr>
        <w:t>R</w:t>
      </w:r>
      <w:r w:rsidR="00F24345">
        <w:rPr>
          <w:color w:val="000000" w:themeColor="text1"/>
        </w:rPr>
        <w:t>2</w:t>
      </w:r>
      <w:r w:rsidR="00396402" w:rsidRPr="00240FC9">
        <w:rPr>
          <w:color w:val="000000" w:themeColor="text1"/>
        </w:rPr>
        <w:t>.</w:t>
      </w:r>
      <w:r w:rsidR="002C7757" w:rsidRPr="00240FC9">
        <w:rPr>
          <w:color w:val="000000" w:themeColor="text1"/>
        </w:rPr>
        <w:t xml:space="preserve"> </w:t>
      </w:r>
      <w:r w:rsidR="00E506F4" w:rsidRPr="00240FC9">
        <w:rPr>
          <w:color w:val="000000" w:themeColor="text1"/>
        </w:rPr>
        <w:t xml:space="preserve">Energie </w:t>
      </w:r>
      <w:sdt>
        <w:sdtPr>
          <w:rPr>
            <w:color w:val="000000" w:themeColor="text1"/>
          </w:rPr>
          <w:tag w:val="goog_rdk_3"/>
          <w:id w:val="-683588360"/>
        </w:sdtPr>
        <w:sdtEndPr/>
        <w:sdtContent/>
      </w:sdt>
      <w:r w:rsidR="00F24345">
        <w:rPr>
          <w:color w:val="000000" w:themeColor="text1"/>
        </w:rPr>
        <w:t>cu emisii scăzute de carbon</w:t>
      </w:r>
      <w:bookmarkEnd w:id="247"/>
      <w:r w:rsidR="00F24345">
        <w:rPr>
          <w:color w:val="000000" w:themeColor="text1"/>
        </w:rPr>
        <w:t xml:space="preserve"> </w:t>
      </w:r>
    </w:p>
    <w:p w14:paraId="0ECB0F9A" w14:textId="39327651" w:rsidR="00F57742" w:rsidRPr="00240FC9" w:rsidRDefault="00396402" w:rsidP="00D008CB">
      <w:pPr>
        <w:snapToGrid w:val="0"/>
        <w:spacing w:after="120"/>
        <w:ind w:right="22"/>
        <w:rPr>
          <w:color w:val="000000" w:themeColor="text1"/>
          <w:sz w:val="24"/>
          <w:szCs w:val="24"/>
        </w:rPr>
      </w:pPr>
      <w:bookmarkStart w:id="248" w:name="_heading=h.16x20ju" w:colFirst="0" w:colLast="0"/>
      <w:bookmarkEnd w:id="248"/>
      <w:r w:rsidRPr="00240FC9">
        <w:rPr>
          <w:color w:val="000000" w:themeColor="text1"/>
          <w:sz w:val="24"/>
          <w:szCs w:val="24"/>
        </w:rPr>
        <w:t>Pentru 2035, România își propune să aducă o contribuție echitabilă la realizarea țintei de decarbon</w:t>
      </w:r>
      <w:r w:rsidR="00FB6E1D" w:rsidRPr="00240FC9">
        <w:rPr>
          <w:color w:val="000000" w:themeColor="text1"/>
          <w:sz w:val="24"/>
          <w:szCs w:val="24"/>
        </w:rPr>
        <w:t>ar</w:t>
      </w:r>
      <w:r w:rsidRPr="00240FC9">
        <w:rPr>
          <w:color w:val="000000" w:themeColor="text1"/>
          <w:sz w:val="24"/>
          <w:szCs w:val="24"/>
        </w:rPr>
        <w:t xml:space="preserve">e a </w:t>
      </w:r>
      <w:r w:rsidR="006A67AA" w:rsidRPr="00240FC9">
        <w:rPr>
          <w:color w:val="000000" w:themeColor="text1"/>
          <w:sz w:val="24"/>
          <w:szCs w:val="24"/>
        </w:rPr>
        <w:t>UE</w:t>
      </w:r>
      <w:r w:rsidRPr="00240FC9">
        <w:rPr>
          <w:color w:val="000000" w:themeColor="text1"/>
          <w:sz w:val="24"/>
          <w:szCs w:val="24"/>
        </w:rPr>
        <w:t xml:space="preserve"> și va urma cele mai bune practici de protecție a mediului. </w:t>
      </w:r>
    </w:p>
    <w:p w14:paraId="0000071F" w14:textId="58F8D5DA" w:rsidR="00FE4C49" w:rsidRPr="00240FC9" w:rsidRDefault="00F57742" w:rsidP="00D008CB">
      <w:pPr>
        <w:snapToGrid w:val="0"/>
        <w:spacing w:after="120"/>
        <w:ind w:right="22"/>
        <w:rPr>
          <w:color w:val="000000" w:themeColor="text1"/>
          <w:sz w:val="24"/>
          <w:szCs w:val="24"/>
        </w:rPr>
      </w:pPr>
      <w:r w:rsidRPr="00240FC9">
        <w:rPr>
          <w:color w:val="000000" w:themeColor="text1"/>
          <w:sz w:val="24"/>
          <w:szCs w:val="24"/>
        </w:rPr>
        <w:t>Schemele de sprijin pentru SRE, evoluția costului cu emisiile de GES în coroborare cu o creștere a performanței tehnologiilor de producere a energiei din SRE raportată la scăderea costurilor investiționale și operaționale, va accelera tranziția energetică în România.</w:t>
      </w:r>
    </w:p>
    <w:p w14:paraId="00000721" w14:textId="215FF07C" w:rsidR="00FE4C49" w:rsidRPr="00240FC9" w:rsidRDefault="00F57742" w:rsidP="00D008CB">
      <w:pPr>
        <w:snapToGrid w:val="0"/>
        <w:spacing w:after="120"/>
        <w:ind w:right="22"/>
        <w:rPr>
          <w:color w:val="000000" w:themeColor="text1"/>
          <w:sz w:val="24"/>
          <w:szCs w:val="24"/>
        </w:rPr>
      </w:pPr>
      <w:r w:rsidRPr="00240FC9">
        <w:rPr>
          <w:color w:val="000000" w:themeColor="text1"/>
          <w:sz w:val="24"/>
          <w:szCs w:val="24"/>
        </w:rPr>
        <w:t>Astfel, se preconizează că</w:t>
      </w:r>
      <w:r w:rsidR="00396402" w:rsidRPr="00240FC9">
        <w:rPr>
          <w:color w:val="000000" w:themeColor="text1"/>
          <w:sz w:val="24"/>
          <w:szCs w:val="24"/>
        </w:rPr>
        <w:t xml:space="preserve"> emisiile GES aferente sectorului </w:t>
      </w:r>
      <w:r w:rsidR="00957CA5" w:rsidRPr="00240FC9">
        <w:rPr>
          <w:color w:val="000000" w:themeColor="text1"/>
          <w:sz w:val="24"/>
          <w:szCs w:val="24"/>
        </w:rPr>
        <w:t>energetic</w:t>
      </w:r>
      <w:r w:rsidR="00396402" w:rsidRPr="00240FC9">
        <w:rPr>
          <w:color w:val="000000" w:themeColor="text1"/>
          <w:sz w:val="24"/>
          <w:szCs w:val="24"/>
        </w:rPr>
        <w:t xml:space="preserve"> </w:t>
      </w:r>
      <w:r w:rsidR="000C2586" w:rsidRPr="00240FC9">
        <w:rPr>
          <w:color w:val="000000" w:themeColor="text1"/>
          <w:sz w:val="24"/>
          <w:szCs w:val="24"/>
        </w:rPr>
        <w:t>vor  ajunge</w:t>
      </w:r>
      <w:r w:rsidR="00396402" w:rsidRPr="00240FC9">
        <w:rPr>
          <w:color w:val="000000" w:themeColor="text1"/>
          <w:sz w:val="24"/>
          <w:szCs w:val="24"/>
        </w:rPr>
        <w:t xml:space="preserve"> la </w:t>
      </w:r>
      <w:r w:rsidR="00F4648B" w:rsidRPr="00240FC9">
        <w:rPr>
          <w:color w:val="000000" w:themeColor="text1"/>
          <w:sz w:val="24"/>
          <w:szCs w:val="24"/>
        </w:rPr>
        <w:t>11</w:t>
      </w:r>
      <w:r w:rsidR="00AB177F" w:rsidRPr="00240FC9">
        <w:rPr>
          <w:color w:val="000000" w:themeColor="text1"/>
          <w:sz w:val="24"/>
          <w:szCs w:val="24"/>
        </w:rPr>
        <w:t>,</w:t>
      </w:r>
      <w:r w:rsidR="00F4648B" w:rsidRPr="00240FC9">
        <w:rPr>
          <w:color w:val="000000" w:themeColor="text1"/>
          <w:sz w:val="24"/>
          <w:szCs w:val="24"/>
        </w:rPr>
        <w:t xml:space="preserve">1 </w:t>
      </w:r>
      <w:r w:rsidR="00396402" w:rsidRPr="00240FC9">
        <w:rPr>
          <w:color w:val="000000" w:themeColor="text1"/>
          <w:sz w:val="24"/>
          <w:szCs w:val="24"/>
        </w:rPr>
        <w:t>mil. t echivalent CO</w:t>
      </w:r>
      <w:r w:rsidR="00396402" w:rsidRPr="00240FC9">
        <w:rPr>
          <w:color w:val="000000" w:themeColor="text1"/>
          <w:sz w:val="24"/>
          <w:szCs w:val="24"/>
          <w:vertAlign w:val="subscript"/>
        </w:rPr>
        <w:t>2</w:t>
      </w:r>
      <w:r w:rsidR="00396402" w:rsidRPr="00240FC9">
        <w:rPr>
          <w:color w:val="000000" w:themeColor="text1"/>
          <w:sz w:val="24"/>
          <w:szCs w:val="24"/>
        </w:rPr>
        <w:t xml:space="preserve"> la nivelul anului 2035</w:t>
      </w:r>
      <w:r w:rsidR="008D36D9" w:rsidRPr="00240FC9">
        <w:rPr>
          <w:color w:val="000000" w:themeColor="text1"/>
          <w:sz w:val="24"/>
          <w:szCs w:val="24"/>
        </w:rPr>
        <w:t xml:space="preserve">, o reducere de </w:t>
      </w:r>
      <w:r w:rsidR="00F4648B" w:rsidRPr="00240FC9">
        <w:rPr>
          <w:color w:val="000000" w:themeColor="text1"/>
          <w:sz w:val="24"/>
          <w:szCs w:val="24"/>
        </w:rPr>
        <w:t>89</w:t>
      </w:r>
      <w:r w:rsidR="008D36D9" w:rsidRPr="00240FC9">
        <w:rPr>
          <w:color w:val="000000" w:themeColor="text1"/>
          <w:sz w:val="24"/>
          <w:szCs w:val="24"/>
        </w:rPr>
        <w:t>% față de 1990</w:t>
      </w:r>
      <w:r w:rsidR="00396402" w:rsidRPr="00240FC9">
        <w:rPr>
          <w:color w:val="000000" w:themeColor="text1"/>
          <w:sz w:val="24"/>
          <w:szCs w:val="24"/>
        </w:rPr>
        <w:t>.</w:t>
      </w:r>
    </w:p>
    <w:p w14:paraId="161695D3" w14:textId="28A96F0A" w:rsidR="00F4648B" w:rsidRPr="00240FC9" w:rsidRDefault="00F4648B" w:rsidP="00240FC9">
      <w:pPr>
        <w:snapToGrid w:val="0"/>
        <w:spacing w:after="120"/>
        <w:ind w:right="22"/>
        <w:jc w:val="center"/>
        <w:rPr>
          <w:b/>
          <w:bCs/>
          <w:color w:val="000000" w:themeColor="text1"/>
          <w:sz w:val="24"/>
          <w:szCs w:val="24"/>
        </w:rPr>
      </w:pPr>
      <w:r w:rsidRPr="00240FC9">
        <w:rPr>
          <w:b/>
          <w:bCs/>
          <w:color w:val="000000" w:themeColor="text1"/>
          <w:sz w:val="24"/>
          <w:szCs w:val="24"/>
        </w:rPr>
        <w:t>Țintele sectoriale pentru reducerea emisiilor nete până în 2050 conform scenariului RO Neutră prevăzut în STL</w:t>
      </w:r>
    </w:p>
    <w:p w14:paraId="02070AC4" w14:textId="63D80882" w:rsidR="00F4648B" w:rsidRPr="00240FC9" w:rsidRDefault="00F4648B" w:rsidP="00D008CB">
      <w:pPr>
        <w:snapToGrid w:val="0"/>
        <w:spacing w:after="120"/>
        <w:ind w:right="22"/>
        <w:rPr>
          <w:color w:val="000000" w:themeColor="text1"/>
          <w:sz w:val="24"/>
          <w:szCs w:val="24"/>
        </w:rPr>
      </w:pPr>
      <w:r w:rsidRPr="00240FC9">
        <w:rPr>
          <w:noProof/>
          <w:color w:val="000000" w:themeColor="text1"/>
          <w:sz w:val="24"/>
          <w:szCs w:val="24"/>
        </w:rPr>
        <w:drawing>
          <wp:inline distT="0" distB="0" distL="0" distR="0" wp14:anchorId="71CB4442" wp14:editId="546396D7">
            <wp:extent cx="5189220" cy="1926850"/>
            <wp:effectExtent l="0" t="0" r="0" b="0"/>
            <wp:docPr id="599631500" name="Picture 2">
              <a:extLst xmlns:a="http://schemas.openxmlformats.org/drawingml/2006/main">
                <a:ext uri="{FF2B5EF4-FFF2-40B4-BE49-F238E27FC236}">
                  <a16:creationId xmlns:a16="http://schemas.microsoft.com/office/drawing/2014/main" id="{636F95F8-AF16-F5DA-9A27-5FEE5E5EE6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636F95F8-AF16-F5DA-9A27-5FEE5E5EE61D}"/>
                        </a:ext>
                      </a:extLst>
                    </pic:cNvPr>
                    <pic:cNvPicPr>
                      <a:picLocks noChangeAspect="1"/>
                    </pic:cNvPicPr>
                  </pic:nvPicPr>
                  <pic:blipFill>
                    <a:blip r:embed="rId57"/>
                    <a:stretch>
                      <a:fillRect/>
                    </a:stretch>
                  </pic:blipFill>
                  <pic:spPr>
                    <a:xfrm>
                      <a:off x="0" y="0"/>
                      <a:ext cx="5196309" cy="1929482"/>
                    </a:xfrm>
                    <a:prstGeom prst="rect">
                      <a:avLst/>
                    </a:prstGeom>
                  </pic:spPr>
                </pic:pic>
              </a:graphicData>
            </a:graphic>
          </wp:inline>
        </w:drawing>
      </w:r>
    </w:p>
    <w:p w14:paraId="3AB77CEE" w14:textId="3053975E" w:rsidR="00B33AB7" w:rsidRDefault="00396402" w:rsidP="00D008CB">
      <w:pPr>
        <w:widowControl w:val="0"/>
        <w:snapToGrid w:val="0"/>
        <w:spacing w:after="120"/>
        <w:ind w:right="22"/>
        <w:rPr>
          <w:color w:val="000000" w:themeColor="text1"/>
          <w:sz w:val="24"/>
          <w:szCs w:val="24"/>
        </w:rPr>
      </w:pPr>
      <w:bookmarkStart w:id="249" w:name="_heading=h.3qwpj7n" w:colFirst="0" w:colLast="0"/>
      <w:bookmarkEnd w:id="249"/>
      <w:r w:rsidRPr="00240FC9">
        <w:rPr>
          <w:color w:val="000000" w:themeColor="text1"/>
          <w:sz w:val="24"/>
          <w:szCs w:val="24"/>
        </w:rPr>
        <w:t xml:space="preserve">Prin implementarea politicilor și măsurilor existente se așteaptă ca ponderea SRE în consumul final brut de energie să crească la </w:t>
      </w:r>
      <w:r w:rsidR="008D36D9" w:rsidRPr="00240FC9">
        <w:rPr>
          <w:color w:val="000000" w:themeColor="text1"/>
          <w:sz w:val="24"/>
          <w:szCs w:val="24"/>
        </w:rPr>
        <w:t>41</w:t>
      </w:r>
      <w:r w:rsidR="00AB177F" w:rsidRPr="00240FC9">
        <w:rPr>
          <w:color w:val="000000" w:themeColor="text1"/>
          <w:sz w:val="24"/>
          <w:szCs w:val="24"/>
        </w:rPr>
        <w:t>,</w:t>
      </w:r>
      <w:r w:rsidR="00E3499F" w:rsidRPr="00240FC9">
        <w:rPr>
          <w:color w:val="000000" w:themeColor="text1"/>
          <w:sz w:val="24"/>
          <w:szCs w:val="24"/>
        </w:rPr>
        <w:t>1</w:t>
      </w:r>
      <w:r w:rsidRPr="00240FC9">
        <w:rPr>
          <w:color w:val="000000" w:themeColor="text1"/>
          <w:sz w:val="24"/>
          <w:szCs w:val="24"/>
        </w:rPr>
        <w:t xml:space="preserve">% în 2035 și la </w:t>
      </w:r>
      <w:r w:rsidR="008D36D9" w:rsidRPr="00240FC9">
        <w:rPr>
          <w:color w:val="000000" w:themeColor="text1"/>
          <w:sz w:val="24"/>
          <w:szCs w:val="24"/>
        </w:rPr>
        <w:t>86,1</w:t>
      </w:r>
      <w:r w:rsidRPr="00240FC9">
        <w:rPr>
          <w:color w:val="000000" w:themeColor="text1"/>
          <w:sz w:val="24"/>
          <w:szCs w:val="24"/>
        </w:rPr>
        <w:t>% în 2050, fa</w:t>
      </w:r>
      <w:r w:rsidR="00F4648B" w:rsidRPr="00240FC9">
        <w:rPr>
          <w:color w:val="000000" w:themeColor="text1"/>
          <w:sz w:val="24"/>
          <w:szCs w:val="24"/>
        </w:rPr>
        <w:t>ț</w:t>
      </w:r>
      <w:r w:rsidRPr="00240FC9">
        <w:rPr>
          <w:color w:val="000000" w:themeColor="text1"/>
          <w:sz w:val="24"/>
          <w:szCs w:val="24"/>
        </w:rPr>
        <w:t xml:space="preserve">ă de o pondere de 24,4% în 2020. </w:t>
      </w:r>
      <w:r w:rsidR="00FB6E1D" w:rsidRPr="00240FC9">
        <w:rPr>
          <w:color w:val="000000" w:themeColor="text1"/>
          <w:sz w:val="24"/>
          <w:szCs w:val="24"/>
        </w:rPr>
        <w:t xml:space="preserve">Energia </w:t>
      </w:r>
      <w:r w:rsidRPr="00240FC9">
        <w:rPr>
          <w:color w:val="000000" w:themeColor="text1"/>
          <w:sz w:val="24"/>
          <w:szCs w:val="24"/>
        </w:rPr>
        <w:t xml:space="preserve">eoliană, cea solară, hidroenergia și biomasa vor avea cele mai importante ponderi din totalul de SRE în 2035. </w:t>
      </w:r>
      <w:r w:rsidR="004811FC" w:rsidRPr="00240FC9">
        <w:rPr>
          <w:color w:val="000000" w:themeColor="text1"/>
          <w:sz w:val="24"/>
          <w:szCs w:val="24"/>
        </w:rPr>
        <w:t xml:space="preserve"> </w:t>
      </w:r>
      <w:r w:rsidR="008D36D9" w:rsidRPr="00240FC9">
        <w:rPr>
          <w:color w:val="000000" w:themeColor="text1"/>
          <w:sz w:val="24"/>
          <w:szCs w:val="24"/>
        </w:rPr>
        <w:t>Până î</w:t>
      </w:r>
      <w:r w:rsidRPr="00240FC9">
        <w:rPr>
          <w:color w:val="000000" w:themeColor="text1"/>
          <w:sz w:val="24"/>
          <w:szCs w:val="24"/>
        </w:rPr>
        <w:t xml:space="preserve">n 2050, hidrogenul regenerabil </w:t>
      </w:r>
      <w:r w:rsidR="008D36D9" w:rsidRPr="00240FC9">
        <w:rPr>
          <w:color w:val="000000" w:themeColor="text1"/>
          <w:sz w:val="24"/>
          <w:szCs w:val="24"/>
        </w:rPr>
        <w:t xml:space="preserve">ar putea </w:t>
      </w:r>
      <w:r w:rsidRPr="00240FC9">
        <w:rPr>
          <w:color w:val="000000" w:themeColor="text1"/>
          <w:sz w:val="24"/>
          <w:szCs w:val="24"/>
        </w:rPr>
        <w:t>avea</w:t>
      </w:r>
      <w:r w:rsidR="000007A9" w:rsidRPr="00240FC9">
        <w:rPr>
          <w:color w:val="000000" w:themeColor="text1"/>
          <w:sz w:val="24"/>
          <w:szCs w:val="24"/>
        </w:rPr>
        <w:t>,</w:t>
      </w:r>
      <w:r w:rsidR="008D36D9" w:rsidRPr="00240FC9">
        <w:rPr>
          <w:color w:val="000000" w:themeColor="text1"/>
          <w:sz w:val="24"/>
          <w:szCs w:val="24"/>
        </w:rPr>
        <w:t xml:space="preserve"> de asemenea</w:t>
      </w:r>
      <w:r w:rsidR="000007A9" w:rsidRPr="00240FC9">
        <w:rPr>
          <w:color w:val="000000" w:themeColor="text1"/>
          <w:sz w:val="24"/>
          <w:szCs w:val="24"/>
        </w:rPr>
        <w:t>,</w:t>
      </w:r>
      <w:r w:rsidRPr="00240FC9">
        <w:rPr>
          <w:color w:val="000000" w:themeColor="text1"/>
          <w:sz w:val="24"/>
          <w:szCs w:val="24"/>
        </w:rPr>
        <w:t xml:space="preserve"> o contribuție majoră, atingând o pondere de aproape 30% raportat la consumul final brut de energie din SRE</w:t>
      </w:r>
      <w:r w:rsidR="0024774A" w:rsidRPr="00240FC9">
        <w:rPr>
          <w:color w:val="000000" w:themeColor="text1"/>
          <w:sz w:val="24"/>
          <w:szCs w:val="24"/>
        </w:rPr>
        <w:t>.</w:t>
      </w:r>
    </w:p>
    <w:p w14:paraId="7AF1FBBE" w14:textId="441F22C1" w:rsidR="00144D35" w:rsidRPr="00240FC9" w:rsidRDefault="00B33AB7" w:rsidP="00B33AB7">
      <w:pPr>
        <w:rPr>
          <w:color w:val="000000" w:themeColor="text1"/>
          <w:sz w:val="24"/>
          <w:szCs w:val="24"/>
        </w:rPr>
      </w:pPr>
      <w:r>
        <w:rPr>
          <w:color w:val="000000" w:themeColor="text1"/>
          <w:sz w:val="24"/>
          <w:szCs w:val="24"/>
        </w:rPr>
        <w:br w:type="page"/>
      </w:r>
    </w:p>
    <w:p w14:paraId="0340543E" w14:textId="481A124B" w:rsidR="004A7A80" w:rsidRPr="00240FC9" w:rsidRDefault="004A7A80" w:rsidP="004A7A80">
      <w:pPr>
        <w:widowControl w:val="0"/>
        <w:snapToGrid w:val="0"/>
        <w:spacing w:after="120"/>
        <w:ind w:right="22"/>
        <w:jc w:val="center"/>
        <w:rPr>
          <w:b/>
          <w:bCs/>
          <w:color w:val="000000" w:themeColor="text1"/>
          <w:sz w:val="24"/>
          <w:szCs w:val="24"/>
        </w:rPr>
      </w:pPr>
      <w:r w:rsidRPr="00240FC9">
        <w:rPr>
          <w:b/>
          <w:bCs/>
          <w:color w:val="000000" w:themeColor="text1"/>
          <w:sz w:val="24"/>
          <w:szCs w:val="24"/>
        </w:rPr>
        <w:t>Evoluție pondere SRE în consumul final brut de energie</w:t>
      </w:r>
      <w:r w:rsidR="00CB3790" w:rsidRPr="00240FC9">
        <w:rPr>
          <w:b/>
          <w:bCs/>
          <w:color w:val="000000" w:themeColor="text1"/>
          <w:sz w:val="24"/>
          <w:szCs w:val="24"/>
        </w:rPr>
        <w:t xml:space="preserve"> și ponderea SRE în energie electrică</w:t>
      </w:r>
    </w:p>
    <w:p w14:paraId="0803392D" w14:textId="79003EF3" w:rsidR="004A7A80" w:rsidRPr="00240FC9" w:rsidRDefault="00286873" w:rsidP="00B33AB7">
      <w:pPr>
        <w:widowControl w:val="0"/>
        <w:snapToGrid w:val="0"/>
        <w:spacing w:after="120"/>
        <w:ind w:right="22"/>
        <w:jc w:val="center"/>
        <w:rPr>
          <w:b/>
          <w:bCs/>
          <w:color w:val="000000" w:themeColor="text1"/>
          <w:sz w:val="24"/>
          <w:szCs w:val="24"/>
        </w:rPr>
      </w:pPr>
      <w:r w:rsidRPr="00286873">
        <w:rPr>
          <w:noProof/>
        </w:rPr>
        <w:t xml:space="preserve"> </w:t>
      </w:r>
      <w:r w:rsidRPr="00286873">
        <w:rPr>
          <w:b/>
          <w:bCs/>
          <w:noProof/>
          <w:color w:val="000000" w:themeColor="text1"/>
          <w:sz w:val="24"/>
          <w:szCs w:val="24"/>
        </w:rPr>
        <w:drawing>
          <wp:inline distT="0" distB="0" distL="0" distR="0" wp14:anchorId="397D208A" wp14:editId="754F29B7">
            <wp:extent cx="5402468" cy="2400300"/>
            <wp:effectExtent l="0" t="0" r="8255" b="0"/>
            <wp:docPr id="685159450" name="Picture 1">
              <a:extLst xmlns:a="http://schemas.openxmlformats.org/drawingml/2006/main">
                <a:ext uri="{FF2B5EF4-FFF2-40B4-BE49-F238E27FC236}">
                  <a16:creationId xmlns:a16="http://schemas.microsoft.com/office/drawing/2014/main" id="{231A3E5A-C2D4-5CD0-C195-DAF499DFD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231A3E5A-C2D4-5CD0-C195-DAF499DFD927}"/>
                        </a:ext>
                      </a:extLst>
                    </pic:cNvPr>
                    <pic:cNvPicPr>
                      <a:picLocks noChangeAspect="1"/>
                    </pic:cNvPicPr>
                  </pic:nvPicPr>
                  <pic:blipFill>
                    <a:blip r:embed="rId58"/>
                    <a:stretch>
                      <a:fillRect/>
                    </a:stretch>
                  </pic:blipFill>
                  <pic:spPr>
                    <a:xfrm>
                      <a:off x="0" y="0"/>
                      <a:ext cx="5424967" cy="2410296"/>
                    </a:xfrm>
                    <a:prstGeom prst="rect">
                      <a:avLst/>
                    </a:prstGeom>
                  </pic:spPr>
                </pic:pic>
              </a:graphicData>
            </a:graphic>
          </wp:inline>
        </w:drawing>
      </w:r>
    </w:p>
    <w:p w14:paraId="2A02F8D2" w14:textId="66AD801B" w:rsidR="00144D35" w:rsidRPr="00240FC9" w:rsidRDefault="00B05109" w:rsidP="00D008CB">
      <w:pPr>
        <w:widowControl w:val="0"/>
        <w:snapToGrid w:val="0"/>
        <w:spacing w:after="120"/>
        <w:ind w:right="22"/>
        <w:rPr>
          <w:color w:val="000000" w:themeColor="text1"/>
          <w:sz w:val="24"/>
          <w:szCs w:val="24"/>
        </w:rPr>
      </w:pPr>
      <w:bookmarkStart w:id="250" w:name="_heading=h.l7a3n9" w:colFirst="0" w:colLast="0"/>
      <w:bookmarkStart w:id="251" w:name="_heading=h.356xmb2" w:colFirst="0" w:colLast="0"/>
      <w:bookmarkStart w:id="252" w:name="_heading=h.261ztfg" w:colFirst="0" w:colLast="0"/>
      <w:bookmarkEnd w:id="250"/>
      <w:bookmarkEnd w:id="251"/>
      <w:bookmarkEnd w:id="252"/>
      <w:r w:rsidRPr="00240FC9">
        <w:rPr>
          <w:color w:val="000000" w:themeColor="text1"/>
          <w:sz w:val="24"/>
          <w:szCs w:val="24"/>
        </w:rPr>
        <w:t>Ponderea SRE în energie electrică</w:t>
      </w:r>
      <w:r w:rsidR="00CB3790" w:rsidRPr="00240FC9">
        <w:rPr>
          <w:color w:val="000000" w:themeColor="text1"/>
          <w:sz w:val="24"/>
          <w:szCs w:val="24"/>
        </w:rPr>
        <w:t xml:space="preserve"> (SRE-E)</w:t>
      </w:r>
      <w:r w:rsidRPr="00240FC9">
        <w:rPr>
          <w:color w:val="000000" w:themeColor="text1"/>
          <w:sz w:val="24"/>
          <w:szCs w:val="24"/>
        </w:rPr>
        <w:t xml:space="preserve"> va ajunge la </w:t>
      </w:r>
      <w:r w:rsidR="00CB3790" w:rsidRPr="005E12AB">
        <w:rPr>
          <w:color w:val="000000" w:themeColor="text1"/>
          <w:sz w:val="24"/>
          <w:szCs w:val="24"/>
        </w:rPr>
        <w:t>58,5</w:t>
      </w:r>
      <w:r w:rsidRPr="00240FC9">
        <w:rPr>
          <w:color w:val="000000" w:themeColor="text1"/>
          <w:sz w:val="24"/>
          <w:szCs w:val="24"/>
        </w:rPr>
        <w:t xml:space="preserve">% în 2035 și la </w:t>
      </w:r>
      <w:r w:rsidR="00483034" w:rsidRPr="00240FC9">
        <w:rPr>
          <w:color w:val="000000" w:themeColor="text1"/>
          <w:sz w:val="24"/>
          <w:szCs w:val="24"/>
        </w:rPr>
        <w:t>80.4</w:t>
      </w:r>
      <w:r w:rsidRPr="00240FC9">
        <w:rPr>
          <w:color w:val="000000" w:themeColor="text1"/>
          <w:sz w:val="24"/>
          <w:szCs w:val="24"/>
        </w:rPr>
        <w:t>% în 2050</w:t>
      </w:r>
      <w:r w:rsidR="001208FE" w:rsidRPr="00240FC9">
        <w:rPr>
          <w:color w:val="000000" w:themeColor="text1"/>
          <w:sz w:val="24"/>
          <w:szCs w:val="24"/>
        </w:rPr>
        <w:t xml:space="preserve">, ca urmare a construirii și punerii în funcțiune a noi capacități de producție a energiei electrice din SRE (în principal, eoliene și solare). De asemenea, este preconizată înlocuirea mai multor grupuri pe cărbune cu unități în ciclu combinat alimentate cu gaze naturale și unități bazate pe </w:t>
      </w:r>
      <w:r w:rsidR="007C5CEB" w:rsidRPr="00240FC9">
        <w:rPr>
          <w:color w:val="000000" w:themeColor="text1"/>
          <w:sz w:val="24"/>
          <w:szCs w:val="24"/>
        </w:rPr>
        <w:t>SRE</w:t>
      </w:r>
      <w:r w:rsidR="001208FE" w:rsidRPr="00240FC9">
        <w:rPr>
          <w:color w:val="000000" w:themeColor="text1"/>
          <w:sz w:val="24"/>
          <w:szCs w:val="24"/>
        </w:rPr>
        <w:t xml:space="preserve">, retehnologizarea </w:t>
      </w:r>
      <w:r w:rsidR="00101D21" w:rsidRPr="00240FC9">
        <w:rPr>
          <w:color w:val="000000" w:themeColor="text1"/>
          <w:sz w:val="24"/>
          <w:szCs w:val="24"/>
        </w:rPr>
        <w:t xml:space="preserve">a </w:t>
      </w:r>
      <w:r w:rsidR="007832B6" w:rsidRPr="00240FC9">
        <w:rPr>
          <w:color w:val="000000" w:themeColor="text1"/>
          <w:sz w:val="24"/>
          <w:szCs w:val="24"/>
        </w:rPr>
        <w:t>unor</w:t>
      </w:r>
      <w:r w:rsidR="00101D21" w:rsidRPr="00240FC9">
        <w:rPr>
          <w:color w:val="000000" w:themeColor="text1"/>
          <w:sz w:val="24"/>
          <w:szCs w:val="24"/>
        </w:rPr>
        <w:t xml:space="preserve"> </w:t>
      </w:r>
      <w:r w:rsidR="001208FE" w:rsidRPr="00240FC9">
        <w:rPr>
          <w:color w:val="000000" w:themeColor="text1"/>
          <w:sz w:val="24"/>
          <w:szCs w:val="24"/>
        </w:rPr>
        <w:t>unități nucleare</w:t>
      </w:r>
      <w:r w:rsidR="00101D21" w:rsidRPr="00240FC9">
        <w:rPr>
          <w:color w:val="000000" w:themeColor="text1"/>
          <w:sz w:val="24"/>
          <w:szCs w:val="24"/>
        </w:rPr>
        <w:t xml:space="preserve"> existente</w:t>
      </w:r>
      <w:r w:rsidR="001208FE" w:rsidRPr="00240FC9">
        <w:rPr>
          <w:color w:val="000000" w:themeColor="text1"/>
          <w:sz w:val="24"/>
          <w:szCs w:val="24"/>
        </w:rPr>
        <w:t>, construcția a noi unități nucleare</w:t>
      </w:r>
      <w:r w:rsidR="00101D21" w:rsidRPr="00240FC9">
        <w:rPr>
          <w:color w:val="000000" w:themeColor="text1"/>
          <w:sz w:val="24"/>
          <w:szCs w:val="24"/>
        </w:rPr>
        <w:t xml:space="preserve"> de mari dimensiuni și a prime</w:t>
      </w:r>
      <w:r w:rsidR="007832B6" w:rsidRPr="00240FC9">
        <w:rPr>
          <w:color w:val="000000" w:themeColor="text1"/>
          <w:sz w:val="24"/>
          <w:szCs w:val="24"/>
        </w:rPr>
        <w:t>lor</w:t>
      </w:r>
      <w:r w:rsidR="00101D21" w:rsidRPr="00240FC9">
        <w:rPr>
          <w:color w:val="000000" w:themeColor="text1"/>
          <w:sz w:val="24"/>
          <w:szCs w:val="24"/>
        </w:rPr>
        <w:t xml:space="preserve"> centrale de tip RMM</w:t>
      </w:r>
      <w:r w:rsidR="001208FE" w:rsidRPr="00240FC9">
        <w:rPr>
          <w:color w:val="000000" w:themeColor="text1"/>
          <w:sz w:val="24"/>
          <w:szCs w:val="24"/>
        </w:rPr>
        <w:t xml:space="preserve"> până în 2035</w:t>
      </w:r>
      <w:r w:rsidRPr="00240FC9">
        <w:rPr>
          <w:color w:val="000000" w:themeColor="text1"/>
          <w:sz w:val="24"/>
          <w:szCs w:val="24"/>
        </w:rPr>
        <w:t xml:space="preserve">. </w:t>
      </w:r>
    </w:p>
    <w:p w14:paraId="1A1A17C3" w14:textId="3BC564A1" w:rsidR="00F57742" w:rsidRPr="00240FC9" w:rsidRDefault="00F57742" w:rsidP="00D008CB">
      <w:pPr>
        <w:snapToGrid w:val="0"/>
        <w:spacing w:after="120"/>
        <w:ind w:right="22"/>
        <w:rPr>
          <w:color w:val="000000" w:themeColor="text1"/>
          <w:sz w:val="24"/>
          <w:szCs w:val="24"/>
        </w:rPr>
      </w:pPr>
      <w:r w:rsidRPr="00240FC9">
        <w:rPr>
          <w:color w:val="000000" w:themeColor="text1"/>
          <w:sz w:val="24"/>
          <w:szCs w:val="24"/>
        </w:rPr>
        <w:t>În afară de SRE (hidroenergie, eolian și solar), se vor extinde capacitățile de generare curate din surse nucleare</w:t>
      </w:r>
      <w:r w:rsidR="00B27516" w:rsidRPr="00240FC9">
        <w:rPr>
          <w:color w:val="000000" w:themeColor="text1"/>
          <w:sz w:val="24"/>
          <w:szCs w:val="24"/>
        </w:rPr>
        <w:t xml:space="preserve"> și</w:t>
      </w:r>
      <w:r w:rsidRPr="00240FC9">
        <w:rPr>
          <w:color w:val="000000" w:themeColor="text1"/>
          <w:sz w:val="24"/>
          <w:szCs w:val="24"/>
        </w:rPr>
        <w:t xml:space="preserve"> cu emisii scăzute pe bază de gaze, pentru un </w:t>
      </w:r>
      <w:r w:rsidR="00EE6CD6" w:rsidRPr="00240FC9">
        <w:rPr>
          <w:color w:val="000000" w:themeColor="text1"/>
          <w:sz w:val="24"/>
          <w:szCs w:val="24"/>
        </w:rPr>
        <w:t xml:space="preserve">mix </w:t>
      </w:r>
      <w:r w:rsidRPr="00240FC9">
        <w:rPr>
          <w:color w:val="000000" w:themeColor="text1"/>
          <w:sz w:val="24"/>
          <w:szCs w:val="24"/>
        </w:rPr>
        <w:t>energetic diversificat și echilibrat cu emisii reduse de carbon.</w:t>
      </w:r>
    </w:p>
    <w:p w14:paraId="6170C84A" w14:textId="1EB24124" w:rsidR="00794DD5" w:rsidRPr="00240FC9" w:rsidRDefault="00794DD5" w:rsidP="00D008CB">
      <w:pPr>
        <w:snapToGrid w:val="0"/>
        <w:spacing w:after="120"/>
        <w:ind w:right="22"/>
        <w:rPr>
          <w:color w:val="000000" w:themeColor="text1"/>
          <w:sz w:val="24"/>
          <w:szCs w:val="24"/>
        </w:rPr>
      </w:pPr>
      <w:r w:rsidRPr="00240FC9">
        <w:rPr>
          <w:rFonts w:eastAsia="Times New Roman"/>
          <w:color w:val="000000" w:themeColor="text1"/>
          <w:sz w:val="24"/>
          <w:szCs w:val="24"/>
          <w:lang w:eastAsia="en-US"/>
        </w:rPr>
        <w:t xml:space="preserve">În ceea ce privește modernizarea centralelor în </w:t>
      </w:r>
      <w:r w:rsidR="001B3D98" w:rsidRPr="00240FC9">
        <w:rPr>
          <w:rFonts w:eastAsia="Times New Roman"/>
          <w:color w:val="000000" w:themeColor="text1"/>
          <w:sz w:val="24"/>
          <w:szCs w:val="24"/>
          <w:lang w:eastAsia="en-US"/>
        </w:rPr>
        <w:t>cogenerare</w:t>
      </w:r>
      <w:r w:rsidRPr="00240FC9">
        <w:rPr>
          <w:rFonts w:eastAsia="Times New Roman"/>
          <w:color w:val="000000" w:themeColor="text1"/>
          <w:sz w:val="24"/>
          <w:szCs w:val="24"/>
          <w:lang w:eastAsia="en-US"/>
        </w:rPr>
        <w:t xml:space="preserve"> existente și construirea unor grupuri noi care să înlocuiască capacitățile existente poluante, aceasta va avea drept rezultat </w:t>
      </w:r>
      <w:r w:rsidR="003E5C3C" w:rsidRPr="00240FC9">
        <w:rPr>
          <w:rFonts w:eastAsia="Times New Roman"/>
          <w:color w:val="000000" w:themeColor="text1"/>
          <w:sz w:val="24"/>
          <w:szCs w:val="24"/>
          <w:lang w:eastAsia="en-US"/>
        </w:rPr>
        <w:t>creșterea</w:t>
      </w:r>
      <w:r w:rsidRPr="00240FC9">
        <w:rPr>
          <w:rFonts w:eastAsia="Times New Roman"/>
          <w:color w:val="000000" w:themeColor="text1"/>
          <w:sz w:val="24"/>
          <w:szCs w:val="24"/>
          <w:lang w:eastAsia="en-US"/>
        </w:rPr>
        <w:t xml:space="preserve"> eficienței energetice a agregatelor centralelor aflate în exploatare și promovarea producerii de energie electrică și termică în centrale de cogenerare de înaltă eficiență.</w:t>
      </w:r>
    </w:p>
    <w:p w14:paraId="1F1C95D4" w14:textId="0C1972FB" w:rsidR="007B507C" w:rsidRPr="00240FC9" w:rsidRDefault="007B507C" w:rsidP="00D008CB">
      <w:pPr>
        <w:snapToGrid w:val="0"/>
        <w:spacing w:after="120"/>
        <w:ind w:right="22"/>
        <w:rPr>
          <w:color w:val="000000" w:themeColor="text1"/>
          <w:sz w:val="24"/>
          <w:szCs w:val="24"/>
        </w:rPr>
      </w:pPr>
      <w:r w:rsidRPr="00240FC9">
        <w:rPr>
          <w:color w:val="000000" w:themeColor="text1"/>
          <w:sz w:val="24"/>
          <w:szCs w:val="24"/>
        </w:rPr>
        <w:t>În 2050, producția totală de energie electrică va depăși 100% din consumul final brut, întrucât o parte va fi folosită pentru producția de hidrogen verde.</w:t>
      </w:r>
    </w:p>
    <w:p w14:paraId="17E8DB8B" w14:textId="25D3F4E3" w:rsidR="00F57742" w:rsidRPr="00240FC9" w:rsidRDefault="00F57742" w:rsidP="00D008CB">
      <w:pPr>
        <w:snapToGrid w:val="0"/>
        <w:spacing w:after="120"/>
        <w:ind w:right="22"/>
        <w:rPr>
          <w:color w:val="000000" w:themeColor="text1"/>
          <w:sz w:val="24"/>
          <w:szCs w:val="24"/>
        </w:rPr>
      </w:pPr>
      <w:r w:rsidRPr="00240FC9">
        <w:rPr>
          <w:color w:val="000000" w:themeColor="text1"/>
          <w:sz w:val="24"/>
          <w:szCs w:val="24"/>
        </w:rPr>
        <w:t xml:space="preserve">În 2050 un nou ciclu de investiții va fi necesar pentru înlocuirea capacităților </w:t>
      </w:r>
      <w:r w:rsidR="002C76D7" w:rsidRPr="00240FC9">
        <w:rPr>
          <w:color w:val="000000" w:themeColor="text1"/>
          <w:sz w:val="24"/>
          <w:szCs w:val="24"/>
        </w:rPr>
        <w:t>de producție</w:t>
      </w:r>
      <w:r w:rsidRPr="00240FC9">
        <w:rPr>
          <w:color w:val="000000" w:themeColor="text1"/>
          <w:sz w:val="24"/>
          <w:szCs w:val="24"/>
        </w:rPr>
        <w:t xml:space="preserve"> instalate în perioada 2020-2030, care își vor ajunge la sfârșitul du</w:t>
      </w:r>
      <w:r w:rsidR="003E5C3C" w:rsidRPr="00240FC9">
        <w:rPr>
          <w:color w:val="000000" w:themeColor="text1"/>
          <w:sz w:val="24"/>
          <w:szCs w:val="24"/>
        </w:rPr>
        <w:t>r</w:t>
      </w:r>
      <w:r w:rsidRPr="00240FC9">
        <w:rPr>
          <w:color w:val="000000" w:themeColor="text1"/>
          <w:sz w:val="24"/>
          <w:szCs w:val="24"/>
        </w:rPr>
        <w:t>atei de viață. Aceasta va impune și necesitatea de a găsi soluții de reciclare sau depozitare în siguranță a componentelor utilizate.</w:t>
      </w:r>
    </w:p>
    <w:p w14:paraId="4073BD70" w14:textId="77777777" w:rsidR="00794DD5" w:rsidRPr="00240FC9" w:rsidRDefault="007B507C" w:rsidP="00D008CB">
      <w:pPr>
        <w:snapToGrid w:val="0"/>
        <w:spacing w:after="120"/>
        <w:ind w:right="22"/>
        <w:rPr>
          <w:color w:val="000000" w:themeColor="text1"/>
          <w:sz w:val="24"/>
          <w:szCs w:val="24"/>
        </w:rPr>
      </w:pPr>
      <w:r w:rsidRPr="00240FC9">
        <w:rPr>
          <w:color w:val="000000" w:themeColor="text1"/>
          <w:sz w:val="24"/>
          <w:szCs w:val="24"/>
        </w:rPr>
        <w:t>În orizontul anului 2050, se estimează necesitatea de a asigura echilibrarea pentru 15-20 GW instalați în centrale cu producție intermitentă, la nivelul SEN. Astfel, suplimentar capacităților existente, se remarcă oportunitatea dezvoltării sistemelor de baterii de mare capacitate sau a sistemelor de baterii de capacități mijlocii sau mici dispersate geografic, ca soluție marginală pe piața de echilibrare. În această direcție, tehnologii, care în prezent sunt costisitoare, dar care ar putea deveni fezabile economic și oportune, în funcție de progresul tehnologic și evoluția sectorului energetic, sunt celulele de combustie având la bază procesul de hidroliză pe bază de energie din SRE și alte tehnologii de producere a energiei cu emisii reduse de carbon.</w:t>
      </w:r>
    </w:p>
    <w:p w14:paraId="2B82EF18" w14:textId="76373EDE" w:rsidR="007B507C" w:rsidRPr="00240FC9" w:rsidRDefault="007B507C" w:rsidP="00D008CB">
      <w:pPr>
        <w:snapToGrid w:val="0"/>
        <w:spacing w:after="120"/>
        <w:ind w:right="22"/>
        <w:rPr>
          <w:color w:val="000000" w:themeColor="text1"/>
          <w:sz w:val="24"/>
          <w:szCs w:val="24"/>
        </w:rPr>
      </w:pPr>
      <w:r w:rsidRPr="00240FC9">
        <w:rPr>
          <w:color w:val="000000" w:themeColor="text1"/>
          <w:sz w:val="24"/>
          <w:szCs w:val="24"/>
        </w:rPr>
        <w:t xml:space="preserve"> </w:t>
      </w:r>
    </w:p>
    <w:p w14:paraId="6DBCC49E" w14:textId="3779D4F3" w:rsidR="006D0C55" w:rsidRPr="00240FC9" w:rsidRDefault="00916F85" w:rsidP="006D0C55">
      <w:pPr>
        <w:pStyle w:val="Heading2"/>
        <w:spacing w:line="240" w:lineRule="auto"/>
        <w:rPr>
          <w:color w:val="000000" w:themeColor="text1"/>
        </w:rPr>
      </w:pPr>
      <w:bookmarkStart w:id="253" w:name="_Toc167693055"/>
      <w:r w:rsidRPr="00240FC9">
        <w:rPr>
          <w:color w:val="000000" w:themeColor="text1"/>
        </w:rPr>
        <w:t>R</w:t>
      </w:r>
      <w:r w:rsidR="004C52FD">
        <w:rPr>
          <w:color w:val="000000" w:themeColor="text1"/>
        </w:rPr>
        <w:t>3</w:t>
      </w:r>
      <w:r w:rsidR="00396402" w:rsidRPr="00240FC9">
        <w:rPr>
          <w:color w:val="000000" w:themeColor="text1"/>
        </w:rPr>
        <w:t>.</w:t>
      </w:r>
      <w:r w:rsidR="000F0018" w:rsidRPr="00240FC9">
        <w:rPr>
          <w:color w:val="000000" w:themeColor="text1"/>
        </w:rPr>
        <w:t xml:space="preserve"> </w:t>
      </w:r>
      <w:r w:rsidR="00396402" w:rsidRPr="00240FC9">
        <w:rPr>
          <w:color w:val="000000" w:themeColor="text1"/>
        </w:rPr>
        <w:t>Eficiența energetică</w:t>
      </w:r>
      <w:bookmarkEnd w:id="253"/>
      <w:r w:rsidR="00396402" w:rsidRPr="00240FC9">
        <w:rPr>
          <w:color w:val="000000" w:themeColor="text1"/>
        </w:rPr>
        <w:t xml:space="preserve"> </w:t>
      </w:r>
    </w:p>
    <w:p w14:paraId="6E98F91A" w14:textId="7DBB777E" w:rsidR="000F0018" w:rsidRPr="00240FC9" w:rsidRDefault="000F0018" w:rsidP="006D0C55">
      <w:pPr>
        <w:pStyle w:val="Heading3"/>
        <w:rPr>
          <w:color w:val="000000" w:themeColor="text1"/>
        </w:rPr>
      </w:pPr>
      <w:bookmarkStart w:id="254" w:name="_Toc167693056"/>
      <w:r w:rsidRPr="00240FC9">
        <w:rPr>
          <w:color w:val="000000" w:themeColor="text1"/>
        </w:rPr>
        <w:t>R.</w:t>
      </w:r>
      <w:r w:rsidR="004C52FD">
        <w:rPr>
          <w:color w:val="000000" w:themeColor="text1"/>
        </w:rPr>
        <w:t>3</w:t>
      </w:r>
      <w:r w:rsidRPr="00240FC9">
        <w:rPr>
          <w:color w:val="000000" w:themeColor="text1"/>
        </w:rPr>
        <w:t>.1.</w:t>
      </w:r>
      <w:r w:rsidR="00BD0E83" w:rsidRPr="00240FC9">
        <w:rPr>
          <w:color w:val="000000" w:themeColor="text1"/>
        </w:rPr>
        <w:t>1</w:t>
      </w:r>
      <w:r w:rsidR="00574571" w:rsidRPr="00240FC9">
        <w:rPr>
          <w:color w:val="000000" w:themeColor="text1"/>
        </w:rPr>
        <w:t>.1</w:t>
      </w:r>
      <w:r w:rsidRPr="00240FC9">
        <w:rPr>
          <w:color w:val="000000" w:themeColor="text1"/>
        </w:rPr>
        <w:t xml:space="preserve"> Optimizarea și atingerea sustenabilității a sistemelor de încălzire centralizată</w:t>
      </w:r>
      <w:bookmarkEnd w:id="254"/>
      <w:r w:rsidRPr="00240FC9">
        <w:rPr>
          <w:color w:val="000000" w:themeColor="text1"/>
        </w:rPr>
        <w:t xml:space="preserve"> </w:t>
      </w:r>
      <w:r w:rsidR="002461C4">
        <w:rPr>
          <w:color w:val="000000" w:themeColor="text1"/>
        </w:rPr>
        <w:t xml:space="preserve">și </w:t>
      </w:r>
      <w:r w:rsidR="002461C4" w:rsidRPr="00240FC9">
        <w:rPr>
          <w:color w:val="000000" w:themeColor="text1"/>
        </w:rPr>
        <w:t>Crearea de sisteme noi centralizate de încălzire – răcire eficiente (de bloc, cartier, cvartal, localitate)</w:t>
      </w:r>
    </w:p>
    <w:p w14:paraId="5B87461D" w14:textId="2BD1B702" w:rsidR="001D118E" w:rsidRPr="00240FC9" w:rsidRDefault="001D118E" w:rsidP="009F5D18">
      <w:pPr>
        <w:pStyle w:val="BodyText"/>
      </w:pPr>
      <w:r w:rsidRPr="00240FC9">
        <w:t xml:space="preserve">Programul „P </w:t>
      </w:r>
      <w:r w:rsidR="004C52FD">
        <w:t>3</w:t>
      </w:r>
      <w:r w:rsidRPr="00240FC9">
        <w:t xml:space="preserve">.1.1 </w:t>
      </w:r>
      <w:r w:rsidR="00B5141F" w:rsidRPr="00B5141F">
        <w:t xml:space="preserve">Realizarea </w:t>
      </w:r>
      <w:r w:rsidR="00B5141F">
        <w:t>d</w:t>
      </w:r>
      <w:r w:rsidR="00B5141F" w:rsidRPr="00B5141F">
        <w:t xml:space="preserve">e </w:t>
      </w:r>
      <w:r w:rsidR="00B5141F">
        <w:t>n</w:t>
      </w:r>
      <w:r w:rsidR="00B5141F" w:rsidRPr="00B5141F">
        <w:t xml:space="preserve">oi Investiții Integrate </w:t>
      </w:r>
      <w:r w:rsidR="00B5141F">
        <w:t>î</w:t>
      </w:r>
      <w:r w:rsidR="00B5141F" w:rsidRPr="00B5141F">
        <w:t xml:space="preserve">n Sisteme </w:t>
      </w:r>
      <w:r w:rsidR="00B5141F">
        <w:t>d</w:t>
      </w:r>
      <w:r w:rsidR="00B5141F" w:rsidRPr="00B5141F">
        <w:t xml:space="preserve">e Alimentare Centralizate </w:t>
      </w:r>
      <w:r w:rsidR="00B5141F">
        <w:t>c</w:t>
      </w:r>
      <w:r w:rsidR="00B5141F" w:rsidRPr="00B5141F">
        <w:t xml:space="preserve">u Energie Termică: Producător </w:t>
      </w:r>
      <w:r w:rsidR="003E3EA0">
        <w:t>d</w:t>
      </w:r>
      <w:r w:rsidR="00B5141F" w:rsidRPr="00B5141F">
        <w:t xml:space="preserve">e Energie Termică – Transport </w:t>
      </w:r>
      <w:r w:rsidR="003E3EA0">
        <w:t>ș</w:t>
      </w:r>
      <w:r w:rsidR="00B5141F" w:rsidRPr="00B5141F">
        <w:t>i Distribuție</w:t>
      </w:r>
      <w:r w:rsidR="00B5141F" w:rsidRPr="00B5141F" w:rsidDel="00B5141F">
        <w:t xml:space="preserve"> </w:t>
      </w:r>
      <w:r w:rsidRPr="00240FC9">
        <w:t>” va avea un impact semnificativ asupra transformării sectorului de încălzire centralizată din România, contribuind la o mai bună gestionare a resurselor energetice și la o îmbunătățire a calității vieții pentru consumatori.</w:t>
      </w:r>
    </w:p>
    <w:p w14:paraId="25E76E00" w14:textId="27668D09" w:rsidR="001D118E" w:rsidRPr="00240FC9" w:rsidRDefault="000F0018" w:rsidP="009F5D18">
      <w:pPr>
        <w:pStyle w:val="BodyText"/>
      </w:pPr>
      <w:r w:rsidRPr="00240FC9">
        <w:t>Programul vizează soluționarea problemelor financiare ale operatorilor prin restructurări și stabilizări, asigurând viabilitatea economică a furnizorilor de energie termică. Aceasta va rezulta în atragerea de noi investiții și în creșterea încrederii creditorilor și a investitorilor în sector.</w:t>
      </w:r>
    </w:p>
    <w:p w14:paraId="32B3E6FD" w14:textId="3D028CFC" w:rsidR="000F0018" w:rsidRPr="00240FC9" w:rsidRDefault="000F0018" w:rsidP="009F5D18">
      <w:pPr>
        <w:pStyle w:val="BodyText"/>
      </w:pPr>
      <w:r w:rsidRPr="00240FC9">
        <w:t>Actualizarea cadrului legislativ pentru a reflecta noile realități ale sectorului de încălzire centralizată va crea o bază legală clară, stabilă și predictibilă. Aceasta va facilita implementarea de noi tehnologii și practici, încurajând inovația și adoptarea de soluții eficiente energetic.</w:t>
      </w:r>
    </w:p>
    <w:p w14:paraId="3AB134E7" w14:textId="243D6CC9" w:rsidR="000F0018" w:rsidRPr="00240FC9" w:rsidRDefault="00756311" w:rsidP="009F5D18">
      <w:pPr>
        <w:pStyle w:val="BodyText"/>
      </w:pPr>
      <w:r w:rsidRPr="00240FC9">
        <w:t>Prin modernizarea și optimizarea infrastructurii de încălzire centralizată, programul prevede o reducere semnificativă a pierderilor de energie termică în rețele. Aceasta va duce la o utilizare mai eficientă a resurselor energetice, scăzând astfel costurile operaționale și creșterea sustenabilității sistemelor.</w:t>
      </w:r>
    </w:p>
    <w:p w14:paraId="3AC33CB8" w14:textId="63831EAE" w:rsidR="000F0018" w:rsidRPr="00240FC9" w:rsidRDefault="001D118E" w:rsidP="009F5D18">
      <w:pPr>
        <w:pStyle w:val="BodyText"/>
      </w:pPr>
      <w:r w:rsidRPr="00240FC9">
        <w:t xml:space="preserve">Totodată, </w:t>
      </w:r>
      <w:r w:rsidR="00756311" w:rsidRPr="00240FC9">
        <w:t>p</w:t>
      </w:r>
      <w:r w:rsidR="000F0018" w:rsidRPr="00240FC9">
        <w:t xml:space="preserve">rin investițiile în infrastructura de încălzire centralizată și prin îmbunătățirea </w:t>
      </w:r>
      <w:r w:rsidRPr="00240FC9">
        <w:t>administrării</w:t>
      </w:r>
      <w:r w:rsidR="000F0018" w:rsidRPr="00240FC9">
        <w:t xml:space="preserve"> și operațiunilor, consumatorii vor beneficia de servicii de încălzire mai fiabile și de o calitate superioară, contribuind astfel la îmbunătățirea confortului și a standardelor de viață.</w:t>
      </w:r>
    </w:p>
    <w:p w14:paraId="01D68988" w14:textId="339BDEB4" w:rsidR="002461C4" w:rsidRPr="00240FC9" w:rsidRDefault="001D118E" w:rsidP="009F5D18">
      <w:pPr>
        <w:pStyle w:val="BodyText"/>
      </w:pPr>
      <w:r w:rsidRPr="00240FC9">
        <w:t>Nu în ultimul rând, i</w:t>
      </w:r>
      <w:r w:rsidR="000F0018" w:rsidRPr="00240FC9">
        <w:t>mplementarea cu succes a programului va avea un impact pozitiv asupra mediului prin reducerea emisiilor de gaze cu efect de seră, datorită eficientizării consumului de energie. Acest lucru aliniază sectorul de încălzire centralizată cu obiectivele naționale și internaționale de sustenabilitate.</w:t>
      </w:r>
    </w:p>
    <w:p w14:paraId="434B7EED" w14:textId="0A56DC60" w:rsidR="00BD0E83" w:rsidRPr="00240FC9" w:rsidRDefault="00BD0E83" w:rsidP="006D0C55">
      <w:pPr>
        <w:pStyle w:val="Heading3"/>
        <w:rPr>
          <w:color w:val="000000" w:themeColor="text1"/>
        </w:rPr>
      </w:pPr>
      <w:bookmarkStart w:id="255" w:name="_Toc167693058"/>
      <w:r w:rsidRPr="00240FC9">
        <w:rPr>
          <w:color w:val="000000" w:themeColor="text1"/>
        </w:rPr>
        <w:t>R.</w:t>
      </w:r>
      <w:r w:rsidR="004C52FD">
        <w:rPr>
          <w:color w:val="000000" w:themeColor="text1"/>
        </w:rPr>
        <w:t>3</w:t>
      </w:r>
      <w:r w:rsidRPr="00240FC9">
        <w:rPr>
          <w:color w:val="000000" w:themeColor="text1"/>
        </w:rPr>
        <w:t>.1.2</w:t>
      </w:r>
      <w:r w:rsidR="0071169A">
        <w:rPr>
          <w:color w:val="000000" w:themeColor="text1"/>
        </w:rPr>
        <w:t xml:space="preserve">.1 </w:t>
      </w:r>
      <w:r w:rsidRPr="00240FC9">
        <w:rPr>
          <w:color w:val="000000" w:themeColor="text1"/>
        </w:rPr>
        <w:t xml:space="preserve">Optimizarea și </w:t>
      </w:r>
      <w:r w:rsidR="00141325" w:rsidRPr="00240FC9">
        <w:rPr>
          <w:color w:val="000000" w:themeColor="text1"/>
        </w:rPr>
        <w:t>m</w:t>
      </w:r>
      <w:r w:rsidRPr="00240FC9">
        <w:rPr>
          <w:color w:val="000000" w:themeColor="text1"/>
        </w:rPr>
        <w:t xml:space="preserve">odernizarea </w:t>
      </w:r>
      <w:r w:rsidR="00141325" w:rsidRPr="00240FC9">
        <w:rPr>
          <w:color w:val="000000" w:themeColor="text1"/>
        </w:rPr>
        <w:t>c</w:t>
      </w:r>
      <w:r w:rsidRPr="00240FC9">
        <w:rPr>
          <w:color w:val="000000" w:themeColor="text1"/>
        </w:rPr>
        <w:t>ogenerării prin Investiții Strategice</w:t>
      </w:r>
      <w:bookmarkEnd w:id="255"/>
      <w:r w:rsidR="002461C4">
        <w:rPr>
          <w:color w:val="000000" w:themeColor="text1"/>
        </w:rPr>
        <w:t xml:space="preserve"> </w:t>
      </w:r>
    </w:p>
    <w:p w14:paraId="403824B4" w14:textId="7C70208A" w:rsidR="00BD0E83" w:rsidRPr="00240FC9" w:rsidRDefault="00BD0E83" w:rsidP="009D31FF">
      <w:pPr>
        <w:pStyle w:val="BodyText"/>
      </w:pPr>
      <w:r w:rsidRPr="00240FC9">
        <w:t>Prin implementarea schemei de sprijin și cofinanțarea investițiilor, se estimează o creștere substanțială a capacității instalate pentru producția de energie termică și electrică în sistem de cogenerare. Aceasta va contribui la eficientizarea utilizării combustibililor și la reducerea emisiilor de gaze cu efect de seră.</w:t>
      </w:r>
    </w:p>
    <w:p w14:paraId="194039DF" w14:textId="7FCE1819" w:rsidR="00BD0E83" w:rsidRPr="00240FC9" w:rsidRDefault="00BD0E83" w:rsidP="009D31FF">
      <w:pPr>
        <w:pStyle w:val="BodyText"/>
      </w:pPr>
      <w:r w:rsidRPr="00240FC9">
        <w:t>Schema de ajutor de stat și investițiile aprobate vor duce la reabilitarea și extinderea rețelelor de termoficare, asigurând o distribuție mai eficientă și mai puțin susceptibilă la pierderi de energie termică. Modernizarea va include integrarea tehnologiilor de rețea inteligentă, care permit o gestionare optimizată a resurselor energetice.</w:t>
      </w:r>
    </w:p>
    <w:p w14:paraId="19E15C8C" w14:textId="54BCA117" w:rsidR="00BD0E83" w:rsidRPr="00240FC9" w:rsidRDefault="00BD0E83" w:rsidP="009D31FF">
      <w:pPr>
        <w:pStyle w:val="BodyText"/>
      </w:pPr>
      <w:r w:rsidRPr="00240FC9">
        <w:t>Investițiile în instalarea de noi capacități pe bază de gaze, pregătite pentru utilizarea hidrogenului verde și alte gaze regenerabile, vor asigura flexibilitatea și adaptabilitatea sistemului de încălzire centralizată la noi surse de energie curate, contribuind la obiectivele de sustenabilitate pe termen lung.</w:t>
      </w:r>
    </w:p>
    <w:p w14:paraId="4F8B09F2" w14:textId="47EE55ED" w:rsidR="00BD0E83" w:rsidRPr="00240FC9" w:rsidRDefault="00BD0E83" w:rsidP="009D31FF">
      <w:pPr>
        <w:pStyle w:val="BodyText"/>
      </w:pPr>
      <w:r w:rsidRPr="00240FC9">
        <w:t>Prin diversificarea surselor de energie utilizate în cogenerare și prin îmbunătățirea eficienței sistemului de termoficare, se va reduce dependența de combustibili fosili și se va crește securitatea aprovizionării cu energie pentru consumatorii finali.</w:t>
      </w:r>
    </w:p>
    <w:p w14:paraId="718332EB" w14:textId="197BD8A8" w:rsidR="00E51082" w:rsidRPr="00E51082" w:rsidRDefault="00BD0E83" w:rsidP="009F5D18">
      <w:pPr>
        <w:pStyle w:val="BodyText"/>
      </w:pPr>
      <w:r w:rsidRPr="00240FC9">
        <w:t xml:space="preserve">De asemenea, modernizarea infrastructurii și eficientizarea producției de energie va avea un impact pozitiv asupra economiei locale prin crearea de noi locuri de muncă în construcții, operare și întreținere, și prin reducerea costurilor energetice pentru consumatori. </w:t>
      </w:r>
    </w:p>
    <w:p w14:paraId="2B016BF4" w14:textId="208A5531" w:rsidR="004400D4" w:rsidRPr="00240FC9" w:rsidRDefault="004400D4" w:rsidP="004400D4">
      <w:pPr>
        <w:pStyle w:val="Heading3"/>
        <w:rPr>
          <w:color w:val="000000" w:themeColor="text1"/>
        </w:rPr>
      </w:pPr>
      <w:bookmarkStart w:id="256" w:name="_Toc167693060"/>
      <w:r w:rsidRPr="00240FC9">
        <w:rPr>
          <w:color w:val="000000" w:themeColor="text1"/>
        </w:rPr>
        <w:t>R.</w:t>
      </w:r>
      <w:r w:rsidR="004C52FD">
        <w:rPr>
          <w:color w:val="000000" w:themeColor="text1"/>
        </w:rPr>
        <w:t>3</w:t>
      </w:r>
      <w:r w:rsidRPr="00240FC9">
        <w:rPr>
          <w:color w:val="000000" w:themeColor="text1"/>
        </w:rPr>
        <w:t xml:space="preserve">.2 </w:t>
      </w:r>
      <w:r w:rsidR="0099251A" w:rsidRPr="00240FC9">
        <w:rPr>
          <w:color w:val="000000" w:themeColor="text1"/>
        </w:rPr>
        <w:t>Reducerea semnificativă a pierderilor de energie si a pierderilor masice în rețele de transport si distributie energie termica.</w:t>
      </w:r>
      <w:bookmarkEnd w:id="256"/>
    </w:p>
    <w:p w14:paraId="728F6CA8" w14:textId="5CC79B63" w:rsidR="004400D4" w:rsidRPr="00E51082" w:rsidRDefault="004400D4" w:rsidP="00E51082">
      <w:pPr>
        <w:pStyle w:val="BodyText"/>
      </w:pPr>
      <w:r w:rsidRPr="00E51082">
        <w:t>Implementarea programelor de modernizare și îmbunătățire a proceselor de producție energie vizează atingerea unor rezultate semnificative în termeni de eficiență energetică și reducere a impactului asupra mediului.</w:t>
      </w:r>
    </w:p>
    <w:p w14:paraId="0867DDAC" w14:textId="70A119C7" w:rsidR="004400D4" w:rsidRPr="00E51082" w:rsidRDefault="004400D4" w:rsidP="00E51082">
      <w:pPr>
        <w:pStyle w:val="BodyText"/>
      </w:pPr>
      <w:r w:rsidRPr="00E51082">
        <w:t>Prin înlocuirea echipamentelor vechi și implementarea soluțiilor tehnice avansate, se va realiza o reducere măsurabilă a pierderilor de energie în rețelele de transport și distribuție. Aceasta va conduce la optimizarea consumului de resurse și la scăderea costurilor operaționale pentru furnizori și consumatori.</w:t>
      </w:r>
    </w:p>
    <w:p w14:paraId="5ABD0A2D" w14:textId="55119B67" w:rsidR="004400D4" w:rsidRPr="00E51082" w:rsidRDefault="004400D4" w:rsidP="00E51082">
      <w:pPr>
        <w:pStyle w:val="BodyText"/>
      </w:pPr>
      <w:r w:rsidRPr="00E51082">
        <w:t>Acest lucru va contribui la îmbunătățirea calității serviciului pentru consumatori și la creșterea fiabilității rețelei de energie.</w:t>
      </w:r>
    </w:p>
    <w:p w14:paraId="6613A26B" w14:textId="77777777" w:rsidR="004400D4" w:rsidRDefault="004400D4" w:rsidP="00E51082">
      <w:pPr>
        <w:pStyle w:val="BodyText"/>
      </w:pPr>
      <w:r w:rsidRPr="00E51082">
        <w:t>Prin reducerea necesității de a genera volume suplimentare de energie pentru a compensa pierderile, programul va contribui direct la diminuarea emisiilor de gaze cu efect de seră și la promovarea unui mediu mai curat.</w:t>
      </w:r>
    </w:p>
    <w:p w14:paraId="7C557124" w14:textId="77777777" w:rsidR="00E51082" w:rsidRPr="00E51082" w:rsidRDefault="00E51082" w:rsidP="00E51082">
      <w:pPr>
        <w:pStyle w:val="BodyText"/>
      </w:pPr>
    </w:p>
    <w:p w14:paraId="4A16F02B" w14:textId="6CBED06B" w:rsidR="00036547" w:rsidRPr="004C52FD" w:rsidRDefault="00916F85" w:rsidP="00240FC9">
      <w:pPr>
        <w:pStyle w:val="Heading2"/>
        <w:spacing w:line="240" w:lineRule="auto"/>
      </w:pPr>
      <w:bookmarkStart w:id="257" w:name="_Toc167693061"/>
      <w:r w:rsidRPr="00240FC9">
        <w:rPr>
          <w:color w:val="000000" w:themeColor="text1"/>
        </w:rPr>
        <w:t>R</w:t>
      </w:r>
      <w:r w:rsidR="004C52FD">
        <w:rPr>
          <w:color w:val="000000" w:themeColor="text1"/>
        </w:rPr>
        <w:t>4</w:t>
      </w:r>
      <w:r w:rsidR="00396402" w:rsidRPr="00240FC9">
        <w:rPr>
          <w:color w:val="000000" w:themeColor="text1"/>
        </w:rPr>
        <w:t xml:space="preserve">. Asigurarea accesului fizic la energie </w:t>
      </w:r>
      <w:r w:rsidR="00447BC5" w:rsidRPr="00240FC9">
        <w:rPr>
          <w:color w:val="000000" w:themeColor="text1"/>
        </w:rPr>
        <w:t>pentru toți consumatorii</w:t>
      </w:r>
      <w:r w:rsidR="004C52FD">
        <w:rPr>
          <w:color w:val="000000" w:themeColor="text1"/>
        </w:rPr>
        <w:t xml:space="preserve"> și </w:t>
      </w:r>
      <w:r w:rsidR="004C52FD" w:rsidRPr="004C52FD">
        <w:rPr>
          <w:color w:val="000000" w:themeColor="text1"/>
        </w:rPr>
        <w:t>ACCESIBILITATE FINANCIARĂ ȘI COMPETITIVITATE ECONOMICĂ A ENERGIEI</w:t>
      </w:r>
      <w:bookmarkEnd w:id="257"/>
    </w:p>
    <w:p w14:paraId="63C2E961" w14:textId="6F4E8FA1" w:rsidR="001842AC" w:rsidRPr="00240FC9" w:rsidRDefault="001842AC" w:rsidP="001842AC">
      <w:pPr>
        <w:pStyle w:val="Heading3"/>
        <w:rPr>
          <w:rFonts w:eastAsia="Arial"/>
          <w:color w:val="000000" w:themeColor="text1"/>
        </w:rPr>
      </w:pPr>
      <w:bookmarkStart w:id="258" w:name="_Toc167693062"/>
      <w:r w:rsidRPr="00240FC9">
        <w:rPr>
          <w:rFonts w:eastAsia="Arial"/>
          <w:color w:val="000000" w:themeColor="text1"/>
        </w:rPr>
        <w:t>R.</w:t>
      </w:r>
      <w:r w:rsidR="00E6187A">
        <w:rPr>
          <w:rFonts w:eastAsia="Arial"/>
          <w:color w:val="000000" w:themeColor="text1"/>
        </w:rPr>
        <w:t>4</w:t>
      </w:r>
      <w:r w:rsidRPr="00240FC9">
        <w:rPr>
          <w:rFonts w:eastAsia="Arial"/>
          <w:color w:val="000000" w:themeColor="text1"/>
        </w:rPr>
        <w:t>.1. Acces Universal la Energie Electrică</w:t>
      </w:r>
      <w:bookmarkEnd w:id="258"/>
      <w:r w:rsidRPr="00240FC9">
        <w:rPr>
          <w:rFonts w:eastAsia="Arial"/>
          <w:color w:val="000000" w:themeColor="text1"/>
        </w:rPr>
        <w:t xml:space="preserve"> </w:t>
      </w:r>
    </w:p>
    <w:p w14:paraId="7778EF98" w14:textId="10E2B192" w:rsidR="001842AC" w:rsidRPr="00240FC9" w:rsidRDefault="001842AC" w:rsidP="001842AC">
      <w:pPr>
        <w:snapToGrid w:val="0"/>
        <w:spacing w:after="120"/>
        <w:ind w:right="22"/>
        <w:rPr>
          <w:rFonts w:eastAsia="Arial"/>
          <w:color w:val="000000" w:themeColor="text1"/>
          <w:sz w:val="24"/>
          <w:szCs w:val="24"/>
        </w:rPr>
      </w:pPr>
      <w:r w:rsidRPr="00240FC9">
        <w:rPr>
          <w:rFonts w:eastAsia="Arial"/>
          <w:color w:val="000000" w:themeColor="text1"/>
          <w:sz w:val="24"/>
          <w:szCs w:val="24"/>
        </w:rPr>
        <w:t>Toate locuințele și întreprinderile din România, inclusiv cele din zonele izolate și vulnerabile, vor avea acces la energie electrică fiabilă și sustenabilă până în 2035. Aceasta va include atât extinderea rețelei tradiționale, cât și integrarea soluțiilor de generare distribuită și a micro-rețelelor.</w:t>
      </w:r>
    </w:p>
    <w:p w14:paraId="758CA3A2" w14:textId="11CF167F" w:rsidR="001842AC" w:rsidRPr="00240FC9" w:rsidRDefault="001842AC" w:rsidP="001842AC">
      <w:pPr>
        <w:snapToGrid w:val="0"/>
        <w:spacing w:after="120"/>
        <w:ind w:right="22"/>
        <w:rPr>
          <w:rFonts w:eastAsia="Arial"/>
          <w:color w:val="000000" w:themeColor="text1"/>
          <w:sz w:val="24"/>
          <w:szCs w:val="24"/>
        </w:rPr>
      </w:pPr>
      <w:r w:rsidRPr="00240FC9">
        <w:rPr>
          <w:rFonts w:eastAsia="Arial"/>
          <w:color w:val="000000" w:themeColor="text1"/>
          <w:sz w:val="24"/>
          <w:szCs w:val="24"/>
        </w:rPr>
        <w:t>Implementarea tehnologiilor de generare distribuită și a micro-rețelelor va contribui la reducerea dependenței de combustibili fosili, scăderea emisiilor de carbon și îmbunătățirea eficienței energetice.</w:t>
      </w:r>
    </w:p>
    <w:p w14:paraId="22F79730" w14:textId="4FB440E1" w:rsidR="00F5645C" w:rsidRPr="00240FC9" w:rsidRDefault="00F5645C" w:rsidP="001842AC">
      <w:pPr>
        <w:snapToGrid w:val="0"/>
        <w:spacing w:after="120"/>
        <w:ind w:right="22"/>
        <w:rPr>
          <w:rFonts w:eastAsia="Arial"/>
          <w:color w:val="000000" w:themeColor="text1"/>
          <w:sz w:val="24"/>
          <w:szCs w:val="24"/>
        </w:rPr>
      </w:pPr>
      <w:r w:rsidRPr="00240FC9">
        <w:rPr>
          <w:rFonts w:eastAsia="Arial"/>
          <w:color w:val="000000" w:themeColor="text1"/>
          <w:sz w:val="24"/>
          <w:szCs w:val="24"/>
        </w:rPr>
        <w:t>În același timp, prin dezvoltarea comunităților energetice locale, rezidenții vor avea control mai mare asupra resurselor energetice, ceea ce va duce la o mai bună gestionare a costurilor de energie și la creșterea rezilienței comunitare în fața întreruperilor de curent și a altor perturbări.</w:t>
      </w:r>
    </w:p>
    <w:p w14:paraId="496DD1DB" w14:textId="03B91B57" w:rsidR="00F5645C" w:rsidRPr="00240FC9" w:rsidRDefault="00F5645C" w:rsidP="00F5645C">
      <w:pPr>
        <w:pStyle w:val="Heading3"/>
        <w:rPr>
          <w:rFonts w:eastAsia="Arial"/>
          <w:color w:val="000000" w:themeColor="text1"/>
        </w:rPr>
      </w:pPr>
      <w:bookmarkStart w:id="259" w:name="_Toc167693063"/>
      <w:r w:rsidRPr="00240FC9">
        <w:rPr>
          <w:rFonts w:eastAsia="Arial"/>
          <w:color w:val="000000" w:themeColor="text1"/>
        </w:rPr>
        <w:t>R.</w:t>
      </w:r>
      <w:r w:rsidR="00E6187A">
        <w:rPr>
          <w:rFonts w:eastAsia="Arial"/>
          <w:color w:val="000000" w:themeColor="text1"/>
        </w:rPr>
        <w:t>4</w:t>
      </w:r>
      <w:r w:rsidRPr="00240FC9">
        <w:rPr>
          <w:rFonts w:eastAsia="Arial"/>
          <w:color w:val="000000" w:themeColor="text1"/>
        </w:rPr>
        <w:t>.2</w:t>
      </w:r>
      <w:r w:rsidR="005B55DD" w:rsidRPr="00240FC9">
        <w:rPr>
          <w:rFonts w:eastAsia="Arial"/>
          <w:color w:val="000000" w:themeColor="text1"/>
        </w:rPr>
        <w:t xml:space="preserve"> Acces generalizat la rețeaua de gaze naturale</w:t>
      </w:r>
      <w:bookmarkEnd w:id="259"/>
    </w:p>
    <w:p w14:paraId="2318605E" w14:textId="14C9A0C6" w:rsidR="00F82A13" w:rsidRPr="00240FC9" w:rsidRDefault="00F82A13" w:rsidP="00F82A13">
      <w:pPr>
        <w:snapToGrid w:val="0"/>
        <w:spacing w:after="120"/>
        <w:ind w:right="22"/>
        <w:rPr>
          <w:rFonts w:eastAsia="Arial"/>
          <w:color w:val="000000" w:themeColor="text1"/>
          <w:sz w:val="24"/>
          <w:szCs w:val="24"/>
        </w:rPr>
      </w:pPr>
      <w:r w:rsidRPr="00240FC9">
        <w:rPr>
          <w:rFonts w:eastAsia="Arial"/>
          <w:color w:val="000000" w:themeColor="text1"/>
          <w:sz w:val="24"/>
          <w:szCs w:val="24"/>
        </w:rPr>
        <w:t>Acest program vizează să ofere acces la gaze naturale în zonele rurale și urbane care nu sunt încă acoperite de rețea, contribuind la reducerea disparităților regionale și la creșterea standardului de viață prin facilitarea accesului la o sursă de energie mai curată și eficientă.</w:t>
      </w:r>
    </w:p>
    <w:p w14:paraId="1BF282B4" w14:textId="6124A3D2" w:rsidR="00F82A13" w:rsidRPr="00240FC9" w:rsidRDefault="009203EE" w:rsidP="00F82A13">
      <w:pPr>
        <w:snapToGrid w:val="0"/>
        <w:spacing w:after="120"/>
        <w:ind w:right="22"/>
        <w:rPr>
          <w:rFonts w:eastAsia="Arial"/>
          <w:color w:val="000000" w:themeColor="text1"/>
          <w:sz w:val="24"/>
          <w:szCs w:val="24"/>
        </w:rPr>
      </w:pPr>
      <w:r w:rsidRPr="00240FC9">
        <w:rPr>
          <w:rFonts w:eastAsia="Arial"/>
          <w:color w:val="000000" w:themeColor="text1"/>
          <w:sz w:val="24"/>
          <w:szCs w:val="24"/>
        </w:rPr>
        <w:t>L</w:t>
      </w:r>
      <w:r w:rsidR="00F82A13" w:rsidRPr="00240FC9">
        <w:rPr>
          <w:rFonts w:eastAsia="Arial"/>
          <w:color w:val="000000" w:themeColor="text1"/>
          <w:sz w:val="24"/>
          <w:szCs w:val="24"/>
        </w:rPr>
        <w:t xml:space="preserve">ungimea </w:t>
      </w:r>
      <w:r w:rsidRPr="00240FC9">
        <w:rPr>
          <w:rFonts w:eastAsia="Arial"/>
          <w:color w:val="000000" w:themeColor="text1"/>
          <w:sz w:val="24"/>
          <w:szCs w:val="24"/>
        </w:rPr>
        <w:t xml:space="preserve">rețelei de distribuție a gazelor naturale </w:t>
      </w:r>
      <w:r w:rsidR="00F82A13" w:rsidRPr="00240FC9">
        <w:rPr>
          <w:rFonts w:eastAsia="Arial"/>
          <w:color w:val="000000" w:themeColor="text1"/>
          <w:sz w:val="24"/>
          <w:szCs w:val="24"/>
        </w:rPr>
        <w:t xml:space="preserve">va crește semnificativ, permițând </w:t>
      </w:r>
      <w:r w:rsidR="005B55DD" w:rsidRPr="00240FC9">
        <w:rPr>
          <w:rFonts w:eastAsia="Arial"/>
          <w:color w:val="000000" w:themeColor="text1"/>
          <w:sz w:val="24"/>
          <w:szCs w:val="24"/>
        </w:rPr>
        <w:t>racordarea</w:t>
      </w:r>
      <w:r w:rsidR="00F82A13" w:rsidRPr="00240FC9">
        <w:rPr>
          <w:rFonts w:eastAsia="Arial"/>
          <w:color w:val="000000" w:themeColor="text1"/>
          <w:sz w:val="24"/>
          <w:szCs w:val="24"/>
        </w:rPr>
        <w:t xml:space="preserve"> unui număr mare de gospodării și întreprinderi noi la sistemul de gaze. Această expansiune nu doar că va îmbunătăți accesul la gaze naturale, dar va sprijini și tranziția către opțiuni de încălzire mai </w:t>
      </w:r>
      <w:r w:rsidR="005B55DD" w:rsidRPr="00240FC9">
        <w:rPr>
          <w:rFonts w:eastAsia="Arial"/>
          <w:color w:val="000000" w:themeColor="text1"/>
          <w:sz w:val="24"/>
          <w:szCs w:val="24"/>
        </w:rPr>
        <w:t>curate,</w:t>
      </w:r>
      <w:r w:rsidR="00F82A13" w:rsidRPr="00240FC9">
        <w:rPr>
          <w:rFonts w:eastAsia="Arial"/>
          <w:color w:val="000000" w:themeColor="text1"/>
          <w:sz w:val="24"/>
          <w:szCs w:val="24"/>
        </w:rPr>
        <w:t xml:space="preserve"> contribuind la eforturile naționale de reducere a emisiilor de gaze cu efect de seră.</w:t>
      </w:r>
    </w:p>
    <w:p w14:paraId="571F91B2" w14:textId="43DCD2B6" w:rsidR="00F82A13" w:rsidRPr="00240FC9" w:rsidRDefault="00F82A13" w:rsidP="00F82A13">
      <w:pPr>
        <w:snapToGrid w:val="0"/>
        <w:spacing w:after="120"/>
        <w:ind w:right="22"/>
        <w:rPr>
          <w:rFonts w:eastAsia="Arial"/>
          <w:color w:val="000000" w:themeColor="text1"/>
          <w:sz w:val="24"/>
          <w:szCs w:val="24"/>
        </w:rPr>
      </w:pPr>
      <w:r w:rsidRPr="00240FC9">
        <w:rPr>
          <w:rFonts w:eastAsia="Arial"/>
          <w:color w:val="000000" w:themeColor="text1"/>
          <w:sz w:val="24"/>
          <w:szCs w:val="24"/>
        </w:rPr>
        <w:t xml:space="preserve">Pe lângă extinderea rețelei, </w:t>
      </w:r>
      <w:r w:rsidR="005B55DD" w:rsidRPr="00240FC9">
        <w:rPr>
          <w:rFonts w:eastAsia="Arial"/>
          <w:color w:val="000000" w:themeColor="text1"/>
          <w:sz w:val="24"/>
          <w:szCs w:val="24"/>
        </w:rPr>
        <w:t xml:space="preserve">se </w:t>
      </w:r>
      <w:r w:rsidRPr="00240FC9">
        <w:rPr>
          <w:rFonts w:eastAsia="Arial"/>
          <w:color w:val="000000" w:themeColor="text1"/>
          <w:sz w:val="24"/>
          <w:szCs w:val="24"/>
        </w:rPr>
        <w:t>acordă o atenție deosebită și modernizării infrastructurii existente. Actualizările tehnologice și implementarea sistemelor avansate de monitorizare și control vor crește eficiența și siguranța distribuției de gaze naturale, minimizând pierderile și optimizând livrarea acestei resurse vitale.</w:t>
      </w:r>
    </w:p>
    <w:p w14:paraId="2B1B89F0" w14:textId="5ECA1A7E" w:rsidR="00180FEA" w:rsidRPr="00240FC9" w:rsidRDefault="00180FEA" w:rsidP="00F87B2B">
      <w:pPr>
        <w:pStyle w:val="Heading3"/>
        <w:rPr>
          <w:rFonts w:eastAsia="Arial"/>
          <w:color w:val="000000" w:themeColor="text1"/>
        </w:rPr>
      </w:pPr>
      <w:bookmarkStart w:id="260" w:name="_Toc167693064"/>
      <w:r w:rsidRPr="00240FC9">
        <w:rPr>
          <w:rFonts w:eastAsia="Arial"/>
          <w:color w:val="000000" w:themeColor="text1"/>
        </w:rPr>
        <w:t>R.</w:t>
      </w:r>
      <w:r w:rsidR="00E6187A">
        <w:rPr>
          <w:rFonts w:eastAsia="Arial"/>
          <w:color w:val="000000" w:themeColor="text1"/>
        </w:rPr>
        <w:t>4</w:t>
      </w:r>
      <w:r w:rsidRPr="00240FC9">
        <w:rPr>
          <w:rFonts w:eastAsia="Arial"/>
          <w:color w:val="000000" w:themeColor="text1"/>
        </w:rPr>
        <w:t>.3. Acces</w:t>
      </w:r>
      <w:r w:rsidR="00A95BD1" w:rsidRPr="00240FC9">
        <w:rPr>
          <w:rFonts w:eastAsia="Arial"/>
          <w:color w:val="000000" w:themeColor="text1"/>
        </w:rPr>
        <w:t xml:space="preserve"> îmbunătățit</w:t>
      </w:r>
      <w:r w:rsidRPr="00240FC9">
        <w:rPr>
          <w:rFonts w:eastAsia="Arial"/>
          <w:color w:val="000000" w:themeColor="text1"/>
        </w:rPr>
        <w:t xml:space="preserve"> la energie termică </w:t>
      </w:r>
      <w:r w:rsidR="00DA56A6" w:rsidRPr="00240FC9">
        <w:rPr>
          <w:rFonts w:eastAsia="Arial"/>
          <w:color w:val="000000" w:themeColor="text1"/>
        </w:rPr>
        <w:t xml:space="preserve">în sistem distribuit sau individual </w:t>
      </w:r>
      <w:r w:rsidRPr="00240FC9">
        <w:rPr>
          <w:rFonts w:eastAsia="Arial"/>
          <w:color w:val="000000" w:themeColor="text1"/>
        </w:rPr>
        <w:t>pentru gospodăriile care nu pot avea acces la sisteme centralizate</w:t>
      </w:r>
      <w:bookmarkEnd w:id="260"/>
    </w:p>
    <w:p w14:paraId="0AC2E023" w14:textId="270425A7" w:rsidR="009C0F7D" w:rsidRPr="00240FC9" w:rsidRDefault="009C0F7D" w:rsidP="009C0F7D">
      <w:pPr>
        <w:snapToGrid w:val="0"/>
        <w:spacing w:after="120"/>
        <w:ind w:right="22"/>
        <w:rPr>
          <w:rFonts w:eastAsia="Arial"/>
          <w:color w:val="000000" w:themeColor="text1"/>
          <w:sz w:val="24"/>
          <w:szCs w:val="24"/>
        </w:rPr>
      </w:pPr>
      <w:r w:rsidRPr="00240FC9">
        <w:rPr>
          <w:rFonts w:eastAsia="Arial"/>
          <w:color w:val="000000" w:themeColor="text1"/>
          <w:sz w:val="24"/>
          <w:szCs w:val="24"/>
        </w:rPr>
        <w:t xml:space="preserve">Fiecare gospodărie din România va avea acces la soluții de încălzire care </w:t>
      </w:r>
      <w:r w:rsidR="003E5C3C" w:rsidRPr="00240FC9">
        <w:rPr>
          <w:rFonts w:eastAsia="Arial"/>
          <w:color w:val="000000" w:themeColor="text1"/>
          <w:sz w:val="24"/>
          <w:szCs w:val="24"/>
        </w:rPr>
        <w:t>sunt</w:t>
      </w:r>
      <w:r w:rsidRPr="00240FC9">
        <w:rPr>
          <w:rFonts w:eastAsia="Arial"/>
          <w:color w:val="000000" w:themeColor="text1"/>
          <w:sz w:val="24"/>
          <w:szCs w:val="24"/>
        </w:rPr>
        <w:t xml:space="preserve"> sustenabile și asigură și un cost accesibil pe termen lung</w:t>
      </w:r>
      <w:r w:rsidR="00C95B01" w:rsidRPr="00240FC9">
        <w:rPr>
          <w:rFonts w:eastAsia="Arial"/>
          <w:color w:val="000000" w:themeColor="text1"/>
          <w:sz w:val="24"/>
          <w:szCs w:val="24"/>
        </w:rPr>
        <w:t>, reducând sărăcia energetică</w:t>
      </w:r>
      <w:r w:rsidRPr="00240FC9">
        <w:rPr>
          <w:rFonts w:eastAsia="Arial"/>
          <w:color w:val="000000" w:themeColor="text1"/>
          <w:sz w:val="24"/>
          <w:szCs w:val="24"/>
        </w:rPr>
        <w:t>.</w:t>
      </w:r>
    </w:p>
    <w:p w14:paraId="186C8725" w14:textId="77777777" w:rsidR="00CC291A" w:rsidRPr="00240FC9" w:rsidRDefault="00CC291A" w:rsidP="00180FEA">
      <w:pPr>
        <w:snapToGrid w:val="0"/>
        <w:spacing w:after="120"/>
        <w:ind w:right="22"/>
        <w:rPr>
          <w:rFonts w:eastAsia="Arial"/>
          <w:b/>
          <w:bCs/>
          <w:color w:val="000000" w:themeColor="text1"/>
          <w:sz w:val="24"/>
          <w:szCs w:val="24"/>
        </w:rPr>
      </w:pPr>
      <w:r w:rsidRPr="00240FC9">
        <w:rPr>
          <w:rFonts w:eastAsia="Arial"/>
          <w:b/>
          <w:bCs/>
          <w:color w:val="000000" w:themeColor="text1"/>
          <w:sz w:val="24"/>
          <w:szCs w:val="24"/>
        </w:rPr>
        <w:t>Adopția extinsă a sistemelor de încălzire eficiente</w:t>
      </w:r>
    </w:p>
    <w:p w14:paraId="0E059425" w14:textId="1FFBD55E" w:rsidR="00036547" w:rsidRPr="00240FC9" w:rsidRDefault="00180FEA" w:rsidP="00180FEA">
      <w:pPr>
        <w:snapToGrid w:val="0"/>
        <w:spacing w:after="120"/>
        <w:ind w:right="22"/>
        <w:rPr>
          <w:rFonts w:eastAsia="Arial"/>
          <w:color w:val="000000" w:themeColor="text1"/>
          <w:sz w:val="24"/>
          <w:szCs w:val="24"/>
        </w:rPr>
      </w:pPr>
      <w:r w:rsidRPr="00240FC9">
        <w:rPr>
          <w:rFonts w:eastAsia="Arial"/>
          <w:color w:val="000000" w:themeColor="text1"/>
          <w:sz w:val="24"/>
          <w:szCs w:val="24"/>
        </w:rPr>
        <w:t xml:space="preserve">Până în 2035, o mare parte din gospodăriile care în prezent se încălzesc cu lemne de foc </w:t>
      </w:r>
      <w:r w:rsidR="00CC291A" w:rsidRPr="00240FC9">
        <w:rPr>
          <w:rFonts w:eastAsia="Arial"/>
          <w:color w:val="000000" w:themeColor="text1"/>
          <w:sz w:val="24"/>
          <w:szCs w:val="24"/>
        </w:rPr>
        <w:t>vor fi</w:t>
      </w:r>
      <w:r w:rsidRPr="00240FC9">
        <w:rPr>
          <w:rFonts w:eastAsia="Arial"/>
          <w:color w:val="000000" w:themeColor="text1"/>
          <w:sz w:val="24"/>
          <w:szCs w:val="24"/>
        </w:rPr>
        <w:t xml:space="preserve"> echipate cu soluții de încălzire eficiente, cum ar fi sobele pe peleți sau </w:t>
      </w:r>
      <w:r w:rsidR="003E5C3C" w:rsidRPr="00240FC9">
        <w:rPr>
          <w:rFonts w:eastAsia="Arial"/>
          <w:color w:val="000000" w:themeColor="text1"/>
          <w:sz w:val="24"/>
          <w:szCs w:val="24"/>
        </w:rPr>
        <w:t>alți biocombustibili</w:t>
      </w:r>
      <w:r w:rsidRPr="00240FC9">
        <w:rPr>
          <w:rFonts w:eastAsia="Arial"/>
          <w:color w:val="000000" w:themeColor="text1"/>
          <w:sz w:val="24"/>
          <w:szCs w:val="24"/>
        </w:rPr>
        <w:t>. Acest lucru va contribui la reducerea semnificativă a emisiilor de carbon și la îmbunătățirea calității aerului în zonele rezidențiale.</w:t>
      </w:r>
      <w:r w:rsidR="00F87B2B" w:rsidRPr="00240FC9">
        <w:rPr>
          <w:rFonts w:eastAsia="Arial"/>
          <w:color w:val="000000" w:themeColor="text1"/>
          <w:sz w:val="24"/>
          <w:szCs w:val="24"/>
        </w:rPr>
        <w:t xml:space="preserve"> Până în 2050, încălzirea rezidențială va contribui minim la emisiile de GES, cu un număr tot mai mare de gospodării trecând la soluții complet regenerabile și zero-carbon.</w:t>
      </w:r>
    </w:p>
    <w:p w14:paraId="2BADCBC3" w14:textId="655244D6" w:rsidR="00CC291A" w:rsidRPr="00240FC9" w:rsidRDefault="00180FEA" w:rsidP="00180FEA">
      <w:pPr>
        <w:snapToGrid w:val="0"/>
        <w:spacing w:after="120"/>
        <w:ind w:right="22"/>
        <w:rPr>
          <w:rFonts w:eastAsia="Arial"/>
          <w:b/>
          <w:bCs/>
          <w:color w:val="000000" w:themeColor="text1"/>
          <w:sz w:val="24"/>
          <w:szCs w:val="24"/>
        </w:rPr>
      </w:pPr>
      <w:r w:rsidRPr="00240FC9">
        <w:rPr>
          <w:rFonts w:eastAsia="Arial"/>
          <w:b/>
          <w:bCs/>
          <w:color w:val="000000" w:themeColor="text1"/>
          <w:sz w:val="24"/>
          <w:szCs w:val="24"/>
        </w:rPr>
        <w:t xml:space="preserve">Implementarea </w:t>
      </w:r>
      <w:r w:rsidR="00B66770" w:rsidRPr="00240FC9">
        <w:rPr>
          <w:rFonts w:eastAsia="Arial"/>
          <w:b/>
          <w:bCs/>
          <w:color w:val="000000" w:themeColor="text1"/>
          <w:sz w:val="24"/>
          <w:szCs w:val="24"/>
        </w:rPr>
        <w:t>i</w:t>
      </w:r>
      <w:r w:rsidRPr="00240FC9">
        <w:rPr>
          <w:rFonts w:eastAsia="Arial"/>
          <w:b/>
          <w:bCs/>
          <w:color w:val="000000" w:themeColor="text1"/>
          <w:sz w:val="24"/>
          <w:szCs w:val="24"/>
        </w:rPr>
        <w:t xml:space="preserve">nfrastructurii pentru </w:t>
      </w:r>
      <w:r w:rsidR="00B66770" w:rsidRPr="00240FC9">
        <w:rPr>
          <w:rFonts w:eastAsia="Arial"/>
          <w:b/>
          <w:bCs/>
          <w:color w:val="000000" w:themeColor="text1"/>
          <w:sz w:val="24"/>
          <w:szCs w:val="24"/>
        </w:rPr>
        <w:t>b</w:t>
      </w:r>
      <w:r w:rsidRPr="00240FC9">
        <w:rPr>
          <w:rFonts w:eastAsia="Arial"/>
          <w:b/>
          <w:bCs/>
          <w:color w:val="000000" w:themeColor="text1"/>
          <w:sz w:val="24"/>
          <w:szCs w:val="24"/>
        </w:rPr>
        <w:t>iomasă</w:t>
      </w:r>
    </w:p>
    <w:p w14:paraId="147DBC6A" w14:textId="04D2CABA" w:rsidR="00180FEA" w:rsidRPr="00240FC9" w:rsidRDefault="00180FEA" w:rsidP="00180FEA">
      <w:pPr>
        <w:snapToGrid w:val="0"/>
        <w:spacing w:after="120"/>
        <w:ind w:right="22"/>
        <w:rPr>
          <w:rFonts w:eastAsia="Arial"/>
          <w:color w:val="000000" w:themeColor="text1"/>
          <w:sz w:val="24"/>
          <w:szCs w:val="24"/>
        </w:rPr>
      </w:pPr>
      <w:r w:rsidRPr="00240FC9">
        <w:rPr>
          <w:rFonts w:eastAsia="Arial"/>
          <w:color w:val="000000" w:themeColor="text1"/>
          <w:sz w:val="24"/>
          <w:szCs w:val="24"/>
        </w:rPr>
        <w:t xml:space="preserve">Infrastructura necesară pentru producerea și distribuția biomaselor sustenabile </w:t>
      </w:r>
      <w:r w:rsidR="000C6722" w:rsidRPr="00240FC9">
        <w:rPr>
          <w:rFonts w:eastAsia="Arial"/>
          <w:color w:val="000000" w:themeColor="text1"/>
          <w:sz w:val="24"/>
          <w:szCs w:val="24"/>
        </w:rPr>
        <w:t>va fi</w:t>
      </w:r>
      <w:r w:rsidRPr="00240FC9">
        <w:rPr>
          <w:rFonts w:eastAsia="Arial"/>
          <w:color w:val="000000" w:themeColor="text1"/>
          <w:sz w:val="24"/>
          <w:szCs w:val="24"/>
        </w:rPr>
        <w:t xml:space="preserve">  dezvoltată și funcțională, asigurând o sursă accesibilă și ecologică de energie termică pentru gospodăriile rurale și urbane.</w:t>
      </w:r>
    </w:p>
    <w:p w14:paraId="6F83CC3E" w14:textId="4010C90F" w:rsidR="00B66770" w:rsidRPr="00240FC9" w:rsidRDefault="00F87B2B" w:rsidP="00180FEA">
      <w:pPr>
        <w:snapToGrid w:val="0"/>
        <w:spacing w:after="120"/>
        <w:ind w:right="22"/>
        <w:rPr>
          <w:rFonts w:eastAsia="Arial"/>
          <w:b/>
          <w:bCs/>
          <w:color w:val="000000" w:themeColor="text1"/>
          <w:sz w:val="24"/>
          <w:szCs w:val="24"/>
        </w:rPr>
      </w:pPr>
      <w:r w:rsidRPr="00240FC9">
        <w:rPr>
          <w:rFonts w:eastAsia="Arial"/>
          <w:b/>
          <w:bCs/>
          <w:color w:val="000000" w:themeColor="text1"/>
          <w:sz w:val="24"/>
          <w:szCs w:val="24"/>
        </w:rPr>
        <w:t>Creșterea utilizării</w:t>
      </w:r>
      <w:r w:rsidR="00180FEA" w:rsidRPr="00240FC9">
        <w:rPr>
          <w:rFonts w:eastAsia="Arial"/>
          <w:b/>
          <w:bCs/>
          <w:color w:val="000000" w:themeColor="text1"/>
          <w:sz w:val="24"/>
          <w:szCs w:val="24"/>
        </w:rPr>
        <w:t xml:space="preserve"> </w:t>
      </w:r>
      <w:r w:rsidRPr="00240FC9">
        <w:rPr>
          <w:rFonts w:eastAsia="Arial"/>
          <w:b/>
          <w:bCs/>
          <w:color w:val="000000" w:themeColor="text1"/>
          <w:sz w:val="24"/>
          <w:szCs w:val="24"/>
        </w:rPr>
        <w:t>e</w:t>
      </w:r>
      <w:r w:rsidR="00180FEA" w:rsidRPr="00240FC9">
        <w:rPr>
          <w:rFonts w:eastAsia="Arial"/>
          <w:b/>
          <w:bCs/>
          <w:color w:val="000000" w:themeColor="text1"/>
          <w:sz w:val="24"/>
          <w:szCs w:val="24"/>
        </w:rPr>
        <w:t xml:space="preserve">nergiei </w:t>
      </w:r>
      <w:r w:rsidRPr="00240FC9">
        <w:rPr>
          <w:rFonts w:eastAsia="Arial"/>
          <w:b/>
          <w:bCs/>
          <w:color w:val="000000" w:themeColor="text1"/>
          <w:sz w:val="24"/>
          <w:szCs w:val="24"/>
        </w:rPr>
        <w:t>s</w:t>
      </w:r>
      <w:r w:rsidR="00180FEA" w:rsidRPr="00240FC9">
        <w:rPr>
          <w:rFonts w:eastAsia="Arial"/>
          <w:b/>
          <w:bCs/>
          <w:color w:val="000000" w:themeColor="text1"/>
          <w:sz w:val="24"/>
          <w:szCs w:val="24"/>
        </w:rPr>
        <w:t xml:space="preserve">olare pentru </w:t>
      </w:r>
      <w:r w:rsidRPr="00240FC9">
        <w:rPr>
          <w:rFonts w:eastAsia="Arial"/>
          <w:b/>
          <w:bCs/>
          <w:color w:val="000000" w:themeColor="text1"/>
          <w:sz w:val="24"/>
          <w:szCs w:val="24"/>
        </w:rPr>
        <w:t>î</w:t>
      </w:r>
      <w:r w:rsidR="00180FEA" w:rsidRPr="00240FC9">
        <w:rPr>
          <w:rFonts w:eastAsia="Arial"/>
          <w:b/>
          <w:bCs/>
          <w:color w:val="000000" w:themeColor="text1"/>
          <w:sz w:val="24"/>
          <w:szCs w:val="24"/>
        </w:rPr>
        <w:t>ncălzire</w:t>
      </w:r>
    </w:p>
    <w:p w14:paraId="743AFB83" w14:textId="0710F73B" w:rsidR="00815893" w:rsidRPr="00240FC9" w:rsidRDefault="00F87B2B" w:rsidP="00180FEA">
      <w:pPr>
        <w:snapToGrid w:val="0"/>
        <w:spacing w:after="120"/>
        <w:ind w:right="22"/>
        <w:rPr>
          <w:rFonts w:eastAsia="Arial"/>
          <w:color w:val="000000" w:themeColor="text1"/>
          <w:sz w:val="24"/>
          <w:szCs w:val="24"/>
        </w:rPr>
      </w:pPr>
      <w:r w:rsidRPr="00240FC9">
        <w:rPr>
          <w:rFonts w:eastAsia="Arial"/>
          <w:color w:val="000000" w:themeColor="text1"/>
          <w:sz w:val="24"/>
          <w:szCs w:val="24"/>
        </w:rPr>
        <w:t>Sistemele</w:t>
      </w:r>
      <w:r w:rsidR="00180FEA" w:rsidRPr="00240FC9">
        <w:rPr>
          <w:rFonts w:eastAsia="Arial"/>
          <w:color w:val="000000" w:themeColor="text1"/>
          <w:sz w:val="24"/>
          <w:szCs w:val="24"/>
        </w:rPr>
        <w:t xml:space="preserve"> solare termice ar trebui să fie o vedere comună în peisajul rezidențial românesc, oferind o soluție de încălzire rentabilă și prietenoasă cu mediul.</w:t>
      </w:r>
    </w:p>
    <w:p w14:paraId="6ECA1B4B" w14:textId="6813C133" w:rsidR="008566B3" w:rsidRPr="00240FC9" w:rsidRDefault="00180FEA" w:rsidP="00180FEA">
      <w:pPr>
        <w:snapToGrid w:val="0"/>
        <w:spacing w:after="120"/>
        <w:ind w:right="22"/>
        <w:rPr>
          <w:rFonts w:eastAsia="Arial"/>
          <w:color w:val="000000" w:themeColor="text1"/>
          <w:sz w:val="24"/>
          <w:szCs w:val="24"/>
        </w:rPr>
      </w:pPr>
      <w:r w:rsidRPr="00240FC9">
        <w:rPr>
          <w:rFonts w:eastAsia="Arial"/>
          <w:b/>
          <w:bCs/>
          <w:color w:val="000000" w:themeColor="text1"/>
          <w:sz w:val="24"/>
          <w:szCs w:val="24"/>
        </w:rPr>
        <w:t xml:space="preserve">Autonomie </w:t>
      </w:r>
      <w:r w:rsidR="009C0F7D" w:rsidRPr="00240FC9">
        <w:rPr>
          <w:rFonts w:eastAsia="Arial"/>
          <w:b/>
          <w:bCs/>
          <w:color w:val="000000" w:themeColor="text1"/>
          <w:sz w:val="24"/>
          <w:szCs w:val="24"/>
        </w:rPr>
        <w:t>e</w:t>
      </w:r>
      <w:r w:rsidRPr="00240FC9">
        <w:rPr>
          <w:rFonts w:eastAsia="Arial"/>
          <w:b/>
          <w:bCs/>
          <w:color w:val="000000" w:themeColor="text1"/>
          <w:sz w:val="24"/>
          <w:szCs w:val="24"/>
        </w:rPr>
        <w:t xml:space="preserve">nergetică prin </w:t>
      </w:r>
      <w:r w:rsidR="008566B3" w:rsidRPr="00240FC9">
        <w:rPr>
          <w:rFonts w:eastAsia="Arial"/>
          <w:b/>
          <w:bCs/>
          <w:color w:val="000000" w:themeColor="text1"/>
          <w:sz w:val="24"/>
          <w:szCs w:val="24"/>
        </w:rPr>
        <w:t>m</w:t>
      </w:r>
      <w:r w:rsidRPr="00240FC9">
        <w:rPr>
          <w:rFonts w:eastAsia="Arial"/>
          <w:b/>
          <w:bCs/>
          <w:color w:val="000000" w:themeColor="text1"/>
          <w:sz w:val="24"/>
          <w:szCs w:val="24"/>
        </w:rPr>
        <w:t xml:space="preserve">icro-rețele de </w:t>
      </w:r>
      <w:r w:rsidR="008566B3" w:rsidRPr="00240FC9">
        <w:rPr>
          <w:rFonts w:eastAsia="Arial"/>
          <w:b/>
          <w:bCs/>
          <w:color w:val="000000" w:themeColor="text1"/>
          <w:sz w:val="24"/>
          <w:szCs w:val="24"/>
        </w:rPr>
        <w:t>c</w:t>
      </w:r>
      <w:r w:rsidRPr="00240FC9">
        <w:rPr>
          <w:rFonts w:eastAsia="Arial"/>
          <w:b/>
          <w:bCs/>
          <w:color w:val="000000" w:themeColor="text1"/>
          <w:sz w:val="24"/>
          <w:szCs w:val="24"/>
        </w:rPr>
        <w:t>ogenerare</w:t>
      </w:r>
    </w:p>
    <w:p w14:paraId="23AC6BC0" w14:textId="65EBF590" w:rsidR="00180FEA" w:rsidRPr="00240FC9" w:rsidRDefault="00180FEA" w:rsidP="00180FEA">
      <w:pPr>
        <w:snapToGrid w:val="0"/>
        <w:spacing w:after="120"/>
        <w:ind w:right="22"/>
        <w:rPr>
          <w:rFonts w:eastAsia="Arial"/>
          <w:color w:val="000000" w:themeColor="text1"/>
          <w:sz w:val="24"/>
          <w:szCs w:val="24"/>
        </w:rPr>
      </w:pPr>
      <w:r w:rsidRPr="00240FC9">
        <w:rPr>
          <w:rFonts w:eastAsia="Arial"/>
          <w:color w:val="000000" w:themeColor="text1"/>
          <w:sz w:val="24"/>
          <w:szCs w:val="24"/>
        </w:rPr>
        <w:t xml:space="preserve">Comunitățile locale </w:t>
      </w:r>
      <w:r w:rsidR="008566B3" w:rsidRPr="00240FC9">
        <w:rPr>
          <w:rFonts w:eastAsia="Arial"/>
          <w:color w:val="000000" w:themeColor="text1"/>
          <w:sz w:val="24"/>
          <w:szCs w:val="24"/>
        </w:rPr>
        <w:t xml:space="preserve">vor fi </w:t>
      </w:r>
      <w:r w:rsidRPr="00240FC9">
        <w:rPr>
          <w:rFonts w:eastAsia="Arial"/>
          <w:color w:val="000000" w:themeColor="text1"/>
          <w:sz w:val="24"/>
          <w:szCs w:val="24"/>
        </w:rPr>
        <w:t>larg autonomizate din punct de vedere energetic, cu micro-rețele de cogenerare care să ofere căldură și electricitate eficient și fiabil, minimizând dependența de rețelele naționale.</w:t>
      </w:r>
    </w:p>
    <w:p w14:paraId="205CBE1D" w14:textId="02EA3665" w:rsidR="001721BE" w:rsidRPr="00240FC9" w:rsidRDefault="00257BB6" w:rsidP="00D008CB">
      <w:pPr>
        <w:pStyle w:val="Heading3"/>
        <w:spacing w:line="240" w:lineRule="auto"/>
        <w:rPr>
          <w:color w:val="000000" w:themeColor="text1"/>
        </w:rPr>
      </w:pPr>
      <w:bookmarkStart w:id="261" w:name="_Toc167693065"/>
      <w:r w:rsidRPr="00240FC9">
        <w:rPr>
          <w:color w:val="000000" w:themeColor="text1"/>
        </w:rPr>
        <w:t>R.4.</w:t>
      </w:r>
      <w:r w:rsidR="00101CBE">
        <w:rPr>
          <w:color w:val="000000" w:themeColor="text1"/>
        </w:rPr>
        <w:t>4</w:t>
      </w:r>
      <w:r w:rsidRPr="00240FC9">
        <w:rPr>
          <w:color w:val="000000" w:themeColor="text1"/>
        </w:rPr>
        <w:t>. Menținerea competitivității consumatorilor industriali</w:t>
      </w:r>
      <w:bookmarkEnd w:id="261"/>
    </w:p>
    <w:p w14:paraId="16BD2B47" w14:textId="173AE848" w:rsidR="001721BE" w:rsidRPr="00240FC9" w:rsidRDefault="001721BE" w:rsidP="0071169A">
      <w:pPr>
        <w:pStyle w:val="BodyText"/>
      </w:pPr>
      <w:r w:rsidRPr="00240FC9">
        <w:t xml:space="preserve">Menținerea a 500.000 de locuri de muncă în companiile vizate de schemele </w:t>
      </w:r>
      <w:r w:rsidR="00E6442B" w:rsidRPr="00240FC9">
        <w:t xml:space="preserve">de </w:t>
      </w:r>
      <w:r w:rsidRPr="00240FC9">
        <w:t>ajutor</w:t>
      </w:r>
      <w:r w:rsidRPr="00240FC9">
        <w:rPr>
          <w:spacing w:val="-1"/>
        </w:rPr>
        <w:t xml:space="preserve"> </w:t>
      </w:r>
      <w:r w:rsidRPr="00240FC9">
        <w:t>de</w:t>
      </w:r>
      <w:r w:rsidRPr="00240FC9">
        <w:rPr>
          <w:spacing w:val="1"/>
        </w:rPr>
        <w:t xml:space="preserve"> </w:t>
      </w:r>
      <w:r w:rsidRPr="00240FC9">
        <w:t>stat</w:t>
      </w:r>
      <w:r w:rsidRPr="00240FC9">
        <w:rPr>
          <w:spacing w:val="-1"/>
        </w:rPr>
        <w:t xml:space="preserve"> </w:t>
      </w:r>
      <w:r w:rsidRPr="00240FC9">
        <w:t>implementate</w:t>
      </w:r>
      <w:r w:rsidRPr="00240FC9">
        <w:rPr>
          <w:spacing w:val="-2"/>
        </w:rPr>
        <w:t xml:space="preserve"> </w:t>
      </w:r>
      <w:r w:rsidRPr="00240FC9">
        <w:t>în</w:t>
      </w:r>
      <w:r w:rsidRPr="00240FC9">
        <w:rPr>
          <w:spacing w:val="-1"/>
        </w:rPr>
        <w:t xml:space="preserve"> </w:t>
      </w:r>
      <w:r w:rsidRPr="00240FC9">
        <w:t>cadrul programului.</w:t>
      </w:r>
    </w:p>
    <w:p w14:paraId="7F40149B" w14:textId="0D95C1DF" w:rsidR="00447BC5" w:rsidRPr="00240FC9" w:rsidRDefault="00785BAC" w:rsidP="0071169A">
      <w:pPr>
        <w:pStyle w:val="BodyText"/>
      </w:pPr>
      <w:r w:rsidRPr="00240FC9">
        <w:t>În contextul veniturilor de care dispune România în cadrul EU ETS și în contextul</w:t>
      </w:r>
      <w:r w:rsidRPr="00240FC9">
        <w:rPr>
          <w:spacing w:val="1"/>
        </w:rPr>
        <w:t xml:space="preserve"> </w:t>
      </w:r>
      <w:r w:rsidRPr="00240FC9">
        <w:t>costurilor</w:t>
      </w:r>
      <w:r w:rsidRPr="00240FC9">
        <w:rPr>
          <w:spacing w:val="1"/>
        </w:rPr>
        <w:t xml:space="preserve"> </w:t>
      </w:r>
      <w:r w:rsidRPr="00240FC9">
        <w:t>tot</w:t>
      </w:r>
      <w:r w:rsidRPr="00240FC9">
        <w:rPr>
          <w:spacing w:val="1"/>
        </w:rPr>
        <w:t xml:space="preserve"> </w:t>
      </w:r>
      <w:r w:rsidRPr="00240FC9">
        <w:t>mai</w:t>
      </w:r>
      <w:r w:rsidRPr="00240FC9">
        <w:rPr>
          <w:spacing w:val="1"/>
        </w:rPr>
        <w:t xml:space="preserve"> </w:t>
      </w:r>
      <w:r w:rsidRPr="00240FC9">
        <w:t>ridicate</w:t>
      </w:r>
      <w:r w:rsidRPr="00240FC9">
        <w:rPr>
          <w:spacing w:val="1"/>
        </w:rPr>
        <w:t xml:space="preserve"> </w:t>
      </w:r>
      <w:r w:rsidRPr="00240FC9">
        <w:t>cu</w:t>
      </w:r>
      <w:r w:rsidRPr="00240FC9">
        <w:rPr>
          <w:spacing w:val="1"/>
        </w:rPr>
        <w:t xml:space="preserve"> </w:t>
      </w:r>
      <w:r w:rsidRPr="00240FC9">
        <w:t>energia</w:t>
      </w:r>
      <w:r w:rsidRPr="00240FC9">
        <w:rPr>
          <w:spacing w:val="1"/>
        </w:rPr>
        <w:t xml:space="preserve"> </w:t>
      </w:r>
      <w:r w:rsidRPr="00240FC9">
        <w:t>electrică</w:t>
      </w:r>
      <w:r w:rsidRPr="00240FC9">
        <w:rPr>
          <w:spacing w:val="1"/>
        </w:rPr>
        <w:t xml:space="preserve"> </w:t>
      </w:r>
      <w:r w:rsidRPr="00240FC9">
        <w:t>pentru</w:t>
      </w:r>
      <w:r w:rsidRPr="00240FC9">
        <w:rPr>
          <w:spacing w:val="1"/>
        </w:rPr>
        <w:t xml:space="preserve"> </w:t>
      </w:r>
      <w:r w:rsidRPr="00240FC9">
        <w:t>consumatorii</w:t>
      </w:r>
      <w:r w:rsidRPr="00240FC9">
        <w:rPr>
          <w:spacing w:val="1"/>
        </w:rPr>
        <w:t xml:space="preserve"> </w:t>
      </w:r>
      <w:r w:rsidRPr="00240FC9">
        <w:t>industriali,</w:t>
      </w:r>
      <w:r w:rsidRPr="00240FC9">
        <w:rPr>
          <w:spacing w:val="1"/>
        </w:rPr>
        <w:t xml:space="preserve"> </w:t>
      </w:r>
      <w:r w:rsidR="00447BC5" w:rsidRPr="00240FC9">
        <w:t xml:space="preserve">se vor susține </w:t>
      </w:r>
      <w:r w:rsidR="00101D21" w:rsidRPr="00240FC9">
        <w:t>110</w:t>
      </w:r>
      <w:r w:rsidR="00101D21" w:rsidRPr="00240FC9">
        <w:rPr>
          <w:spacing w:val="1"/>
        </w:rPr>
        <w:t xml:space="preserve"> companii</w:t>
      </w:r>
      <w:r w:rsidR="00447BC5" w:rsidRPr="00240FC9">
        <w:rPr>
          <w:spacing w:val="1"/>
        </w:rPr>
        <w:t xml:space="preserve"> </w:t>
      </w:r>
      <w:r w:rsidRPr="00240FC9">
        <w:t>prin</w:t>
      </w:r>
      <w:r w:rsidRPr="00240FC9">
        <w:rPr>
          <w:spacing w:val="1"/>
        </w:rPr>
        <w:t xml:space="preserve"> </w:t>
      </w:r>
      <w:r w:rsidR="00447BC5" w:rsidRPr="00240FC9">
        <w:t>implementarea schemelor de ajutor de stat</w:t>
      </w:r>
      <w:r w:rsidRPr="00240FC9">
        <w:t>,</w:t>
      </w:r>
      <w:r w:rsidRPr="00240FC9">
        <w:rPr>
          <w:spacing w:val="1"/>
        </w:rPr>
        <w:t xml:space="preserve"> </w:t>
      </w:r>
      <w:r w:rsidRPr="00240FC9">
        <w:t>autorizate</w:t>
      </w:r>
      <w:r w:rsidRPr="00240FC9">
        <w:rPr>
          <w:spacing w:val="1"/>
        </w:rPr>
        <w:t xml:space="preserve"> </w:t>
      </w:r>
      <w:r w:rsidRPr="00240FC9">
        <w:t>conform</w:t>
      </w:r>
      <w:r w:rsidRPr="00240FC9">
        <w:rPr>
          <w:spacing w:val="1"/>
        </w:rPr>
        <w:t xml:space="preserve"> </w:t>
      </w:r>
      <w:r w:rsidRPr="00240FC9">
        <w:t>legislației</w:t>
      </w:r>
      <w:r w:rsidRPr="00240FC9">
        <w:rPr>
          <w:spacing w:val="1"/>
        </w:rPr>
        <w:t xml:space="preserve"> </w:t>
      </w:r>
      <w:r w:rsidRPr="00240FC9">
        <w:t xml:space="preserve">europene în vigoare. </w:t>
      </w:r>
    </w:p>
    <w:p w14:paraId="4AB75C23" w14:textId="7E3647C7" w:rsidR="00785BAC" w:rsidRDefault="00785BAC" w:rsidP="0071169A">
      <w:pPr>
        <w:pStyle w:val="BodyText"/>
      </w:pPr>
      <w:r w:rsidRPr="00240FC9">
        <w:t>Susținerea va permite companiilor nu numai menținerea locurilo</w:t>
      </w:r>
      <w:r w:rsidR="00447BC5" w:rsidRPr="00240FC9">
        <w:t>r d</w:t>
      </w:r>
      <w:r w:rsidRPr="00240FC9">
        <w:t>e muncă și a competi</w:t>
      </w:r>
      <w:r w:rsidR="003E5C3C" w:rsidRPr="00240FC9">
        <w:t>ti</w:t>
      </w:r>
      <w:r w:rsidRPr="00240FC9">
        <w:t>vității, dar și implementarea de programe menite să reducă</w:t>
      </w:r>
      <w:r w:rsidRPr="00240FC9">
        <w:rPr>
          <w:spacing w:val="1"/>
        </w:rPr>
        <w:t xml:space="preserve"> </w:t>
      </w:r>
      <w:r w:rsidRPr="00240FC9">
        <w:t xml:space="preserve">consumurile energetică și emisiile de GES. </w:t>
      </w:r>
    </w:p>
    <w:p w14:paraId="737CCDAD" w14:textId="11E21200" w:rsidR="0071169A" w:rsidRDefault="0071169A" w:rsidP="0071169A">
      <w:pPr>
        <w:pStyle w:val="Heading3"/>
        <w:rPr>
          <w:color w:val="000000" w:themeColor="text1"/>
        </w:rPr>
      </w:pPr>
      <w:bookmarkStart w:id="262" w:name="_Toc167693101"/>
      <w:r w:rsidRPr="00240FC9">
        <w:rPr>
          <w:color w:val="000000" w:themeColor="text1"/>
        </w:rPr>
        <w:t>R.4.</w:t>
      </w:r>
      <w:r>
        <w:rPr>
          <w:color w:val="000000" w:themeColor="text1"/>
        </w:rPr>
        <w:t>5</w:t>
      </w:r>
      <w:r w:rsidRPr="00240FC9">
        <w:rPr>
          <w:color w:val="000000" w:themeColor="text1"/>
        </w:rPr>
        <w:t xml:space="preserve">. Reducerea </w:t>
      </w:r>
      <w:r>
        <w:rPr>
          <w:color w:val="000000" w:themeColor="text1"/>
        </w:rPr>
        <w:t xml:space="preserve">semnificativă </w:t>
      </w:r>
      <w:r w:rsidRPr="00240FC9">
        <w:rPr>
          <w:color w:val="000000" w:themeColor="text1"/>
        </w:rPr>
        <w:t>a numărului gospodăriilor afectate de sărăcie energetică</w:t>
      </w:r>
      <w:bookmarkEnd w:id="262"/>
    </w:p>
    <w:p w14:paraId="4A7D6F9C" w14:textId="17B04A29" w:rsidR="0071169A" w:rsidRPr="0071169A" w:rsidRDefault="0071169A" w:rsidP="0071169A">
      <w:pPr>
        <w:pStyle w:val="BodyText"/>
      </w:pPr>
      <w:r>
        <w:t>Prin dezvoltarea</w:t>
      </w:r>
      <w:r w:rsidRPr="0071169A">
        <w:t xml:space="preserve"> satelor autonome energetic</w:t>
      </w:r>
      <w:r>
        <w:t xml:space="preserve"> se estimează</w:t>
      </w:r>
      <w:r w:rsidRPr="00240FC9">
        <w:t xml:space="preserve"> </w:t>
      </w:r>
      <w:r>
        <w:t>r</w:t>
      </w:r>
      <w:r w:rsidRPr="00240FC9">
        <w:t>educerea la jumătate a numărului gospodăriilor afectate de sărăcie energetică până în 2032, comparativ cu nivelul anului 2022</w:t>
      </w:r>
      <w:r>
        <w:t>.</w:t>
      </w:r>
    </w:p>
    <w:p w14:paraId="18EC214B" w14:textId="4F7FC418" w:rsidR="00033FE5" w:rsidRPr="00240FC9" w:rsidRDefault="00916F85" w:rsidP="00D008CB">
      <w:pPr>
        <w:pStyle w:val="Heading2"/>
        <w:spacing w:line="240" w:lineRule="auto"/>
        <w:rPr>
          <w:color w:val="000000" w:themeColor="text1"/>
        </w:rPr>
      </w:pPr>
      <w:bookmarkStart w:id="263" w:name="_Toc167693067"/>
      <w:r w:rsidRPr="00240FC9">
        <w:rPr>
          <w:color w:val="000000" w:themeColor="text1"/>
        </w:rPr>
        <w:t>R</w:t>
      </w:r>
      <w:r w:rsidR="001C018E" w:rsidRPr="00240FC9">
        <w:rPr>
          <w:color w:val="000000" w:themeColor="text1"/>
        </w:rPr>
        <w:t>5</w:t>
      </w:r>
      <w:r w:rsidR="00447BC5" w:rsidRPr="00240FC9">
        <w:rPr>
          <w:color w:val="000000" w:themeColor="text1"/>
        </w:rPr>
        <w:t>.</w:t>
      </w:r>
      <w:r w:rsidR="002C7757" w:rsidRPr="00240FC9">
        <w:rPr>
          <w:color w:val="000000" w:themeColor="text1"/>
        </w:rPr>
        <w:t xml:space="preserve"> </w:t>
      </w:r>
      <w:r w:rsidR="00033FE5" w:rsidRPr="00240FC9">
        <w:rPr>
          <w:color w:val="000000" w:themeColor="text1"/>
        </w:rPr>
        <w:t xml:space="preserve">Piețe </w:t>
      </w:r>
      <w:r w:rsidR="00447BC5" w:rsidRPr="00240FC9">
        <w:rPr>
          <w:color w:val="000000" w:themeColor="text1"/>
        </w:rPr>
        <w:t xml:space="preserve">eficiente </w:t>
      </w:r>
      <w:r w:rsidR="00033FE5" w:rsidRPr="00240FC9">
        <w:rPr>
          <w:color w:val="000000" w:themeColor="text1"/>
        </w:rPr>
        <w:t>de energie</w:t>
      </w:r>
      <w:bookmarkStart w:id="264" w:name="_heading=h.qbtyoq" w:colFirst="0" w:colLast="0"/>
      <w:bookmarkStart w:id="265" w:name="_heading=h.3abhhcj" w:colFirst="0" w:colLast="0"/>
      <w:bookmarkEnd w:id="263"/>
      <w:bookmarkEnd w:id="264"/>
      <w:bookmarkEnd w:id="265"/>
      <w:r w:rsidR="00447BC5" w:rsidRPr="00240FC9">
        <w:rPr>
          <w:color w:val="000000" w:themeColor="text1"/>
        </w:rPr>
        <w:t xml:space="preserve"> </w:t>
      </w:r>
    </w:p>
    <w:p w14:paraId="51D5C5D8" w14:textId="4A30E4C9" w:rsidR="001C018E" w:rsidRPr="00240FC9" w:rsidRDefault="006637FC" w:rsidP="006637FC">
      <w:pPr>
        <w:pStyle w:val="Heading3"/>
        <w:rPr>
          <w:color w:val="000000" w:themeColor="text1"/>
        </w:rPr>
      </w:pPr>
      <w:bookmarkStart w:id="266" w:name="_Toc167693068"/>
      <w:r w:rsidRPr="00240FC9">
        <w:rPr>
          <w:rFonts w:eastAsia="Arial MT"/>
          <w:color w:val="000000" w:themeColor="text1"/>
        </w:rPr>
        <w:t>R.5.1. Un mediu de reglementare eficient, transparent și prietenos pentru companiile din sistemul energetic</w:t>
      </w:r>
      <w:bookmarkEnd w:id="266"/>
      <w:r w:rsidRPr="00240FC9">
        <w:rPr>
          <w:color w:val="000000" w:themeColor="text1"/>
        </w:rPr>
        <w:tab/>
      </w:r>
    </w:p>
    <w:p w14:paraId="0B205352" w14:textId="0A7CE9AD" w:rsidR="00B65E54" w:rsidRPr="00240FC9" w:rsidRDefault="00B65E54" w:rsidP="009D31FF">
      <w:pPr>
        <w:pStyle w:val="BodyText"/>
      </w:pPr>
      <w:r w:rsidRPr="00240FC9">
        <w:t>Până în 2035, se așteaptă ca transparentizarea, digitalizarea și introducerea ghișeului unic să simplifice semnificativ procedurile administrative pentru toți actorii din sectorul energetic. Această simplificare va reduce timpul necesar pentru procesarea autorizațiilor și altor documentații esențiale, crescând astfel agilitatea întreprinderilor de a răspunde dinamic la schimbările de piață.</w:t>
      </w:r>
    </w:p>
    <w:p w14:paraId="2D2ACFDB" w14:textId="751D4851" w:rsidR="00B65E54" w:rsidRPr="00240FC9" w:rsidRDefault="00B65E54" w:rsidP="009D31FF">
      <w:pPr>
        <w:pStyle w:val="BodyText"/>
      </w:pPr>
      <w:r w:rsidRPr="00240FC9">
        <w:t>Integrarea sistemelor informatice ale autorităților și operatorilor de utilități într-un sistem centralizat va uniformiza procesele și va accelera răspunsul la solicitări, cum ar fi autorizațiile de construcție. Acest pas va elimina redundanțele și va crește eficiența generală a sectorului, contribuind la o mai bună coordonare și la reducerea costurilor operaționale.</w:t>
      </w:r>
    </w:p>
    <w:p w14:paraId="3FA538DB" w14:textId="1F4C858A" w:rsidR="00B65E54" w:rsidRPr="00240FC9" w:rsidRDefault="00B65E54" w:rsidP="009D31FF">
      <w:pPr>
        <w:pStyle w:val="BodyText"/>
      </w:pPr>
      <w:r w:rsidRPr="00240FC9">
        <w:t>Introducerea celor mai bune practici în transparență și responsabilitate va asigura un mediu de afaceri mai predictibil și echitabil, unde toate părțile interesate, de la producători la consumatori, vor beneficia de un cadru clar și corect. Aceasta va facilita nu doar conformitatea, ci și inovația și competitivitatea pe piețele internaționale.</w:t>
      </w:r>
    </w:p>
    <w:p w14:paraId="23BF4A36" w14:textId="17BF6363" w:rsidR="00883E4C" w:rsidRPr="00240FC9" w:rsidRDefault="00883E4C" w:rsidP="00883E4C">
      <w:pPr>
        <w:spacing w:after="240"/>
        <w:rPr>
          <w:color w:val="000000" w:themeColor="text1"/>
          <w:sz w:val="24"/>
          <w:szCs w:val="24"/>
        </w:rPr>
      </w:pPr>
      <w:r w:rsidRPr="00240FC9">
        <w:rPr>
          <w:color w:val="000000" w:themeColor="text1"/>
          <w:sz w:val="24"/>
          <w:szCs w:val="24"/>
        </w:rPr>
        <w:t>Reducerea barierei de intrare pe piață și sprijinirea noilor veniți va crește concurența, ceea ce poate duce la inovație și la dezvoltarea de noi tehnologii și servicii energetice. Piața va deveni mai dinamică și mai receptivă la cerințele consumatorilor și la presiunile de mediu.</w:t>
      </w:r>
    </w:p>
    <w:p w14:paraId="7AE74B97" w14:textId="0DFB288B" w:rsidR="00B65E54" w:rsidRPr="00240FC9" w:rsidRDefault="00B65E54" w:rsidP="009D31FF">
      <w:pPr>
        <w:pStyle w:val="BodyText"/>
      </w:pPr>
      <w:r w:rsidRPr="00240FC9">
        <w:t>Până în 2050, aceste măsuri vor fi consolidate, asigurând o bază durabilă pentru un sector energetic care să fie nu doar eficient, ci și extrem de competitiv la nivel global. Eliminarea reglementărilor cu caracter retroactiv și revizuirea periodică a reglementărilor vor menține un cadru legislativ adaptat evoluțiilor tehnologice și nevoilor de piață, promovând un sector energetic robust, capabil să susțină obiectivele de dezvoltare durabilă și tranziția energetică a României.</w:t>
      </w:r>
    </w:p>
    <w:p w14:paraId="44829416" w14:textId="774F1E0E" w:rsidR="001C018E" w:rsidRPr="00240FC9" w:rsidRDefault="00B65E54" w:rsidP="009D31FF">
      <w:pPr>
        <w:pStyle w:val="BodyText"/>
      </w:pPr>
      <w:r w:rsidRPr="00240FC9">
        <w:t>Astfel, până în 2050, sectorul energetic românesc ar trebui să fie caracterizat prin flexibilitate, transparență și eficiență, modelându-se după cele mai inovative practici europene și globale, și susținând o economie națională vibrantă și sustenabilă. Această evoluție va reprezenta o transformare fundamentală, contribuind la securitatea energetică, la reducerea emisiilor de carbon și la o mai bună integrare în piața energiei europene.</w:t>
      </w:r>
    </w:p>
    <w:p w14:paraId="36D9A6D4" w14:textId="719E13B1" w:rsidR="009E4C70" w:rsidRPr="00240FC9" w:rsidRDefault="009E4C70" w:rsidP="009E4C70">
      <w:pPr>
        <w:pStyle w:val="Heading3"/>
        <w:rPr>
          <w:color w:val="000000" w:themeColor="text1"/>
        </w:rPr>
      </w:pPr>
      <w:bookmarkStart w:id="267" w:name="_Toc167693069"/>
      <w:r w:rsidRPr="00240FC9">
        <w:rPr>
          <w:color w:val="000000" w:themeColor="text1"/>
        </w:rPr>
        <w:t>R.5.2. O piață echitabilă pentru toți participanții</w:t>
      </w:r>
      <w:bookmarkEnd w:id="267"/>
    </w:p>
    <w:p w14:paraId="78EB42A9" w14:textId="5665EF4A" w:rsidR="009E4C70" w:rsidRPr="009F5D18" w:rsidRDefault="009E4C70" w:rsidP="009F5D18">
      <w:pPr>
        <w:pStyle w:val="BodyText"/>
        <w:rPr>
          <w:rStyle w:val="BodyTextChar"/>
        </w:rPr>
      </w:pPr>
      <w:r w:rsidRPr="00240FC9">
        <w:rPr>
          <w:b/>
          <w:bCs/>
        </w:rPr>
        <w:t>Securitate juridică îmbunătățită pentru investitori:</w:t>
      </w:r>
      <w:r w:rsidRPr="00240FC9">
        <w:t xml:space="preserve"> Protejarea drepturilor de proprietate și </w:t>
      </w:r>
      <w:r w:rsidRPr="009F5D18">
        <w:rPr>
          <w:rStyle w:val="BodyTextChar"/>
        </w:rPr>
        <w:t xml:space="preserve">a investițiilor va oferi un </w:t>
      </w:r>
      <w:r w:rsidR="002246C6" w:rsidRPr="009F5D18">
        <w:rPr>
          <w:rStyle w:val="BodyTextChar"/>
        </w:rPr>
        <w:t xml:space="preserve">mediu </w:t>
      </w:r>
      <w:r w:rsidRPr="009F5D18">
        <w:rPr>
          <w:rStyle w:val="BodyTextChar"/>
        </w:rPr>
        <w:t>de afaceri stabil, atractiv pentru investitorii interni și străini. Acesta va încuraja fluxuri mai mari de capital în sectorul energetic, esențial pentru proiecte de infrastructură și tehnologii noi.</w:t>
      </w:r>
    </w:p>
    <w:p w14:paraId="74694FEB" w14:textId="4F6A986A" w:rsidR="009E4C70" w:rsidRPr="00240FC9" w:rsidRDefault="009E4C70" w:rsidP="009F5D18">
      <w:pPr>
        <w:pStyle w:val="BodyText"/>
      </w:pPr>
      <w:r w:rsidRPr="00240FC9">
        <w:rPr>
          <w:b/>
          <w:bCs/>
        </w:rPr>
        <w:t>Alocare eficientă a resurselor:</w:t>
      </w:r>
      <w:r w:rsidRPr="00240FC9">
        <w:t xml:space="preserve"> Sistemul de licitații competitive pentru subvenții va asigura că fondurile guvernamentale sunt cheltuite pe cele mai rentabile proiecte de investiții. Acest lucru va spori eficiența economică și va maximiza impactul investițiilor publice în sector.</w:t>
      </w:r>
    </w:p>
    <w:p w14:paraId="3780016E" w14:textId="1F99DDCD" w:rsidR="009E4C70" w:rsidRPr="00240FC9" w:rsidRDefault="009E4C70" w:rsidP="009F5D18">
      <w:pPr>
        <w:pStyle w:val="BodyText"/>
      </w:pPr>
      <w:r w:rsidRPr="00240FC9">
        <w:rPr>
          <w:b/>
          <w:bCs/>
        </w:rPr>
        <w:t>Satisfacția crescută a consumatorilor</w:t>
      </w:r>
      <w:r w:rsidR="00480C09" w:rsidRPr="00240FC9">
        <w:rPr>
          <w:b/>
          <w:bCs/>
        </w:rPr>
        <w:t>:</w:t>
      </w:r>
      <w:r w:rsidRPr="00240FC9">
        <w:t xml:space="preserve"> Măsurile care obligă companiile energetice să răspundă adecvat nevoilor clienților vor îmbunătăți experiența consumatorilor, crescând astfel încrederea publicului în furnizorii de energie. Serviciile de calitate, facturarea transparentă și accesul la opțiuni diverse de energie sunt așteptate să ridice nivelul de satisfacție al clienților.</w:t>
      </w:r>
    </w:p>
    <w:p w14:paraId="227E5658" w14:textId="5DE81A70" w:rsidR="009E4C70" w:rsidRPr="00240FC9" w:rsidRDefault="009E4C70" w:rsidP="009F5D18">
      <w:pPr>
        <w:pStyle w:val="BodyText"/>
      </w:pPr>
      <w:r w:rsidRPr="00240FC9">
        <w:rPr>
          <w:b/>
          <w:bCs/>
        </w:rPr>
        <w:t>Piață energetică echitabilă și transparentă</w:t>
      </w:r>
      <w:r w:rsidR="00883E4C" w:rsidRPr="00240FC9">
        <w:rPr>
          <w:b/>
          <w:bCs/>
        </w:rPr>
        <w:t>:</w:t>
      </w:r>
      <w:r w:rsidRPr="00240FC9">
        <w:t xml:space="preserve"> Transparența în stabilirea prețurilor și mecanismele clare de tarifare vor preveni practicile neloiale și vor asigura că prețurile sunt stabilite corect și deschis. Consumatorii vor beneficia de prețuri competitive și de acces ușor la informații, ceea ce va fortifica încrederea generală în piața energetică.</w:t>
      </w:r>
    </w:p>
    <w:p w14:paraId="087B75CB" w14:textId="6CDEB4DF" w:rsidR="009E4C70" w:rsidRPr="00240FC9" w:rsidRDefault="009E4C70" w:rsidP="009F5D18">
      <w:pPr>
        <w:pStyle w:val="BodyText"/>
      </w:pPr>
      <w:r w:rsidRPr="00240FC9">
        <w:rPr>
          <w:b/>
          <w:bCs/>
        </w:rPr>
        <w:t>Sustenabilitate și responsabilitate sectorială:</w:t>
      </w:r>
      <w:r w:rsidRPr="00240FC9">
        <w:t xml:space="preserve"> Prin reglementări performante și revizuite periodic, sectorul energetic va fi mai bine echipat să răspundă provocărilor de mediu, economici și sociali pe termen lung. Acest lucru va sprijini tranziția către o economie cu emisii scăzute de carbon și va promova o creștere economică durabilă.</w:t>
      </w:r>
    </w:p>
    <w:p w14:paraId="123D5644" w14:textId="03629762" w:rsidR="009E4C70" w:rsidRDefault="009E4C70" w:rsidP="009F5D18">
      <w:pPr>
        <w:pStyle w:val="BodyText"/>
      </w:pPr>
      <w:r w:rsidRPr="00240FC9">
        <w:t>Astfel, rezultatele așteptate ale acestui program vizează o transformare profundă a sectorului energetic, care să contribuie la o piață mai echitabilă, mai competitivă și mai sustenabilă, în concordanță cu obiectivele de dezvoltare pe termen lung ale României și ale Uniunii Europene.</w:t>
      </w:r>
    </w:p>
    <w:p w14:paraId="0E358E7D" w14:textId="77777777" w:rsidR="00252074" w:rsidRDefault="00252074" w:rsidP="009F5D18">
      <w:pPr>
        <w:pStyle w:val="BodyText"/>
      </w:pPr>
    </w:p>
    <w:p w14:paraId="4335111F" w14:textId="77777777" w:rsidR="00252074" w:rsidRPr="00240FC9" w:rsidRDefault="00252074" w:rsidP="009F5D18">
      <w:pPr>
        <w:pStyle w:val="BodyText"/>
      </w:pPr>
    </w:p>
    <w:p w14:paraId="636EF275" w14:textId="7A2E3A63" w:rsidR="001748A5" w:rsidRPr="00240FC9" w:rsidRDefault="001748A5" w:rsidP="001748A5">
      <w:pPr>
        <w:pStyle w:val="Heading3"/>
        <w:rPr>
          <w:color w:val="000000" w:themeColor="text1"/>
        </w:rPr>
      </w:pPr>
      <w:bookmarkStart w:id="268" w:name="_Toc167693070"/>
      <w:r w:rsidRPr="00240FC9">
        <w:rPr>
          <w:color w:val="000000" w:themeColor="text1"/>
        </w:rPr>
        <w:t>R.5.3 O piață internă concurențială</w:t>
      </w:r>
      <w:bookmarkEnd w:id="268"/>
    </w:p>
    <w:p w14:paraId="026CA703" w14:textId="474F624D" w:rsidR="001748A5" w:rsidRPr="00240FC9" w:rsidRDefault="001748A5" w:rsidP="009F5D18">
      <w:pPr>
        <w:pStyle w:val="BodyText"/>
      </w:pPr>
      <w:r w:rsidRPr="00240FC9">
        <w:rPr>
          <w:b/>
          <w:bCs/>
        </w:rPr>
        <w:t>Diversificarea pieței de energie:</w:t>
      </w:r>
      <w:r w:rsidRPr="00240FC9">
        <w:t xml:space="preserve"> Se va observa o creștere a numărului de actori pe piață, inclusiv intrarea de noi participanți care vor contribui la o concurență mai echilibrată. Aceasta va determina o presiune competitivă care va stimula inovarea și eficiența, reducând costurile pentru consumatori și crescând calitatea serviciilor energetice.</w:t>
      </w:r>
    </w:p>
    <w:p w14:paraId="1B3E4CCF" w14:textId="2BAC4CB1" w:rsidR="001748A5" w:rsidRPr="00240FC9" w:rsidRDefault="001748A5" w:rsidP="009F5D18">
      <w:pPr>
        <w:pStyle w:val="BodyText"/>
      </w:pPr>
      <w:r w:rsidRPr="00240FC9">
        <w:rPr>
          <w:b/>
          <w:bCs/>
        </w:rPr>
        <w:t>Transparență și securitate sporite</w:t>
      </w:r>
      <w:r w:rsidRPr="00240FC9">
        <w:t>: Cu ajutorul tehnologiilor emergente și al protocoalelor de securitate riguroase, tranzacțiile din sectorul energetic vor fi mai sigure și mai transparente. Consumatorii vor avea acces la informații detaliate privind prețurile și originile energiei, ceea ce va crește încrederea în piață și va reduce incidentele de manipulare a prețurilor sau fraude.</w:t>
      </w:r>
    </w:p>
    <w:p w14:paraId="0E557767" w14:textId="0C06F89F" w:rsidR="001748A5" w:rsidRPr="00240FC9" w:rsidRDefault="001748A5" w:rsidP="009F5D18">
      <w:pPr>
        <w:pStyle w:val="BodyText"/>
      </w:pPr>
      <w:r w:rsidRPr="00240FC9">
        <w:rPr>
          <w:b/>
          <w:bCs/>
        </w:rPr>
        <w:t>Lichiditate îmbunătățită pe piața de energie</w:t>
      </w:r>
      <w:r w:rsidRPr="00240FC9">
        <w:t>: Prin măsurile de stimulare a tranzacțiilor și facilitarea accesului la platformele de tranzacționare, volumul tranzacțiilor va crește, asigurând o lichiditate mai mare pe piață. Acest lucru va contribui la stabilizarea prețurilor și la o mai bună gestionare a fluctuațiilor de piață.</w:t>
      </w:r>
    </w:p>
    <w:p w14:paraId="42F8FC6B" w14:textId="027CA8D5" w:rsidR="001748A5" w:rsidRPr="00240FC9" w:rsidRDefault="001748A5" w:rsidP="009F5D18">
      <w:pPr>
        <w:pStyle w:val="BodyText"/>
      </w:pPr>
      <w:r w:rsidRPr="00240FC9">
        <w:rPr>
          <w:b/>
          <w:bCs/>
        </w:rPr>
        <w:t>Participare activă a cererii</w:t>
      </w:r>
      <w:r w:rsidRPr="00240FC9">
        <w:t xml:space="preserve">: Agregarea cererii va permite consumatorilor mici și mijlocii să joace un rol mai activ pe piață, negociind condiții mai favorabile și influențând deciziile de piață. </w:t>
      </w:r>
    </w:p>
    <w:p w14:paraId="64F864D1" w14:textId="7300105E" w:rsidR="001748A5" w:rsidRPr="00240FC9" w:rsidRDefault="001748A5" w:rsidP="009F5D18">
      <w:pPr>
        <w:pStyle w:val="BodyText"/>
      </w:pPr>
      <w:r w:rsidRPr="00240FC9">
        <w:rPr>
          <w:b/>
          <w:bCs/>
        </w:rPr>
        <w:t>Îmbunătățirea competitivității regionale:</w:t>
      </w:r>
      <w:r w:rsidRPr="00240FC9">
        <w:t xml:space="preserve"> Rolul </w:t>
      </w:r>
      <w:r w:rsidR="00C50C85" w:rsidRPr="00240FC9">
        <w:t>întărit</w:t>
      </w:r>
      <w:r w:rsidRPr="00240FC9">
        <w:t xml:space="preserve"> al platformelor bursiere românești va consolida poziția României ca jucător cheie în tranzacționarea energiei în regiune. Acest lucru va atrage investiții suplimentare și va contribui la creșterea influenței țării în politica energetică regională.</w:t>
      </w:r>
    </w:p>
    <w:p w14:paraId="6CAF7F81" w14:textId="7C88F60C" w:rsidR="00F347DE" w:rsidRPr="00240FC9" w:rsidRDefault="00F347DE" w:rsidP="00F347DE">
      <w:pPr>
        <w:pStyle w:val="Heading3"/>
        <w:rPr>
          <w:b/>
          <w:bCs/>
          <w:color w:val="000000" w:themeColor="text1"/>
        </w:rPr>
      </w:pPr>
      <w:bookmarkStart w:id="269" w:name="_Toc167693071"/>
      <w:r w:rsidRPr="00240FC9">
        <w:rPr>
          <w:color w:val="000000" w:themeColor="text1"/>
        </w:rPr>
        <w:t>R.5.4.1. Performanță în reglementare și implementare a politicilor publice în sectorul energetic</w:t>
      </w:r>
      <w:bookmarkEnd w:id="269"/>
    </w:p>
    <w:p w14:paraId="364B94BB" w14:textId="59960E4D" w:rsidR="00FB0802" w:rsidRPr="00240FC9" w:rsidRDefault="00FB0802" w:rsidP="009F5D18">
      <w:pPr>
        <w:pStyle w:val="BodyText"/>
      </w:pPr>
      <w:r w:rsidRPr="00240FC9">
        <w:rPr>
          <w:b/>
          <w:bCs/>
        </w:rPr>
        <w:t>Responsabilitatea în sectorul energetic</w:t>
      </w:r>
      <w:r w:rsidRPr="00240FC9">
        <w:t xml:space="preserve"> este un aspect critic al guvernanței, jucând un rol vital în asigurarea faptului că toate companiile energetice, autoritățile de reglementare și factorii de decizie politică operează în interesul public.</w:t>
      </w:r>
    </w:p>
    <w:p w14:paraId="0C9589C7" w14:textId="77777777" w:rsidR="00FB0802" w:rsidRPr="00240FC9" w:rsidRDefault="00FB0802" w:rsidP="009F5D18">
      <w:pPr>
        <w:pStyle w:val="BodyText"/>
      </w:pPr>
      <w:r w:rsidRPr="00240FC9">
        <w:rPr>
          <w:b/>
          <w:bCs/>
        </w:rPr>
        <w:t>Transparența</w:t>
      </w:r>
      <w:r w:rsidRPr="00240FC9">
        <w:t xml:space="preserve"> implică partajarea deschisă a informațiilor de către organizații sau guverne. Este esențial ca părțile interesate să aibă acces la informații clare, exacte și în timp util. Această deschidere va permite părților interesate să înțeleagă procesul de luare a deciziilor, să fie informați cu privire la criteriile utilizate pentru decizii și să aibă o perspectivă asupra modului în care sunt alocate resursele. Transparența reduce riscul de corupție și crește încrederea în instituții.</w:t>
      </w:r>
    </w:p>
    <w:p w14:paraId="5FD3417A" w14:textId="58E59EDB" w:rsidR="00FB0802" w:rsidRPr="00240FC9" w:rsidRDefault="00FB0802" w:rsidP="009F5D18">
      <w:pPr>
        <w:pStyle w:val="BodyText"/>
        <w:rPr>
          <w:rFonts w:eastAsiaTheme="minorHAnsi"/>
          <w:kern w:val="2"/>
          <w:lang w:eastAsia="en-US"/>
          <w14:ligatures w14:val="standardContextual"/>
        </w:rPr>
      </w:pPr>
      <w:r w:rsidRPr="00240FC9">
        <w:rPr>
          <w:rFonts w:eastAsiaTheme="minorHAnsi"/>
          <w:b/>
          <w:bCs/>
          <w:kern w:val="2"/>
          <w:lang w:eastAsia="en-US"/>
          <w14:ligatures w14:val="standardContextual"/>
        </w:rPr>
        <w:t xml:space="preserve">Capacitatea de </w:t>
      </w:r>
      <w:r w:rsidR="003E5C3C" w:rsidRPr="00240FC9">
        <w:rPr>
          <w:rFonts w:eastAsiaTheme="minorHAnsi"/>
          <w:b/>
          <w:bCs/>
          <w:kern w:val="2"/>
          <w:lang w:eastAsia="en-US"/>
          <w14:ligatures w14:val="standardContextual"/>
        </w:rPr>
        <w:t>reacție</w:t>
      </w:r>
      <w:r w:rsidRPr="00240FC9">
        <w:rPr>
          <w:rFonts w:eastAsiaTheme="minorHAnsi"/>
          <w:kern w:val="2"/>
          <w:lang w:eastAsia="en-US"/>
          <w14:ligatures w14:val="standardContextual"/>
        </w:rPr>
        <w:t xml:space="preserve">: </w:t>
      </w:r>
      <w:r w:rsidR="00C62A77" w:rsidRPr="00240FC9">
        <w:rPr>
          <w:rFonts w:eastAsiaTheme="minorHAnsi"/>
          <w:kern w:val="2"/>
          <w:lang w:eastAsia="en-US"/>
          <w14:ligatures w14:val="standardContextual"/>
        </w:rPr>
        <w:t>b</w:t>
      </w:r>
      <w:r w:rsidRPr="00240FC9">
        <w:rPr>
          <w:rFonts w:eastAsiaTheme="minorHAnsi"/>
          <w:kern w:val="2"/>
          <w:lang w:eastAsia="en-US"/>
          <w14:ligatures w14:val="standardContextual"/>
        </w:rPr>
        <w:t>una guvernare necesită ca instituțiile să răspundă la nevoile și aspirațiile părților interesate, în conformitate cu ambițiile și strategiile comune sau proprii. Capacitatea de reacție asigură că politicile și deciziile reflectă nevoile actuale și în evoluție ale societății, contribuind la rezultate mai eficiente și mai relevante.</w:t>
      </w:r>
    </w:p>
    <w:p w14:paraId="4683C946" w14:textId="77777777" w:rsidR="00FB0802" w:rsidRPr="00240FC9" w:rsidRDefault="00FB0802" w:rsidP="009F5D18">
      <w:pPr>
        <w:pStyle w:val="BodyText"/>
      </w:pPr>
      <w:r w:rsidRPr="00240FC9">
        <w:rPr>
          <w:b/>
          <w:bCs/>
        </w:rPr>
        <w:t>Reprezentare și participare:</w:t>
      </w:r>
      <w:r w:rsidRPr="00240FC9">
        <w:t xml:space="preserve"> incluziunea înseamnă, de asemenea, că toate părțile interesate, inclusiv grupurile minoritare și marginalizate sau consumatorii vulnerabili, au o voce în procesele de luare a deciziilor legate de politicile, proiectele și practicile energetice. Aceasta include implicarea diverselor comunități în consultări, planificare și formulare de politici, asigurându-se că perspectivele și nevoile lor sunt luate în considerare.</w:t>
      </w:r>
    </w:p>
    <w:p w14:paraId="05168F80" w14:textId="4B1F9D66" w:rsidR="00B95DD1" w:rsidRPr="00240FC9" w:rsidRDefault="00B95DD1" w:rsidP="00FB0802">
      <w:pPr>
        <w:ind w:right="22"/>
        <w:rPr>
          <w:color w:val="000000" w:themeColor="text1"/>
          <w:sz w:val="24"/>
          <w:szCs w:val="24"/>
        </w:rPr>
      </w:pPr>
      <w:r w:rsidRPr="00240FC9">
        <w:rPr>
          <w:color w:val="000000" w:themeColor="text1"/>
          <w:sz w:val="24"/>
          <w:szCs w:val="24"/>
        </w:rPr>
        <w:t>Alte rezultate vor fi:</w:t>
      </w:r>
    </w:p>
    <w:p w14:paraId="48CD681B" w14:textId="77777777" w:rsidR="00FB0802" w:rsidRPr="00240FC9" w:rsidRDefault="00FB0802">
      <w:pPr>
        <w:pStyle w:val="BodyText"/>
        <w:numPr>
          <w:ilvl w:val="0"/>
          <w:numId w:val="39"/>
        </w:numPr>
      </w:pPr>
      <w:r w:rsidRPr="00240FC9">
        <w:t>Asigurarea</w:t>
      </w:r>
      <w:r w:rsidRPr="00240FC9">
        <w:rPr>
          <w:spacing w:val="-6"/>
        </w:rPr>
        <w:t xml:space="preserve"> </w:t>
      </w:r>
      <w:r w:rsidRPr="00240FC9">
        <w:t>stabilității</w:t>
      </w:r>
      <w:r w:rsidRPr="00240FC9">
        <w:rPr>
          <w:spacing w:val="-6"/>
        </w:rPr>
        <w:t xml:space="preserve"> </w:t>
      </w:r>
      <w:r w:rsidRPr="00240FC9">
        <w:t>instituționale;</w:t>
      </w:r>
    </w:p>
    <w:p w14:paraId="0B1FC04F" w14:textId="77777777" w:rsidR="00FB0802" w:rsidRPr="00240FC9" w:rsidRDefault="00FB0802">
      <w:pPr>
        <w:pStyle w:val="BodyText"/>
        <w:numPr>
          <w:ilvl w:val="0"/>
          <w:numId w:val="39"/>
        </w:numPr>
      </w:pPr>
      <w:r w:rsidRPr="00240FC9">
        <w:t>Reforma</w:t>
      </w:r>
      <w:r w:rsidRPr="00240FC9">
        <w:rPr>
          <w:spacing w:val="-5"/>
        </w:rPr>
        <w:t xml:space="preserve"> </w:t>
      </w:r>
      <w:r w:rsidRPr="00240FC9">
        <w:t>continuă,</w:t>
      </w:r>
      <w:r w:rsidRPr="00240FC9">
        <w:rPr>
          <w:spacing w:val="-4"/>
        </w:rPr>
        <w:t xml:space="preserve"> </w:t>
      </w:r>
      <w:r w:rsidRPr="00240FC9">
        <w:t>fără</w:t>
      </w:r>
      <w:r w:rsidRPr="00240FC9">
        <w:rPr>
          <w:spacing w:val="-1"/>
        </w:rPr>
        <w:t xml:space="preserve"> </w:t>
      </w:r>
      <w:r w:rsidRPr="00240FC9">
        <w:t>sincope,</w:t>
      </w:r>
      <w:r w:rsidRPr="00240FC9">
        <w:rPr>
          <w:spacing w:val="-4"/>
        </w:rPr>
        <w:t xml:space="preserve"> </w:t>
      </w:r>
      <w:r w:rsidRPr="00240FC9">
        <w:t>a</w:t>
      </w:r>
      <w:r w:rsidRPr="00240FC9">
        <w:rPr>
          <w:spacing w:val="-2"/>
        </w:rPr>
        <w:t xml:space="preserve"> </w:t>
      </w:r>
      <w:r w:rsidRPr="00240FC9">
        <w:t>ciclului</w:t>
      </w:r>
      <w:r w:rsidRPr="00240FC9">
        <w:rPr>
          <w:spacing w:val="-2"/>
        </w:rPr>
        <w:t xml:space="preserve"> </w:t>
      </w:r>
      <w:r w:rsidRPr="00240FC9">
        <w:t>de</w:t>
      </w:r>
      <w:r w:rsidRPr="00240FC9">
        <w:rPr>
          <w:spacing w:val="-3"/>
        </w:rPr>
        <w:t xml:space="preserve"> </w:t>
      </w:r>
      <w:r w:rsidRPr="00240FC9">
        <w:t>politici</w:t>
      </w:r>
      <w:r w:rsidRPr="00240FC9">
        <w:rPr>
          <w:spacing w:val="-3"/>
        </w:rPr>
        <w:t xml:space="preserve"> </w:t>
      </w:r>
      <w:r w:rsidRPr="00240FC9">
        <w:t>publice</w:t>
      </w:r>
      <w:r w:rsidRPr="00240FC9">
        <w:rPr>
          <w:spacing w:val="-4"/>
        </w:rPr>
        <w:t xml:space="preserve"> în domeniul energiei</w:t>
      </w:r>
      <w:r w:rsidRPr="00240FC9">
        <w:t>;</w:t>
      </w:r>
    </w:p>
    <w:p w14:paraId="6AB8F606" w14:textId="77777777" w:rsidR="00B95DD1" w:rsidRPr="00240FC9" w:rsidRDefault="00FB0802">
      <w:pPr>
        <w:pStyle w:val="BodyText"/>
        <w:numPr>
          <w:ilvl w:val="0"/>
          <w:numId w:val="39"/>
        </w:numPr>
      </w:pPr>
      <w:r w:rsidRPr="00240FC9">
        <w:t>Planificarea,</w:t>
      </w:r>
      <w:r w:rsidRPr="00240FC9">
        <w:rPr>
          <w:spacing w:val="-5"/>
        </w:rPr>
        <w:t xml:space="preserve"> </w:t>
      </w:r>
      <w:r w:rsidRPr="00240FC9">
        <w:t>monitorizarea</w:t>
      </w:r>
      <w:r w:rsidRPr="00240FC9">
        <w:rPr>
          <w:spacing w:val="-4"/>
        </w:rPr>
        <w:t xml:space="preserve"> </w:t>
      </w:r>
      <w:r w:rsidRPr="00240FC9">
        <w:t>și</w:t>
      </w:r>
      <w:r w:rsidRPr="00240FC9">
        <w:rPr>
          <w:spacing w:val="-5"/>
        </w:rPr>
        <w:t xml:space="preserve"> </w:t>
      </w:r>
      <w:r w:rsidRPr="00240FC9">
        <w:t>evaluarea</w:t>
      </w:r>
      <w:r w:rsidRPr="00240FC9">
        <w:rPr>
          <w:spacing w:val="-4"/>
        </w:rPr>
        <w:t xml:space="preserve"> </w:t>
      </w:r>
      <w:r w:rsidRPr="00240FC9">
        <w:t>bugetară</w:t>
      </w:r>
      <w:r w:rsidRPr="00240FC9">
        <w:rPr>
          <w:spacing w:val="-4"/>
        </w:rPr>
        <w:t xml:space="preserve"> </w:t>
      </w:r>
      <w:r w:rsidRPr="00240FC9">
        <w:t>bazată</w:t>
      </w:r>
      <w:r w:rsidRPr="00240FC9">
        <w:rPr>
          <w:spacing w:val="-2"/>
        </w:rPr>
        <w:t xml:space="preserve"> </w:t>
      </w:r>
      <w:r w:rsidRPr="00240FC9">
        <w:t>pe</w:t>
      </w:r>
      <w:r w:rsidRPr="00240FC9">
        <w:rPr>
          <w:spacing w:val="-4"/>
        </w:rPr>
        <w:t xml:space="preserve"> </w:t>
      </w:r>
      <w:r w:rsidRPr="00240FC9">
        <w:t>programe</w:t>
      </w:r>
      <w:r w:rsidRPr="00240FC9">
        <w:rPr>
          <w:spacing w:val="-3"/>
        </w:rPr>
        <w:t xml:space="preserve"> </w:t>
      </w:r>
      <w:r w:rsidRPr="00240FC9">
        <w:t>bugetare;</w:t>
      </w:r>
    </w:p>
    <w:p w14:paraId="043E70FD" w14:textId="31782F3D" w:rsidR="00FB0802" w:rsidRPr="00240FC9" w:rsidRDefault="00FB0802">
      <w:pPr>
        <w:pStyle w:val="BodyText"/>
        <w:numPr>
          <w:ilvl w:val="0"/>
          <w:numId w:val="39"/>
        </w:numPr>
      </w:pPr>
      <w:r w:rsidRPr="00240FC9">
        <w:t>Asigurarea</w:t>
      </w:r>
      <w:r w:rsidRPr="00240FC9">
        <w:rPr>
          <w:spacing w:val="-3"/>
        </w:rPr>
        <w:t xml:space="preserve"> </w:t>
      </w:r>
      <w:r w:rsidRPr="00240FC9">
        <w:t>resurselor</w:t>
      </w:r>
      <w:r w:rsidRPr="00240FC9">
        <w:rPr>
          <w:spacing w:val="-6"/>
        </w:rPr>
        <w:t xml:space="preserve"> </w:t>
      </w:r>
      <w:r w:rsidRPr="00240FC9">
        <w:t>financiare</w:t>
      </w:r>
      <w:r w:rsidRPr="00240FC9">
        <w:rPr>
          <w:spacing w:val="-2"/>
        </w:rPr>
        <w:t xml:space="preserve"> </w:t>
      </w:r>
      <w:r w:rsidRPr="00240FC9">
        <w:t>și</w:t>
      </w:r>
      <w:r w:rsidRPr="00240FC9">
        <w:rPr>
          <w:spacing w:val="-5"/>
        </w:rPr>
        <w:t xml:space="preserve"> </w:t>
      </w:r>
      <w:r w:rsidRPr="00240FC9">
        <w:t>umane</w:t>
      </w:r>
      <w:r w:rsidRPr="00240FC9">
        <w:rPr>
          <w:spacing w:val="-3"/>
        </w:rPr>
        <w:t xml:space="preserve"> </w:t>
      </w:r>
      <w:r w:rsidRPr="00240FC9">
        <w:t>necesare.</w:t>
      </w:r>
    </w:p>
    <w:p w14:paraId="6F52A601" w14:textId="627E875C" w:rsidR="00973994" w:rsidRPr="00240FC9" w:rsidRDefault="00973994" w:rsidP="00973994">
      <w:pPr>
        <w:pStyle w:val="Heading3"/>
        <w:rPr>
          <w:color w:val="000000" w:themeColor="text1"/>
        </w:rPr>
      </w:pPr>
      <w:bookmarkStart w:id="270" w:name="_Toc167693072"/>
      <w:r w:rsidRPr="00240FC9">
        <w:rPr>
          <w:color w:val="000000" w:themeColor="text1"/>
        </w:rPr>
        <w:t>R.5.4.2. Performanță în guvernanță corporativă și eficientizarea activității economice a companiilor energetice cu capital de stat</w:t>
      </w:r>
      <w:bookmarkEnd w:id="270"/>
    </w:p>
    <w:p w14:paraId="06C34C70" w14:textId="7EE80E56" w:rsidR="0044787D" w:rsidRPr="00240FC9" w:rsidRDefault="0044787D" w:rsidP="009D31FF">
      <w:pPr>
        <w:pStyle w:val="BodyText"/>
      </w:pPr>
      <w:r w:rsidRPr="00240FC9">
        <w:rPr>
          <w:b/>
          <w:bCs/>
        </w:rPr>
        <w:t xml:space="preserve">Îmbunătățirea performanței </w:t>
      </w:r>
      <w:r w:rsidR="00C56C5A" w:rsidRPr="00240FC9">
        <w:rPr>
          <w:b/>
          <w:bCs/>
        </w:rPr>
        <w:t>de conducere și administrare</w:t>
      </w:r>
      <w:r w:rsidRPr="00240FC9">
        <w:rPr>
          <w:b/>
          <w:bCs/>
        </w:rPr>
        <w:t>:</w:t>
      </w:r>
      <w:r w:rsidRPr="00240FC9">
        <w:t xml:space="preserve"> Implementarea normelor stricte de guvernanță corporativă și monitorizarea riguroasă a performanței </w:t>
      </w:r>
      <w:r w:rsidR="00C56C5A" w:rsidRPr="00240FC9">
        <w:t>de conducere și administrare</w:t>
      </w:r>
      <w:r w:rsidRPr="00240FC9">
        <w:t xml:space="preserve"> vor conduce la o creștere a eficienței operaționale în companiile energetice de stat. Acest lucru va rezulta în gestionarea mai eficientă a resurselor, reducerea cheltuielilor inutile și maximizarea rentabilității.</w:t>
      </w:r>
    </w:p>
    <w:p w14:paraId="05D7E9A0" w14:textId="6CB2B4F5" w:rsidR="0044787D" w:rsidRPr="00240FC9" w:rsidRDefault="0044787D" w:rsidP="009D31FF">
      <w:pPr>
        <w:pStyle w:val="BodyText"/>
      </w:pPr>
      <w:r w:rsidRPr="00240FC9">
        <w:rPr>
          <w:b/>
          <w:bCs/>
        </w:rPr>
        <w:t>Transparență sporită:</w:t>
      </w:r>
      <w:r w:rsidRPr="00240FC9">
        <w:t xml:space="preserve"> Prin procese deschise și transparente de selecție a </w:t>
      </w:r>
      <w:r w:rsidR="00C56C5A" w:rsidRPr="00240FC9">
        <w:t>conducerii</w:t>
      </w:r>
      <w:r w:rsidRPr="00240FC9">
        <w:t xml:space="preserve"> și publicarea periodică a rapoartelor de performanță și achiziții, companiile vor câștiga încrederea investitorilor și a publicului. Transparența va reduce riscul de corupție și va îmbunătăți imaginea sectorului energetic.</w:t>
      </w:r>
    </w:p>
    <w:p w14:paraId="3EB263FA" w14:textId="6931109D" w:rsidR="0044787D" w:rsidRPr="00240FC9" w:rsidRDefault="0044787D" w:rsidP="009D31FF">
      <w:pPr>
        <w:pStyle w:val="BodyText"/>
      </w:pPr>
      <w:r w:rsidRPr="00240FC9">
        <w:rPr>
          <w:b/>
          <w:bCs/>
        </w:rPr>
        <w:t>Responsabilitate și răspundere:</w:t>
      </w:r>
      <w:r w:rsidRPr="00240FC9">
        <w:t xml:space="preserve"> Structurile de conducere vor fi mai responsabile față de obiectivele de performanță și răspundere</w:t>
      </w:r>
      <w:r w:rsidR="00C56C5A" w:rsidRPr="00240FC9">
        <w:t xml:space="preserve">. </w:t>
      </w:r>
      <w:r w:rsidRPr="00240FC9">
        <w:t>Acest lucru va asigura că deciziile sunt luate în interesul maximizării beneficiilor pentru companie și societate, nu doar pentru anumite grupuri de interese.</w:t>
      </w:r>
    </w:p>
    <w:p w14:paraId="5CB253F2" w14:textId="379FCFD3" w:rsidR="0044787D" w:rsidRPr="00240FC9" w:rsidRDefault="0044787D" w:rsidP="009D31FF">
      <w:pPr>
        <w:pStyle w:val="BodyText"/>
      </w:pPr>
      <w:r w:rsidRPr="00240FC9">
        <w:rPr>
          <w:b/>
          <w:bCs/>
        </w:rPr>
        <w:t>Conformitate și adaptare la crize:</w:t>
      </w:r>
      <w:r w:rsidRPr="00240FC9">
        <w:t xml:space="preserve"> Companiile energetice vor fi mai bine pregătite să răspundă la crize și situații de urgență datorită unor planuri de gestionare a crizelor bine dezvoltate și testate periodic. Aceasta va asigura continuitatea serviciilor energetice chiar și în condiții adverse.</w:t>
      </w:r>
    </w:p>
    <w:p w14:paraId="47F0B64E" w14:textId="77777777" w:rsidR="00297B44" w:rsidRDefault="0044787D" w:rsidP="001D6EF1">
      <w:pPr>
        <w:pStyle w:val="BodyText"/>
      </w:pPr>
      <w:r w:rsidRPr="00240FC9">
        <w:rPr>
          <w:b/>
          <w:bCs/>
        </w:rPr>
        <w:t>Diversitate și incluziune:</w:t>
      </w:r>
      <w:r w:rsidRPr="00240FC9">
        <w:t xml:space="preserve"> Asigurarea diversității în echipele de management va contribui la o mai bună reprezentare și va aduce perspective variate în procesul decizional, ceea ce poate duce la inovații și abordări îmbunătățite în managementul companiilor.</w:t>
      </w:r>
      <w:r w:rsidR="001D6EF1">
        <w:t xml:space="preserve"> </w:t>
      </w:r>
      <w:r w:rsidR="00E3074E">
        <w:t xml:space="preserve">Astfel, în conformitate cu </w:t>
      </w:r>
      <w:r w:rsidR="00E3074E" w:rsidRPr="00E3074E">
        <w:t xml:space="preserve">Strategia </w:t>
      </w:r>
      <w:r w:rsidR="00E3074E">
        <w:t xml:space="preserve">UE </w:t>
      </w:r>
      <w:r w:rsidR="00E3074E" w:rsidRPr="00E3074E">
        <w:t>privind egalitatea de gen 2020-2025</w:t>
      </w:r>
      <w:r w:rsidR="00E3074E">
        <w:t xml:space="preserve">, companiile energetice vor asigura un </w:t>
      </w:r>
      <w:r w:rsidR="00E3074E" w:rsidRPr="00E3074E">
        <w:t>echilibru de gen în funcțiile de conducere și în toate nivelurile organizaționale.</w:t>
      </w:r>
    </w:p>
    <w:p w14:paraId="16D8AF31" w14:textId="237D1774" w:rsidR="00297B44" w:rsidRDefault="00297B44" w:rsidP="001D6EF1">
      <w:pPr>
        <w:pStyle w:val="BodyText"/>
      </w:pPr>
      <w:r w:rsidRPr="00297B44">
        <w:t>În plus, promovarea diversității și incluziunii în procesul de recrutare va atrage candidați dintr-o varietate de medii etnice și rasiale, contribuind la o forță de muncă mai diversă</w:t>
      </w:r>
      <w:r>
        <w:t xml:space="preserve">. </w:t>
      </w:r>
    </w:p>
    <w:p w14:paraId="5A716183" w14:textId="3FE7A626" w:rsidR="008553E3" w:rsidRDefault="00FF0B13" w:rsidP="00B33AB7">
      <w:pPr>
        <w:pStyle w:val="BodyText"/>
      </w:pPr>
      <w:r>
        <w:t>U</w:t>
      </w:r>
      <w:r w:rsidR="001D6EF1">
        <w:t xml:space="preserve">n mediu de lucru cu adevărat incluziv permite personalului să aibă un echilibru sănătos între viața profesională și viața privată și promovează o cultură a mediului de lucru bazată pe rezultate, oferind </w:t>
      </w:r>
      <w:r>
        <w:t xml:space="preserve">totodată </w:t>
      </w:r>
      <w:r w:rsidR="001D6EF1">
        <w:t xml:space="preserve">angajaților </w:t>
      </w:r>
      <w:r>
        <w:t xml:space="preserve">posibilitatea de a </w:t>
      </w:r>
      <w:r w:rsidR="001D6EF1">
        <w:t xml:space="preserve">beneficieze de </w:t>
      </w:r>
      <w:r>
        <w:t xml:space="preserve">program </w:t>
      </w:r>
      <w:r w:rsidR="001D6EF1">
        <w:t xml:space="preserve">de lucru flexibile. </w:t>
      </w:r>
    </w:p>
    <w:p w14:paraId="49BDF6D8" w14:textId="77777777" w:rsidR="002A65EC" w:rsidRDefault="002A65EC" w:rsidP="00B33AB7">
      <w:pPr>
        <w:pStyle w:val="BodyText"/>
      </w:pPr>
    </w:p>
    <w:p w14:paraId="60C7F8CA" w14:textId="77777777" w:rsidR="002A65EC" w:rsidRDefault="002A65EC" w:rsidP="00B33AB7">
      <w:pPr>
        <w:pStyle w:val="BodyText"/>
      </w:pPr>
    </w:p>
    <w:p w14:paraId="5B512011" w14:textId="77777777" w:rsidR="002A65EC" w:rsidRPr="00240FC9" w:rsidRDefault="002A65EC" w:rsidP="00B33AB7">
      <w:pPr>
        <w:pStyle w:val="BodyText"/>
      </w:pPr>
    </w:p>
    <w:p w14:paraId="1A365AC7" w14:textId="7392BC49" w:rsidR="00544C68" w:rsidRPr="00240FC9" w:rsidRDefault="0001553E" w:rsidP="00544C68">
      <w:pPr>
        <w:pStyle w:val="Heading2"/>
        <w:spacing w:line="240" w:lineRule="auto"/>
        <w:rPr>
          <w:color w:val="000000" w:themeColor="text1"/>
        </w:rPr>
      </w:pPr>
      <w:bookmarkStart w:id="271" w:name="_Toc167693073"/>
      <w:r w:rsidRPr="00240FC9">
        <w:rPr>
          <w:color w:val="000000" w:themeColor="text1"/>
        </w:rPr>
        <w:t xml:space="preserve">R6. </w:t>
      </w:r>
      <w:r w:rsidR="00E5480B" w:rsidRPr="00240FC9">
        <w:rPr>
          <w:color w:val="000000" w:themeColor="text1"/>
        </w:rPr>
        <w:t>Un sistem energetic optimizat, eficient, rezilient și transparent</w:t>
      </w:r>
      <w:bookmarkEnd w:id="271"/>
    </w:p>
    <w:p w14:paraId="24739280" w14:textId="1426D8FD" w:rsidR="00544C68" w:rsidRPr="00240FC9" w:rsidRDefault="00544C68" w:rsidP="00544C68">
      <w:pPr>
        <w:snapToGrid w:val="0"/>
        <w:spacing w:after="120"/>
        <w:ind w:right="22"/>
        <w:rPr>
          <w:color w:val="000000" w:themeColor="text1"/>
          <w:sz w:val="24"/>
          <w:szCs w:val="24"/>
        </w:rPr>
      </w:pPr>
      <w:r w:rsidRPr="00240FC9">
        <w:rPr>
          <w:b/>
          <w:bCs/>
          <w:color w:val="000000" w:themeColor="text1"/>
          <w:sz w:val="24"/>
          <w:szCs w:val="24"/>
        </w:rPr>
        <w:t>Optimizare și Eficiență:</w:t>
      </w:r>
      <w:r w:rsidRPr="00240FC9">
        <w:rPr>
          <w:color w:val="000000" w:themeColor="text1"/>
          <w:sz w:val="24"/>
          <w:szCs w:val="24"/>
        </w:rPr>
        <w:t xml:space="preserve"> Introducerea sistemelor de măsurare inteligente va oferi o monitorizare precisă și individualizată a consumului de energie, îmbunătățind eficiența energetică și reducând costurile operaționale. Consumatorii vor putea gestiona mai bine resursele energetice, adaptându-și consumul în funcție de necesități și prețurile energiei, ceea ce va duce la economii semnificative și la o mai mare sustenabilitate.</w:t>
      </w:r>
    </w:p>
    <w:p w14:paraId="11DF9A0C" w14:textId="7AACD29B" w:rsidR="00544C68" w:rsidRPr="00240FC9" w:rsidRDefault="00544C68" w:rsidP="00544C68">
      <w:pPr>
        <w:snapToGrid w:val="0"/>
        <w:spacing w:after="120"/>
        <w:ind w:right="22"/>
        <w:rPr>
          <w:color w:val="000000" w:themeColor="text1"/>
          <w:sz w:val="24"/>
          <w:szCs w:val="24"/>
        </w:rPr>
      </w:pPr>
      <w:r w:rsidRPr="00240FC9">
        <w:rPr>
          <w:b/>
          <w:bCs/>
          <w:color w:val="000000" w:themeColor="text1"/>
          <w:sz w:val="24"/>
          <w:szCs w:val="24"/>
        </w:rPr>
        <w:t>Integrare și Sustenabilitate:</w:t>
      </w:r>
      <w:r w:rsidRPr="00240FC9">
        <w:rPr>
          <w:color w:val="000000" w:themeColor="text1"/>
          <w:sz w:val="24"/>
          <w:szCs w:val="24"/>
        </w:rPr>
        <w:t xml:space="preserve"> Sistemele SCADA îmbunătățite și integrarea </w:t>
      </w:r>
      <w:r w:rsidR="00E5480B" w:rsidRPr="00240FC9">
        <w:rPr>
          <w:color w:val="000000" w:themeColor="text1"/>
          <w:sz w:val="24"/>
          <w:szCs w:val="24"/>
        </w:rPr>
        <w:t>IA</w:t>
      </w:r>
      <w:r w:rsidRPr="00240FC9">
        <w:rPr>
          <w:color w:val="000000" w:themeColor="text1"/>
          <w:sz w:val="24"/>
          <w:szCs w:val="24"/>
        </w:rPr>
        <w:t xml:space="preserve"> vor transforma modul în care rețelele de încălzire și răcire sunt gestionate. Aceasta va include detectarea și intervenția rapidă în caz de pierderi sau defecțiuni, contribuind la o operare mai eficientă și la reducerea impactului asupra mediului. Implementarea conceptului „Smart energy transmission system” va crește flexibilitatea operativă și va îmbunătăți siguranța și integritatea rețelelor.</w:t>
      </w:r>
    </w:p>
    <w:p w14:paraId="187EC813" w14:textId="3F710151" w:rsidR="00544C68" w:rsidRPr="00240FC9" w:rsidRDefault="00544C68" w:rsidP="00544C68">
      <w:pPr>
        <w:snapToGrid w:val="0"/>
        <w:spacing w:after="120"/>
        <w:ind w:right="22"/>
        <w:rPr>
          <w:color w:val="000000" w:themeColor="text1"/>
          <w:sz w:val="24"/>
          <w:szCs w:val="24"/>
        </w:rPr>
      </w:pPr>
      <w:r w:rsidRPr="00240FC9">
        <w:rPr>
          <w:b/>
          <w:bCs/>
          <w:color w:val="000000" w:themeColor="text1"/>
          <w:sz w:val="24"/>
          <w:szCs w:val="24"/>
        </w:rPr>
        <w:t>Securitate și Reziliență:</w:t>
      </w:r>
      <w:r w:rsidRPr="00240FC9">
        <w:rPr>
          <w:color w:val="000000" w:themeColor="text1"/>
          <w:sz w:val="24"/>
          <w:szCs w:val="24"/>
        </w:rPr>
        <w:t xml:space="preserve"> Prin întărirea securității cibernetice, sectorul energetic va fi protejat împotriva amenințărilor digitale, </w:t>
      </w:r>
      <w:r w:rsidR="003E5C3C" w:rsidRPr="00240FC9">
        <w:rPr>
          <w:color w:val="000000" w:themeColor="text1"/>
          <w:sz w:val="24"/>
          <w:szCs w:val="24"/>
        </w:rPr>
        <w:t>crescând</w:t>
      </w:r>
      <w:r w:rsidRPr="00240FC9">
        <w:rPr>
          <w:color w:val="000000" w:themeColor="text1"/>
          <w:sz w:val="24"/>
          <w:szCs w:val="24"/>
        </w:rPr>
        <w:t xml:space="preserve"> încrederea consumatorilor și </w:t>
      </w:r>
      <w:r w:rsidR="00E5480B" w:rsidRPr="00240FC9">
        <w:rPr>
          <w:color w:val="000000" w:themeColor="text1"/>
          <w:sz w:val="24"/>
          <w:szCs w:val="24"/>
        </w:rPr>
        <w:t>actorilor participanți</w:t>
      </w:r>
      <w:r w:rsidRPr="00240FC9">
        <w:rPr>
          <w:color w:val="000000" w:themeColor="text1"/>
          <w:sz w:val="24"/>
          <w:szCs w:val="24"/>
        </w:rPr>
        <w:t>. Interconectarea rețelelor și sistemelor informatice pe o platformă de cloud guvernamental va asigura o colaborare eficientă și securizată între companii. Înființarea echipelor de răspuns la incidentele de securitate informatică (CSIRT) și a centrelor de operațiuni de securitate (SOC) va asigura monitorizare continuă și intervenție rapidă în caz de incidente de securitate.</w:t>
      </w:r>
    </w:p>
    <w:p w14:paraId="4E6B4000" w14:textId="61F5DFF3" w:rsidR="00544C68" w:rsidRPr="00240FC9" w:rsidRDefault="00544C68" w:rsidP="00544C68">
      <w:pPr>
        <w:snapToGrid w:val="0"/>
        <w:spacing w:after="120"/>
        <w:ind w:right="22"/>
        <w:rPr>
          <w:color w:val="000000" w:themeColor="text1"/>
          <w:sz w:val="24"/>
          <w:szCs w:val="24"/>
        </w:rPr>
      </w:pPr>
      <w:r w:rsidRPr="00240FC9">
        <w:rPr>
          <w:b/>
          <w:bCs/>
          <w:color w:val="000000" w:themeColor="text1"/>
          <w:sz w:val="24"/>
          <w:szCs w:val="24"/>
        </w:rPr>
        <w:t>Transparență și Control:</w:t>
      </w:r>
      <w:r w:rsidRPr="00240FC9">
        <w:rPr>
          <w:color w:val="000000" w:themeColor="text1"/>
          <w:sz w:val="24"/>
          <w:szCs w:val="24"/>
        </w:rPr>
        <w:t xml:space="preserve"> Digitalizarea va oferi un nivel superior de transparență în activitățile sectorului energetic, cu informații accesibile și în timp real despre consum, tarife și incidente. Aceasta va facilita nu doar gestionarea mai eficientă a resurselor, dar și o mai bună înțelegere și acceptare din partea consumatorilor și a reglementatorilor.</w:t>
      </w:r>
    </w:p>
    <w:p w14:paraId="6E001FED" w14:textId="77052A0A" w:rsidR="00544C68" w:rsidRDefault="00544C68" w:rsidP="00544C68">
      <w:pPr>
        <w:snapToGrid w:val="0"/>
        <w:spacing w:after="120"/>
        <w:ind w:right="22"/>
        <w:rPr>
          <w:color w:val="000000" w:themeColor="text1"/>
          <w:sz w:val="24"/>
          <w:szCs w:val="24"/>
        </w:rPr>
      </w:pPr>
      <w:r w:rsidRPr="00240FC9">
        <w:rPr>
          <w:color w:val="000000" w:themeColor="text1"/>
          <w:sz w:val="24"/>
          <w:szCs w:val="24"/>
        </w:rPr>
        <w:t xml:space="preserve">Aceste transformări vor asigura că sectorul energetic din România devine mai competitiv, mai </w:t>
      </w:r>
      <w:r w:rsidR="000D0E4B">
        <w:rPr>
          <w:color w:val="000000" w:themeColor="text1"/>
          <w:sz w:val="24"/>
          <w:szCs w:val="24"/>
        </w:rPr>
        <w:t>receptiv</w:t>
      </w:r>
      <w:r w:rsidR="000D0E4B" w:rsidRPr="00240FC9">
        <w:rPr>
          <w:color w:val="000000" w:themeColor="text1"/>
          <w:sz w:val="24"/>
          <w:szCs w:val="24"/>
        </w:rPr>
        <w:t xml:space="preserve"> </w:t>
      </w:r>
      <w:r w:rsidRPr="00240FC9">
        <w:rPr>
          <w:color w:val="000000" w:themeColor="text1"/>
          <w:sz w:val="24"/>
          <w:szCs w:val="24"/>
        </w:rPr>
        <w:t>la nevoile pieței și mai bine pregătit să integreze surse regenerabile de energie, conducând la un sistem energetic mai robust și mai adaptat provocărilor viitorului.</w:t>
      </w:r>
    </w:p>
    <w:p w14:paraId="1EA67C28" w14:textId="5A1A9281" w:rsidR="00A94E82" w:rsidRPr="00A5633B" w:rsidRDefault="00A94E82" w:rsidP="00A94E82">
      <w:pPr>
        <w:pStyle w:val="Heading3"/>
        <w:rPr>
          <w:color w:val="000000" w:themeColor="text1"/>
        </w:rPr>
      </w:pPr>
      <w:bookmarkStart w:id="272" w:name="_Toc167693074"/>
      <w:r w:rsidRPr="00A5633B">
        <w:rPr>
          <w:color w:val="000000" w:themeColor="text1"/>
        </w:rPr>
        <w:t>R.</w:t>
      </w:r>
      <w:r>
        <w:rPr>
          <w:color w:val="000000" w:themeColor="text1"/>
        </w:rPr>
        <w:t>6</w:t>
      </w:r>
      <w:r w:rsidRPr="00A5633B">
        <w:rPr>
          <w:color w:val="000000" w:themeColor="text1"/>
        </w:rPr>
        <w:t>.</w:t>
      </w:r>
      <w:r w:rsidR="00702604">
        <w:rPr>
          <w:color w:val="000000" w:themeColor="text1"/>
        </w:rPr>
        <w:t>1</w:t>
      </w:r>
      <w:r w:rsidRPr="00A5633B">
        <w:rPr>
          <w:color w:val="000000" w:themeColor="text1"/>
        </w:rPr>
        <w:t>.</w:t>
      </w:r>
      <w:r w:rsidRPr="00A5633B">
        <w:rPr>
          <w:rFonts w:eastAsia="Calibri"/>
          <w:caps w:val="0"/>
          <w:color w:val="000000" w:themeColor="text1"/>
          <w:spacing w:val="0"/>
        </w:rPr>
        <w:t xml:space="preserve"> </w:t>
      </w:r>
      <w:r w:rsidRPr="00A5633B">
        <w:rPr>
          <w:color w:val="000000" w:themeColor="text1"/>
        </w:rPr>
        <w:t>Un sistem performant de educație și cercetare științifică în domeniul energiei</w:t>
      </w:r>
      <w:bookmarkEnd w:id="272"/>
    </w:p>
    <w:p w14:paraId="3A5E0CA9" w14:textId="1C2AB939" w:rsidR="00A94E82" w:rsidRPr="00A5633B" w:rsidRDefault="00A94E82" w:rsidP="009F5D18">
      <w:pPr>
        <w:pStyle w:val="BodyText"/>
      </w:pPr>
      <w:r w:rsidRPr="00A5633B">
        <w:rPr>
          <w:b/>
          <w:bCs/>
        </w:rPr>
        <w:t>Creșterea calificării forței de muncă:</w:t>
      </w:r>
      <w:r w:rsidRPr="00A5633B">
        <w:t xml:space="preserve"> Prin programele de învățământ superior și profesional adaptate nevoilor sectorului energetic, forța de muncă va dobândi competențele necesare pentru a opera tehnologiile moderne și pentru a implementa practici eficiente de administrare a energiei. Acest lucru va contribui la creșterea productivității și eficienței operaționale în companiile din sector.</w:t>
      </w:r>
    </w:p>
    <w:p w14:paraId="578F68E7" w14:textId="2E106F4A" w:rsidR="00A94E82" w:rsidRPr="00A5633B" w:rsidRDefault="00A94E82" w:rsidP="009F5D18">
      <w:pPr>
        <w:pStyle w:val="BodyText"/>
      </w:pPr>
      <w:r w:rsidRPr="00A5633B">
        <w:rPr>
          <w:b/>
          <w:bCs/>
        </w:rPr>
        <w:t>Inovație și dezvoltare tehnologică:</w:t>
      </w:r>
      <w:r w:rsidRPr="00A5633B">
        <w:t xml:space="preserve"> Susținerea cercetării și dezvoltării va accelera inovația în domeniul tehnologiilor energetice, inclusiv în energiile regenerabile și soluțiile de stocare a energiei. Parteneriatele cu universitățile și centrele de cercetare vor aduce progrese semnificative în optimizarea și adaptarea tehnologiilor la condițiile locale, stimulând astfel creșterea rolului României ca lider regional în inovația energetică.</w:t>
      </w:r>
    </w:p>
    <w:p w14:paraId="3E3949BC" w14:textId="478A2A79" w:rsidR="00A94E82" w:rsidRPr="00A5633B" w:rsidRDefault="00A94E82" w:rsidP="009F5D18">
      <w:pPr>
        <w:pStyle w:val="BodyText"/>
      </w:pPr>
      <w:r w:rsidRPr="00A5633B">
        <w:rPr>
          <w:b/>
          <w:bCs/>
        </w:rPr>
        <w:t>Atragerea și retenția talentelor:</w:t>
      </w:r>
      <w:r w:rsidRPr="00A5633B">
        <w:t xml:space="preserve"> Programele de burse și inițiativele de colaborare între industrie și instituțiile academice vor face sectorul energetic mai atractiv pentru tinerii profesioniști. Acest lucru va ajuta la retenția de talente înalt calificate necesare pentru sustenabilitatea și expansiunea industriei energetice.</w:t>
      </w:r>
    </w:p>
    <w:p w14:paraId="7EAD362A" w14:textId="5405300A" w:rsidR="00B33AB7" w:rsidRDefault="00A94E82" w:rsidP="002A65EC">
      <w:pPr>
        <w:pStyle w:val="BodyText"/>
      </w:pPr>
      <w:r w:rsidRPr="00A5633B">
        <w:rPr>
          <w:b/>
          <w:bCs/>
        </w:rPr>
        <w:t>Adaptabilitate și reziliență:</w:t>
      </w:r>
      <w:r w:rsidRPr="00A5633B">
        <w:t xml:space="preserve"> Educația continuă și recalificarea profesională vor pregăti angajații să răspundă rapid schimbărilor tehnologice și de piață, crescând adaptabilitatea și reziliența companiilor în fața provocărilor economice și ambientale.</w:t>
      </w:r>
    </w:p>
    <w:p w14:paraId="00000812" w14:textId="77777777" w:rsidR="00FE4C49" w:rsidRPr="00240FC9" w:rsidRDefault="00396402" w:rsidP="00E1373C">
      <w:pPr>
        <w:pStyle w:val="Heading1"/>
        <w:rPr>
          <w:color w:val="000000" w:themeColor="text1"/>
        </w:rPr>
      </w:pPr>
      <w:bookmarkStart w:id="273" w:name="_Toc167693075"/>
      <w:r w:rsidRPr="00240FC9">
        <w:rPr>
          <w:color w:val="000000" w:themeColor="text1"/>
        </w:rPr>
        <w:t>VIII. INDICATORII</w:t>
      </w:r>
      <w:bookmarkEnd w:id="273"/>
      <w:r w:rsidRPr="00240FC9">
        <w:rPr>
          <w:color w:val="000000" w:themeColor="text1"/>
        </w:rPr>
        <w:t xml:space="preserve"> </w:t>
      </w:r>
    </w:p>
    <w:p w14:paraId="6FA6EEC3" w14:textId="167EA3CD" w:rsidR="00184ABB" w:rsidRPr="00240FC9" w:rsidRDefault="00184ABB" w:rsidP="00D008CB">
      <w:pPr>
        <w:rPr>
          <w:color w:val="000000" w:themeColor="text1"/>
          <w:sz w:val="24"/>
          <w:szCs w:val="24"/>
        </w:rPr>
      </w:pPr>
      <w:r w:rsidRPr="00240FC9">
        <w:rPr>
          <w:color w:val="000000" w:themeColor="text1"/>
          <w:sz w:val="24"/>
          <w:szCs w:val="24"/>
        </w:rPr>
        <w:t>Acești indicatori oferă o bază pentru monitorizarea și evaluarea progresului programelor, permițând ajustările necesare pentru a asigura atingerea obiectivelor stabilite și îmbunătățirea continuă a securității energetice.</w:t>
      </w:r>
    </w:p>
    <w:p w14:paraId="08531006" w14:textId="5CCC4E87" w:rsidR="006409D5" w:rsidRPr="00544417" w:rsidRDefault="006409D5" w:rsidP="006409D5">
      <w:pPr>
        <w:pStyle w:val="Heading2"/>
        <w:spacing w:line="240" w:lineRule="auto"/>
        <w:rPr>
          <w:color w:val="000000" w:themeColor="text1"/>
        </w:rPr>
      </w:pPr>
      <w:bookmarkStart w:id="274" w:name="_Toc167693076"/>
      <w:r>
        <w:rPr>
          <w:color w:val="000000" w:themeColor="text1"/>
        </w:rPr>
        <w:t>1</w:t>
      </w:r>
      <w:r w:rsidRPr="00544417">
        <w:rPr>
          <w:color w:val="000000" w:themeColor="text1"/>
        </w:rPr>
        <w:t>. Securitate energetică</w:t>
      </w:r>
      <w:bookmarkEnd w:id="274"/>
    </w:p>
    <w:p w14:paraId="759A6D79" w14:textId="6B020206" w:rsidR="006409D5" w:rsidRPr="002B2CC2" w:rsidRDefault="006409D5" w:rsidP="002B2CC2">
      <w:pPr>
        <w:pStyle w:val="BodyText"/>
      </w:pPr>
      <w:r w:rsidRPr="002B2CC2">
        <w:t>I.1.1.1. Numărul de țări din care România importă surse energetice primare</w:t>
      </w:r>
    </w:p>
    <w:p w14:paraId="4066BD1C" w14:textId="67C6943A" w:rsidR="006409D5" w:rsidRPr="002B2CC2" w:rsidRDefault="006409D5" w:rsidP="002B2CC2">
      <w:pPr>
        <w:pStyle w:val="BodyText"/>
      </w:pPr>
      <w:r w:rsidRPr="002B2CC2">
        <w:t>I.1.1.2. Numărul de țări-sursă de import cu o proporție de mai mult de 20% din importurile totale pentru o resursă</w:t>
      </w:r>
    </w:p>
    <w:p w14:paraId="4071A247" w14:textId="0A605E6C" w:rsidR="006409D5" w:rsidRPr="002B2CC2" w:rsidRDefault="006409D5" w:rsidP="002B2CC2">
      <w:pPr>
        <w:pStyle w:val="BodyText"/>
      </w:pPr>
      <w:r w:rsidRPr="002B2CC2">
        <w:t>I.1.2.1. Gradul de dependență la import față de țiței și produse petroliere</w:t>
      </w:r>
    </w:p>
    <w:p w14:paraId="626B6617" w14:textId="4733E235" w:rsidR="006409D5" w:rsidRPr="002B2CC2" w:rsidRDefault="006409D5" w:rsidP="002B2CC2">
      <w:pPr>
        <w:pStyle w:val="BodyText"/>
      </w:pPr>
      <w:r w:rsidRPr="002B2CC2">
        <w:t>I.1.2.2. Gradul de dependență la import față de gaze naturale</w:t>
      </w:r>
    </w:p>
    <w:p w14:paraId="4D387A90" w14:textId="2D978336" w:rsidR="006409D5" w:rsidRPr="002B2CC2" w:rsidRDefault="006409D5" w:rsidP="002B2CC2">
      <w:pPr>
        <w:pStyle w:val="BodyText"/>
      </w:pPr>
      <w:r w:rsidRPr="002B2CC2">
        <w:t>I.1.2.3. Gradul de dependență la import pentru combustibil nuclear</w:t>
      </w:r>
    </w:p>
    <w:p w14:paraId="0AC2C9F8" w14:textId="31DF58D9" w:rsidR="006409D5" w:rsidRPr="002B2CC2" w:rsidRDefault="006409D5" w:rsidP="002B2CC2">
      <w:pPr>
        <w:pStyle w:val="BodyText"/>
      </w:pPr>
      <w:r w:rsidRPr="002B2CC2">
        <w:t>I.1.2.4. Gradul de dependență la import pentru energie electrică</w:t>
      </w:r>
    </w:p>
    <w:p w14:paraId="6DCAF8E5" w14:textId="32973730" w:rsidR="006409D5" w:rsidRPr="002B2CC2" w:rsidRDefault="006409D5" w:rsidP="002B2CC2">
      <w:pPr>
        <w:pStyle w:val="BodyText"/>
      </w:pPr>
      <w:r w:rsidRPr="002B2CC2">
        <w:t>I.1.4.1. Capacitatea instalată de rezervă (ex.: generatoare, surse alternative de energie, instalații de transport, distribuție, capacități industriale) gata să preia sarcina în cazul unei întreruperi majore</w:t>
      </w:r>
    </w:p>
    <w:p w14:paraId="1EBB662D" w14:textId="6B94F67A" w:rsidR="006409D5" w:rsidRPr="002B2CC2" w:rsidRDefault="006409D5" w:rsidP="002B2CC2">
      <w:pPr>
        <w:pStyle w:val="BodyText"/>
      </w:pPr>
      <w:r w:rsidRPr="002B2CC2">
        <w:t>I.1.4.2. Rata de succes a testelor de transfer la sistemele de rezervă efectuate pentru a verifica eficacitatea planurilor de continuitate</w:t>
      </w:r>
    </w:p>
    <w:p w14:paraId="164B7EED" w14:textId="7A37E695" w:rsidR="006409D5" w:rsidRPr="002B2CC2" w:rsidRDefault="006409D5" w:rsidP="002B2CC2">
      <w:pPr>
        <w:pStyle w:val="BodyText"/>
      </w:pPr>
      <w:r w:rsidRPr="002B2CC2">
        <w:t>I.1.5.1. Capacitatea transfrontaliera de interconectare</w:t>
      </w:r>
    </w:p>
    <w:p w14:paraId="695114E0" w14:textId="10673827" w:rsidR="006409D5" w:rsidRPr="002B2CC2" w:rsidRDefault="006409D5" w:rsidP="002B2CC2">
      <w:pPr>
        <w:pStyle w:val="BodyText"/>
      </w:pPr>
      <w:r w:rsidRPr="002B2CC2">
        <w:t>I.1.5.2. Număr de proiecte de interconexiune realizate</w:t>
      </w:r>
    </w:p>
    <w:p w14:paraId="669AB9DA" w14:textId="222DC539" w:rsidR="006409D5" w:rsidRPr="002B2CC2" w:rsidRDefault="006409D5" w:rsidP="002B2CC2">
      <w:pPr>
        <w:pStyle w:val="BodyText"/>
      </w:pPr>
      <w:r w:rsidRPr="002B2CC2">
        <w:t>I.1.6.1. Timpul mediu necesar pentru restabilirea serviciilor energetice, sistemelor de producție sau de altă natură după o perturbare majoră (indicator de recuperare rapidă)</w:t>
      </w:r>
    </w:p>
    <w:p w14:paraId="58D8D049" w14:textId="0FE073D4" w:rsidR="006409D5" w:rsidRPr="002B2CC2" w:rsidRDefault="006409D5" w:rsidP="002B2CC2">
      <w:pPr>
        <w:pStyle w:val="BodyText"/>
      </w:pPr>
      <w:r w:rsidRPr="002B2CC2">
        <w:t>I.1.6.2. Procentul de reducere a întreruperilor de serviciu / producție pe an ca urmare a îmbunătățirilor în infrastructură</w:t>
      </w:r>
    </w:p>
    <w:p w14:paraId="10BB7689" w14:textId="6646DB14" w:rsidR="006409D5" w:rsidRPr="002B2CC2" w:rsidRDefault="006409D5" w:rsidP="002B2CC2">
      <w:pPr>
        <w:pStyle w:val="BodyText"/>
      </w:pPr>
      <w:r w:rsidRPr="002B2CC2">
        <w:t>I.1.6.3. Numărul de instalații care implementează tehnologii avansate de tele-monitorizare și diagnosticare</w:t>
      </w:r>
    </w:p>
    <w:p w14:paraId="02BF1C79" w14:textId="0F071801" w:rsidR="006409D5" w:rsidRPr="002B2CC2" w:rsidRDefault="006409D5" w:rsidP="002B2CC2">
      <w:pPr>
        <w:pStyle w:val="BodyText"/>
      </w:pPr>
      <w:r w:rsidRPr="002B2CC2">
        <w:t>I.1.6.4. Rata de detectare a defecțiunilor înainte de a provoca întreruperi sau accidente, ca urmare a tehnologiilor avansate</w:t>
      </w:r>
    </w:p>
    <w:p w14:paraId="78B3F1FF" w14:textId="3BF56B01" w:rsidR="006409D5" w:rsidRPr="002B2CC2" w:rsidRDefault="006409D5" w:rsidP="002B2CC2">
      <w:pPr>
        <w:pStyle w:val="BodyText"/>
      </w:pPr>
      <w:r w:rsidRPr="002B2CC2">
        <w:t>I.1.6.5. Timpul mediu de răspuns la incidente, comparativ cu perioada precedentă implementării programului</w:t>
      </w:r>
    </w:p>
    <w:p w14:paraId="2A57ABA4" w14:textId="48CD4055" w:rsidR="006409D5" w:rsidRPr="002B2CC2" w:rsidRDefault="006409D5" w:rsidP="002B2CC2">
      <w:pPr>
        <w:pStyle w:val="BodyText"/>
      </w:pPr>
      <w:r w:rsidRPr="002B2CC2">
        <w:t>I.1.6.6. Numărul de exerciții și simulări de criză efectuate pentru a testa și îmbunătăți planurile de răspuns la incidente</w:t>
      </w:r>
    </w:p>
    <w:p w14:paraId="006081A2" w14:textId="46173A55" w:rsidR="006409D5" w:rsidRPr="002B2CC2" w:rsidRDefault="006409D5" w:rsidP="002B2CC2">
      <w:pPr>
        <w:pStyle w:val="BodyText"/>
      </w:pPr>
      <w:r w:rsidRPr="002B2CC2">
        <w:t>I.1.6.7. Procentul instalațiilor energetice fără incidente majore într-un an</w:t>
      </w:r>
    </w:p>
    <w:p w14:paraId="1159C92B" w14:textId="1E456A0A" w:rsidR="006409D5" w:rsidRPr="002B2CC2" w:rsidRDefault="006409D5" w:rsidP="002B2CC2">
      <w:pPr>
        <w:pStyle w:val="BodyText"/>
      </w:pPr>
      <w:r w:rsidRPr="002B2CC2">
        <w:t xml:space="preserve">I.1.6.8. Costul total al pierderilor financiare datorate incidentelor și întreruperilor în sectorul energetic și pe Lanțul Energiei </w:t>
      </w:r>
    </w:p>
    <w:p w14:paraId="3C873BA2" w14:textId="47051A15" w:rsidR="006409D5" w:rsidRPr="009F5D18" w:rsidRDefault="006409D5" w:rsidP="009F5D18">
      <w:pPr>
        <w:pStyle w:val="BodyText"/>
      </w:pPr>
      <w:r w:rsidRPr="009F5D18">
        <w:t>I.1.7.1. Investiții</w:t>
      </w:r>
      <w:r w:rsidRPr="009F5D18">
        <w:rPr>
          <w:spacing w:val="2"/>
        </w:rPr>
        <w:t xml:space="preserve"> </w:t>
      </w:r>
      <w:r w:rsidRPr="009F5D18">
        <w:t>cofinanțate</w:t>
      </w:r>
      <w:r w:rsidRPr="009F5D18">
        <w:rPr>
          <w:spacing w:val="1"/>
        </w:rPr>
        <w:t xml:space="preserve"> </w:t>
      </w:r>
      <w:r w:rsidRPr="009F5D18">
        <w:t>în</w:t>
      </w:r>
      <w:r w:rsidRPr="009F5D18">
        <w:rPr>
          <w:spacing w:val="1"/>
        </w:rPr>
        <w:t xml:space="preserve"> </w:t>
      </w:r>
      <w:r w:rsidRPr="009F5D18">
        <w:t>unități</w:t>
      </w:r>
      <w:r w:rsidRPr="009F5D18">
        <w:rPr>
          <w:spacing w:val="2"/>
        </w:rPr>
        <w:t xml:space="preserve"> </w:t>
      </w:r>
      <w:r w:rsidRPr="009F5D18">
        <w:t>de</w:t>
      </w:r>
      <w:r w:rsidRPr="009F5D18">
        <w:rPr>
          <w:spacing w:val="66"/>
        </w:rPr>
        <w:t xml:space="preserve"> </w:t>
      </w:r>
      <w:r w:rsidRPr="009F5D18">
        <w:t>producție în</w:t>
      </w:r>
      <w:r w:rsidRPr="009F5D18">
        <w:rPr>
          <w:spacing w:val="1"/>
        </w:rPr>
        <w:t xml:space="preserve"> </w:t>
      </w:r>
      <w:r w:rsidRPr="009F5D18">
        <w:t>lanțul</w:t>
      </w:r>
      <w:r w:rsidRPr="009F5D18">
        <w:rPr>
          <w:spacing w:val="2"/>
        </w:rPr>
        <w:t xml:space="preserve"> </w:t>
      </w:r>
      <w:r w:rsidRPr="009F5D18">
        <w:t>valoric</w:t>
      </w:r>
      <w:r w:rsidRPr="009F5D18">
        <w:rPr>
          <w:spacing w:val="66"/>
        </w:rPr>
        <w:t xml:space="preserve"> </w:t>
      </w:r>
      <w:r w:rsidRPr="009F5D18">
        <w:t>al</w:t>
      </w:r>
      <w:r w:rsidRPr="009F5D18">
        <w:rPr>
          <w:spacing w:val="3"/>
        </w:rPr>
        <w:t xml:space="preserve"> </w:t>
      </w:r>
      <w:r w:rsidRPr="009F5D18">
        <w:t>bateriilor</w:t>
      </w:r>
      <w:r w:rsidR="002B2CC2">
        <w:t xml:space="preserve"> </w:t>
      </w:r>
      <w:r w:rsidRPr="009F5D18">
        <w:rPr>
          <w:spacing w:val="-64"/>
        </w:rPr>
        <w:t xml:space="preserve"> </w:t>
      </w:r>
      <w:r w:rsidRPr="009F5D18">
        <w:t>(producție, asamblare</w:t>
      </w:r>
      <w:r w:rsidRPr="009F5D18">
        <w:rPr>
          <w:spacing w:val="-1"/>
        </w:rPr>
        <w:t xml:space="preserve"> </w:t>
      </w:r>
      <w:r w:rsidRPr="009F5D18">
        <w:t>și</w:t>
      </w:r>
      <w:r w:rsidRPr="009F5D18">
        <w:rPr>
          <w:spacing w:val="-1"/>
        </w:rPr>
        <w:t xml:space="preserve"> </w:t>
      </w:r>
      <w:r w:rsidRPr="009F5D18">
        <w:t>reciclare)</w:t>
      </w:r>
    </w:p>
    <w:p w14:paraId="2B0782DC" w14:textId="24BBD514" w:rsidR="006409D5" w:rsidRPr="00544417" w:rsidRDefault="006409D5" w:rsidP="002B2CC2">
      <w:pPr>
        <w:pStyle w:val="BodyText"/>
      </w:pPr>
      <w:r w:rsidRPr="00544417">
        <w:t>I.</w:t>
      </w:r>
      <w:r>
        <w:t>1</w:t>
      </w:r>
      <w:r w:rsidRPr="00544417">
        <w:t>.7.2.  Investiții</w:t>
      </w:r>
      <w:r w:rsidRPr="00544417">
        <w:rPr>
          <w:spacing w:val="48"/>
        </w:rPr>
        <w:t xml:space="preserve"> </w:t>
      </w:r>
      <w:r w:rsidRPr="00544417">
        <w:t>cofinanțate</w:t>
      </w:r>
      <w:r w:rsidRPr="00544417">
        <w:rPr>
          <w:spacing w:val="49"/>
        </w:rPr>
        <w:t xml:space="preserve"> </w:t>
      </w:r>
      <w:r w:rsidRPr="00544417">
        <w:t>în</w:t>
      </w:r>
      <w:r w:rsidRPr="00544417">
        <w:rPr>
          <w:spacing w:val="45"/>
        </w:rPr>
        <w:t xml:space="preserve"> </w:t>
      </w:r>
      <w:r w:rsidRPr="00544417">
        <w:t>unități</w:t>
      </w:r>
      <w:r w:rsidRPr="00544417">
        <w:rPr>
          <w:spacing w:val="49"/>
        </w:rPr>
        <w:t xml:space="preserve"> </w:t>
      </w:r>
      <w:r w:rsidRPr="00544417">
        <w:t>de</w:t>
      </w:r>
      <w:r w:rsidRPr="00544417">
        <w:rPr>
          <w:spacing w:val="47"/>
        </w:rPr>
        <w:t xml:space="preserve"> </w:t>
      </w:r>
      <w:r w:rsidRPr="00544417">
        <w:t>producție</w:t>
      </w:r>
      <w:r w:rsidRPr="00544417">
        <w:rPr>
          <w:spacing w:val="48"/>
        </w:rPr>
        <w:t xml:space="preserve"> </w:t>
      </w:r>
      <w:r w:rsidRPr="00544417">
        <w:t>în</w:t>
      </w:r>
      <w:r w:rsidRPr="00544417">
        <w:rPr>
          <w:spacing w:val="48"/>
        </w:rPr>
        <w:t xml:space="preserve"> </w:t>
      </w:r>
      <w:r w:rsidRPr="00544417">
        <w:t>lanțul</w:t>
      </w:r>
      <w:r w:rsidRPr="00544417">
        <w:rPr>
          <w:spacing w:val="50"/>
        </w:rPr>
        <w:t xml:space="preserve"> </w:t>
      </w:r>
      <w:r w:rsidRPr="00544417">
        <w:t>valoric</w:t>
      </w:r>
      <w:r w:rsidRPr="00544417">
        <w:rPr>
          <w:spacing w:val="48"/>
        </w:rPr>
        <w:t xml:space="preserve"> </w:t>
      </w:r>
      <w:r w:rsidRPr="00544417">
        <w:t>al</w:t>
      </w:r>
      <w:r w:rsidRPr="00544417">
        <w:rPr>
          <w:spacing w:val="49"/>
        </w:rPr>
        <w:t xml:space="preserve"> </w:t>
      </w:r>
      <w:r w:rsidRPr="00544417">
        <w:t>celulelor</w:t>
      </w:r>
      <w:r w:rsidRPr="00544417">
        <w:rPr>
          <w:spacing w:val="49"/>
        </w:rPr>
        <w:t xml:space="preserve"> </w:t>
      </w:r>
      <w:r w:rsidRPr="00544417">
        <w:t>și</w:t>
      </w:r>
      <w:r w:rsidRPr="00544417">
        <w:rPr>
          <w:spacing w:val="-64"/>
        </w:rPr>
        <w:t xml:space="preserve"> </w:t>
      </w:r>
      <w:r w:rsidRPr="00544417">
        <w:t>panourilor</w:t>
      </w:r>
      <w:r w:rsidRPr="00544417">
        <w:rPr>
          <w:spacing w:val="-2"/>
        </w:rPr>
        <w:t xml:space="preserve"> </w:t>
      </w:r>
      <w:r w:rsidRPr="00544417">
        <w:t>fotovoltaice</w:t>
      </w:r>
      <w:r w:rsidRPr="00544417">
        <w:rPr>
          <w:spacing w:val="-4"/>
        </w:rPr>
        <w:t xml:space="preserve"> </w:t>
      </w:r>
      <w:r w:rsidRPr="00544417">
        <w:t>(producție,</w:t>
      </w:r>
      <w:r w:rsidRPr="00544417">
        <w:rPr>
          <w:spacing w:val="1"/>
        </w:rPr>
        <w:t xml:space="preserve"> </w:t>
      </w:r>
      <w:r w:rsidRPr="00544417">
        <w:t>asamblare</w:t>
      </w:r>
      <w:r w:rsidRPr="00544417">
        <w:rPr>
          <w:spacing w:val="-2"/>
        </w:rPr>
        <w:t xml:space="preserve"> </w:t>
      </w:r>
      <w:r w:rsidRPr="00544417">
        <w:t>și</w:t>
      </w:r>
      <w:r w:rsidRPr="00544417">
        <w:rPr>
          <w:spacing w:val="-1"/>
        </w:rPr>
        <w:t xml:space="preserve"> </w:t>
      </w:r>
      <w:r w:rsidRPr="00544417">
        <w:t>reciclare)</w:t>
      </w:r>
    </w:p>
    <w:p w14:paraId="5A340923" w14:textId="4F166A72" w:rsidR="006409D5" w:rsidRPr="009F5D18" w:rsidRDefault="006409D5" w:rsidP="009F5D18">
      <w:pPr>
        <w:pStyle w:val="BodyText"/>
      </w:pPr>
      <w:r w:rsidRPr="009F5D18">
        <w:t>I.1.7.3. Finanțarea</w:t>
      </w:r>
      <w:r w:rsidRPr="009F5D18">
        <w:rPr>
          <w:spacing w:val="-4"/>
        </w:rPr>
        <w:t xml:space="preserve"> </w:t>
      </w:r>
      <w:r w:rsidRPr="009F5D18">
        <w:t>anuală</w:t>
      </w:r>
      <w:r w:rsidRPr="009F5D18">
        <w:rPr>
          <w:spacing w:val="-3"/>
        </w:rPr>
        <w:t xml:space="preserve"> </w:t>
      </w:r>
      <w:r w:rsidRPr="009F5D18">
        <w:t>a</w:t>
      </w:r>
      <w:r w:rsidRPr="009F5D18">
        <w:rPr>
          <w:spacing w:val="-3"/>
        </w:rPr>
        <w:t xml:space="preserve"> </w:t>
      </w:r>
      <w:r w:rsidRPr="009F5D18">
        <w:t>Programului</w:t>
      </w:r>
      <w:r w:rsidRPr="009F5D18">
        <w:rPr>
          <w:spacing w:val="-3"/>
        </w:rPr>
        <w:t xml:space="preserve"> </w:t>
      </w:r>
      <w:r w:rsidRPr="009F5D18">
        <w:t>Național</w:t>
      </w:r>
      <w:r w:rsidRPr="009F5D18">
        <w:rPr>
          <w:spacing w:val="-3"/>
        </w:rPr>
        <w:t xml:space="preserve"> </w:t>
      </w:r>
      <w:r w:rsidRPr="009F5D18">
        <w:t>de</w:t>
      </w:r>
      <w:r w:rsidRPr="009F5D18">
        <w:rPr>
          <w:spacing w:val="-3"/>
        </w:rPr>
        <w:t xml:space="preserve"> </w:t>
      </w:r>
      <w:r w:rsidRPr="009F5D18">
        <w:t>Cercetare</w:t>
      </w:r>
      <w:r w:rsidRPr="009F5D18">
        <w:rPr>
          <w:spacing w:val="-3"/>
        </w:rPr>
        <w:t xml:space="preserve"> </w:t>
      </w:r>
      <w:r w:rsidRPr="009F5D18">
        <w:t>în</w:t>
      </w:r>
      <w:r w:rsidRPr="009F5D18">
        <w:rPr>
          <w:spacing w:val="-4"/>
        </w:rPr>
        <w:t xml:space="preserve"> </w:t>
      </w:r>
      <w:r w:rsidRPr="009F5D18">
        <w:t>domeniul</w:t>
      </w:r>
      <w:r w:rsidRPr="009F5D18">
        <w:rPr>
          <w:spacing w:val="-1"/>
        </w:rPr>
        <w:t xml:space="preserve"> </w:t>
      </w:r>
      <w:r w:rsidRPr="009F5D18">
        <w:t>Nuclear</w:t>
      </w:r>
      <w:r w:rsidRPr="009F5D18">
        <w:rPr>
          <w:spacing w:val="-3"/>
        </w:rPr>
        <w:t xml:space="preserve"> </w:t>
      </w:r>
      <w:r w:rsidRPr="009F5D18">
        <w:t>al RATEN</w:t>
      </w:r>
      <w:r w:rsidRPr="009F5D18">
        <w:rPr>
          <w:spacing w:val="1"/>
        </w:rPr>
        <w:t xml:space="preserve"> </w:t>
      </w:r>
    </w:p>
    <w:p w14:paraId="475532F4" w14:textId="52107251" w:rsidR="003E5766" w:rsidRPr="00240FC9" w:rsidRDefault="00374CB1" w:rsidP="00D008CB">
      <w:pPr>
        <w:pStyle w:val="Heading2"/>
        <w:spacing w:line="240" w:lineRule="auto"/>
        <w:rPr>
          <w:color w:val="000000" w:themeColor="text1"/>
        </w:rPr>
      </w:pPr>
      <w:bookmarkStart w:id="275" w:name="_Toc167693077"/>
      <w:r>
        <w:rPr>
          <w:color w:val="000000" w:themeColor="text1"/>
        </w:rPr>
        <w:t>2</w:t>
      </w:r>
      <w:r w:rsidR="00426666" w:rsidRPr="00240FC9">
        <w:rPr>
          <w:color w:val="000000" w:themeColor="text1"/>
        </w:rPr>
        <w:t xml:space="preserve">. </w:t>
      </w:r>
      <w:r w:rsidRPr="00374CB1">
        <w:rPr>
          <w:color w:val="000000" w:themeColor="text1"/>
        </w:rPr>
        <w:t>Energie cu emisii scăzute de carbon</w:t>
      </w:r>
      <w:bookmarkEnd w:id="275"/>
    </w:p>
    <w:p w14:paraId="00000815" w14:textId="1BDB404E" w:rsidR="00FE4C49" w:rsidRPr="00240FC9" w:rsidRDefault="001D6F9B" w:rsidP="009D31FF">
      <w:pPr>
        <w:pStyle w:val="BodyText"/>
      </w:pPr>
      <w:r w:rsidRPr="00240FC9">
        <w:t>I</w:t>
      </w:r>
      <w:r w:rsidR="00B928A7">
        <w:t>.2</w:t>
      </w:r>
      <w:r w:rsidRPr="00240FC9">
        <w:t xml:space="preserve">.1 </w:t>
      </w:r>
      <w:r w:rsidR="00396402" w:rsidRPr="00240FC9">
        <w:t>Emisiile de gaze cu efect de seră (GES)</w:t>
      </w:r>
      <w:r w:rsidRPr="00240FC9">
        <w:t xml:space="preserve"> ale sectorului energetic</w:t>
      </w:r>
    </w:p>
    <w:p w14:paraId="0450703F" w14:textId="17561EB8" w:rsidR="00144D35" w:rsidRPr="00240FC9" w:rsidRDefault="00396402" w:rsidP="00D008CB">
      <w:pPr>
        <w:widowControl w:val="0"/>
        <w:pBdr>
          <w:top w:val="nil"/>
          <w:left w:val="nil"/>
          <w:bottom w:val="nil"/>
          <w:right w:val="nil"/>
          <w:between w:val="nil"/>
        </w:pBdr>
        <w:snapToGrid w:val="0"/>
        <w:spacing w:after="120"/>
        <w:ind w:right="22"/>
        <w:rPr>
          <w:rFonts w:eastAsia="Times New Roman"/>
          <w:color w:val="000000" w:themeColor="text1"/>
          <w:sz w:val="24"/>
          <w:szCs w:val="24"/>
        </w:rPr>
      </w:pPr>
      <w:r w:rsidRPr="00240FC9">
        <w:rPr>
          <w:rFonts w:eastAsia="Times New Roman"/>
          <w:color w:val="000000" w:themeColor="text1"/>
          <w:sz w:val="24"/>
          <w:szCs w:val="24"/>
        </w:rPr>
        <w:t>Emisiile și absorbțiile de GES</w:t>
      </w:r>
      <w:r w:rsidR="00156407" w:rsidRPr="00240FC9">
        <w:rPr>
          <w:rFonts w:eastAsia="Times New Roman"/>
          <w:color w:val="000000" w:themeColor="text1"/>
          <w:sz w:val="24"/>
          <w:szCs w:val="24"/>
        </w:rPr>
        <w:t xml:space="preserve"> </w:t>
      </w:r>
      <w:r w:rsidRPr="00240FC9">
        <w:rPr>
          <w:rFonts w:eastAsia="Times New Roman"/>
          <w:color w:val="000000" w:themeColor="text1"/>
          <w:sz w:val="24"/>
          <w:szCs w:val="24"/>
        </w:rPr>
        <w:t xml:space="preserve">pe care România le raportează la UNFCCC în Inventarul Național al Emisiilor de Gaze cu Efect de Seră (INEGES) sunt împărțite în următoarele sectoare principale: energie (inclusiv transport), </w:t>
      </w:r>
      <w:r w:rsidR="00D9230D" w:rsidRPr="00240FC9">
        <w:rPr>
          <w:rFonts w:eastAsia="Times New Roman"/>
          <w:color w:val="000000" w:themeColor="text1"/>
          <w:sz w:val="24"/>
          <w:szCs w:val="24"/>
        </w:rPr>
        <w:t>IPPU</w:t>
      </w:r>
      <w:r w:rsidRPr="00240FC9">
        <w:rPr>
          <w:rFonts w:eastAsia="Times New Roman"/>
          <w:color w:val="000000" w:themeColor="text1"/>
          <w:sz w:val="24"/>
          <w:szCs w:val="24"/>
        </w:rPr>
        <w:t>, LULUCF și deșeuri. Inventarul este pregătit în conformitate cu Ghidurile IPCC pentru inventarul de GES din 2006, iar fiecare sector cuprinde categorii și subcategorii individuale identificate ca surse (sau absorbanți) de emisii.</w:t>
      </w:r>
    </w:p>
    <w:p w14:paraId="13B5B651" w14:textId="350152F7" w:rsidR="001D6F9B" w:rsidRPr="00240FC9" w:rsidRDefault="001D6F9B" w:rsidP="00D008CB">
      <w:pPr>
        <w:widowControl w:val="0"/>
        <w:pBdr>
          <w:top w:val="nil"/>
          <w:left w:val="nil"/>
          <w:bottom w:val="nil"/>
          <w:right w:val="nil"/>
          <w:between w:val="nil"/>
        </w:pBdr>
        <w:snapToGrid w:val="0"/>
        <w:spacing w:after="120"/>
        <w:ind w:right="22"/>
        <w:rPr>
          <w:rFonts w:eastAsia="Times New Roman"/>
          <w:color w:val="000000" w:themeColor="text1"/>
          <w:sz w:val="24"/>
          <w:szCs w:val="24"/>
        </w:rPr>
      </w:pPr>
      <w:r w:rsidRPr="00240FC9">
        <w:rPr>
          <w:rFonts w:eastAsia="Times New Roman"/>
          <w:color w:val="000000" w:themeColor="text1"/>
          <w:sz w:val="24"/>
          <w:szCs w:val="24"/>
        </w:rPr>
        <w:t xml:space="preserve">În privința strategiei energetice, indicatorii relevanți se referă la emisiile de gaze cu efect de seră ale sectorului energetic. </w:t>
      </w:r>
    </w:p>
    <w:p w14:paraId="44546406" w14:textId="10868412" w:rsidR="00A84EFD" w:rsidRPr="009F5D18" w:rsidRDefault="00A84EFD" w:rsidP="00A84EFD">
      <w:pPr>
        <w:snapToGrid w:val="0"/>
        <w:spacing w:after="120"/>
        <w:ind w:right="22"/>
        <w:rPr>
          <w:color w:val="000000" w:themeColor="text1"/>
          <w:sz w:val="24"/>
          <w:szCs w:val="24"/>
        </w:rPr>
      </w:pPr>
      <w:r w:rsidRPr="009F5D18">
        <w:rPr>
          <w:color w:val="000000" w:themeColor="text1"/>
          <w:sz w:val="24"/>
          <w:szCs w:val="24"/>
        </w:rPr>
        <w:t>I.</w:t>
      </w:r>
      <w:r w:rsidR="00B928A7" w:rsidRPr="009F5D18">
        <w:rPr>
          <w:color w:val="000000" w:themeColor="text1"/>
          <w:sz w:val="24"/>
          <w:szCs w:val="24"/>
        </w:rPr>
        <w:t>2</w:t>
      </w:r>
      <w:r w:rsidRPr="009F5D18">
        <w:rPr>
          <w:color w:val="000000" w:themeColor="text1"/>
          <w:sz w:val="24"/>
          <w:szCs w:val="24"/>
        </w:rPr>
        <w:t>.2 Cantitatea de emisii de gaze cu efect de seră evitate datorită investițiilor realizate (în tone de CO</w:t>
      </w:r>
      <w:r w:rsidRPr="009F5D18">
        <w:rPr>
          <w:color w:val="000000" w:themeColor="text1"/>
          <w:sz w:val="24"/>
          <w:szCs w:val="24"/>
          <w:vertAlign w:val="subscript"/>
        </w:rPr>
        <w:t>2</w:t>
      </w:r>
      <w:r w:rsidRPr="009F5D18">
        <w:rPr>
          <w:color w:val="000000" w:themeColor="text1"/>
          <w:sz w:val="24"/>
          <w:szCs w:val="24"/>
        </w:rPr>
        <w:t xml:space="preserve"> echivalent)</w:t>
      </w:r>
    </w:p>
    <w:p w14:paraId="748E209B" w14:textId="13856F86" w:rsidR="00A84EFD" w:rsidRPr="009F5D18" w:rsidRDefault="00A84EFD" w:rsidP="00A84EFD">
      <w:pPr>
        <w:snapToGrid w:val="0"/>
        <w:spacing w:after="120"/>
        <w:ind w:right="22"/>
        <w:rPr>
          <w:color w:val="000000" w:themeColor="text1"/>
          <w:sz w:val="24"/>
          <w:szCs w:val="24"/>
        </w:rPr>
      </w:pPr>
      <w:r w:rsidRPr="009F5D18">
        <w:rPr>
          <w:color w:val="000000" w:themeColor="text1"/>
          <w:sz w:val="24"/>
          <w:szCs w:val="24"/>
        </w:rPr>
        <w:t>I.</w:t>
      </w:r>
      <w:r w:rsidR="00B928A7" w:rsidRPr="009F5D18">
        <w:rPr>
          <w:color w:val="000000" w:themeColor="text1"/>
          <w:sz w:val="24"/>
          <w:szCs w:val="24"/>
        </w:rPr>
        <w:t>2</w:t>
      </w:r>
      <w:r w:rsidRPr="009F5D18">
        <w:rPr>
          <w:color w:val="000000" w:themeColor="text1"/>
          <w:sz w:val="24"/>
          <w:szCs w:val="24"/>
        </w:rPr>
        <w:t>.3 Procentul de reducere a volumului de substanțe periculoase eliberate în mediu față de perioada anterioară</w:t>
      </w:r>
    </w:p>
    <w:p w14:paraId="0B85CB3B" w14:textId="01141803" w:rsidR="00A84EFD" w:rsidRPr="009F5D18" w:rsidRDefault="00A84EFD" w:rsidP="00A84EFD">
      <w:pPr>
        <w:snapToGrid w:val="0"/>
        <w:spacing w:after="120"/>
        <w:ind w:right="22"/>
        <w:rPr>
          <w:color w:val="000000" w:themeColor="text1"/>
          <w:sz w:val="24"/>
          <w:szCs w:val="24"/>
        </w:rPr>
      </w:pPr>
      <w:r w:rsidRPr="009F5D18">
        <w:rPr>
          <w:color w:val="000000" w:themeColor="text1"/>
          <w:sz w:val="24"/>
          <w:szCs w:val="24"/>
        </w:rPr>
        <w:t>I.</w:t>
      </w:r>
      <w:r w:rsidR="00B928A7" w:rsidRPr="009F5D18">
        <w:rPr>
          <w:color w:val="000000" w:themeColor="text1"/>
          <w:sz w:val="24"/>
          <w:szCs w:val="24"/>
        </w:rPr>
        <w:t>2</w:t>
      </w:r>
      <w:r w:rsidRPr="009F5D18">
        <w:rPr>
          <w:color w:val="000000" w:themeColor="text1"/>
          <w:sz w:val="24"/>
          <w:szCs w:val="24"/>
        </w:rPr>
        <w:t>.4 Reducerea procentuală a emisiilor de CO</w:t>
      </w:r>
      <w:r w:rsidRPr="009F5D18">
        <w:rPr>
          <w:color w:val="000000" w:themeColor="text1"/>
          <w:sz w:val="24"/>
          <w:szCs w:val="24"/>
          <w:vertAlign w:val="subscript"/>
        </w:rPr>
        <w:t>2</w:t>
      </w:r>
      <w:r w:rsidRPr="009F5D18">
        <w:rPr>
          <w:color w:val="000000" w:themeColor="text1"/>
          <w:sz w:val="24"/>
          <w:szCs w:val="24"/>
        </w:rPr>
        <w:t xml:space="preserve"> pe unitatea de energie produsă</w:t>
      </w:r>
    </w:p>
    <w:p w14:paraId="26D23FB9" w14:textId="7AE9E4A2" w:rsidR="00A84EFD" w:rsidRPr="009F5D18" w:rsidRDefault="00A84EFD" w:rsidP="00A84EFD">
      <w:pPr>
        <w:snapToGrid w:val="0"/>
        <w:spacing w:after="120"/>
        <w:ind w:right="22"/>
        <w:rPr>
          <w:color w:val="000000" w:themeColor="text1"/>
        </w:rPr>
      </w:pPr>
      <w:r w:rsidRPr="009F5D18">
        <w:rPr>
          <w:color w:val="000000" w:themeColor="text1"/>
          <w:sz w:val="24"/>
          <w:szCs w:val="24"/>
        </w:rPr>
        <w:t>I.</w:t>
      </w:r>
      <w:r w:rsidR="00B928A7" w:rsidRPr="009F5D18">
        <w:rPr>
          <w:color w:val="000000" w:themeColor="text1"/>
          <w:sz w:val="24"/>
          <w:szCs w:val="24"/>
        </w:rPr>
        <w:t>2</w:t>
      </w:r>
      <w:r w:rsidRPr="009F5D18">
        <w:rPr>
          <w:color w:val="000000" w:themeColor="text1"/>
          <w:sz w:val="24"/>
          <w:szCs w:val="24"/>
        </w:rPr>
        <w:t>.5. Ponderea energiei din SRE în consumul final brut de energie</w:t>
      </w:r>
    </w:p>
    <w:p w14:paraId="5367BD8A" w14:textId="2BC9273F" w:rsidR="00A84EFD" w:rsidRPr="009F5D18" w:rsidRDefault="00A84EFD" w:rsidP="00A84EFD">
      <w:pPr>
        <w:snapToGrid w:val="0"/>
        <w:spacing w:after="120"/>
        <w:ind w:right="22"/>
        <w:rPr>
          <w:color w:val="000000" w:themeColor="text1"/>
          <w:sz w:val="24"/>
          <w:szCs w:val="24"/>
        </w:rPr>
      </w:pPr>
      <w:r w:rsidRPr="009F5D18">
        <w:rPr>
          <w:color w:val="000000" w:themeColor="text1"/>
          <w:sz w:val="24"/>
          <w:szCs w:val="24"/>
        </w:rPr>
        <w:t>I</w:t>
      </w:r>
      <w:r w:rsidR="002A65EC">
        <w:rPr>
          <w:color w:val="000000" w:themeColor="text1"/>
          <w:sz w:val="24"/>
          <w:szCs w:val="24"/>
        </w:rPr>
        <w:t>.</w:t>
      </w:r>
      <w:r w:rsidR="00B928A7" w:rsidRPr="009F5D18">
        <w:rPr>
          <w:color w:val="000000" w:themeColor="text1"/>
          <w:sz w:val="24"/>
          <w:szCs w:val="24"/>
        </w:rPr>
        <w:t>2</w:t>
      </w:r>
      <w:r w:rsidRPr="009F5D18">
        <w:rPr>
          <w:color w:val="000000" w:themeColor="text1"/>
          <w:sz w:val="24"/>
          <w:szCs w:val="24"/>
        </w:rPr>
        <w:t xml:space="preserve">.2.1 Putere instalată din capacități de producție poluante înlocuite cu capacități noi pe bază de gaze naturale  </w:t>
      </w:r>
    </w:p>
    <w:p w14:paraId="0668A500" w14:textId="3D05C8E3" w:rsidR="00A84EFD" w:rsidRPr="009F5D18" w:rsidRDefault="00A84EFD" w:rsidP="00A84EFD">
      <w:pPr>
        <w:snapToGrid w:val="0"/>
        <w:spacing w:after="120"/>
        <w:ind w:right="22"/>
        <w:rPr>
          <w:color w:val="000000" w:themeColor="text1"/>
          <w:sz w:val="24"/>
          <w:szCs w:val="24"/>
        </w:rPr>
      </w:pPr>
      <w:r w:rsidRPr="009F5D18">
        <w:rPr>
          <w:color w:val="000000" w:themeColor="text1"/>
          <w:sz w:val="24"/>
          <w:szCs w:val="24"/>
        </w:rPr>
        <w:t xml:space="preserve">I </w:t>
      </w:r>
      <w:r w:rsidR="00B928A7" w:rsidRPr="009F5D18">
        <w:rPr>
          <w:color w:val="000000" w:themeColor="text1"/>
          <w:sz w:val="24"/>
          <w:szCs w:val="24"/>
        </w:rPr>
        <w:t>2</w:t>
      </w:r>
      <w:r w:rsidRPr="009F5D18">
        <w:rPr>
          <w:color w:val="000000" w:themeColor="text1"/>
          <w:sz w:val="24"/>
          <w:szCs w:val="24"/>
        </w:rPr>
        <w:t xml:space="preserve">.2.2. Putere instalată din capacități de producție a energiei electrice și termice din surse nucleare, biomasă, hidroenergetice, hidrogen și geotermale  </w:t>
      </w:r>
    </w:p>
    <w:p w14:paraId="2F41A1FD" w14:textId="77777777" w:rsidR="002A522F" w:rsidRPr="009F5D18" w:rsidRDefault="002A522F" w:rsidP="002A522F">
      <w:pPr>
        <w:snapToGrid w:val="0"/>
        <w:spacing w:after="120"/>
        <w:ind w:right="22"/>
        <w:rPr>
          <w:color w:val="000000" w:themeColor="text1"/>
          <w:sz w:val="24"/>
          <w:szCs w:val="24"/>
        </w:rPr>
      </w:pPr>
      <w:r w:rsidRPr="009F5D18">
        <w:rPr>
          <w:color w:val="000000" w:themeColor="text1"/>
          <w:sz w:val="24"/>
          <w:szCs w:val="24"/>
        </w:rPr>
        <w:t>I.2.6. Realizarea facilităților pentru captarea/transportul/ utilizarea/stocarea carbonului</w:t>
      </w:r>
    </w:p>
    <w:p w14:paraId="03F041CD" w14:textId="77777777" w:rsidR="002A522F" w:rsidRPr="009F5D18" w:rsidRDefault="002A522F" w:rsidP="002A522F">
      <w:pPr>
        <w:snapToGrid w:val="0"/>
        <w:spacing w:after="120"/>
        <w:ind w:right="22"/>
        <w:rPr>
          <w:color w:val="000000" w:themeColor="text1"/>
          <w:sz w:val="24"/>
          <w:szCs w:val="24"/>
        </w:rPr>
      </w:pPr>
      <w:r w:rsidRPr="009F5D18">
        <w:rPr>
          <w:color w:val="000000" w:themeColor="text1"/>
          <w:sz w:val="24"/>
          <w:szCs w:val="24"/>
        </w:rPr>
        <w:t>I.2.7. Volume stocate (tCO</w:t>
      </w:r>
      <w:r w:rsidRPr="009F5D18">
        <w:rPr>
          <w:color w:val="000000" w:themeColor="text1"/>
          <w:sz w:val="24"/>
          <w:szCs w:val="24"/>
          <w:vertAlign w:val="subscript"/>
        </w:rPr>
        <w:t>2</w:t>
      </w:r>
      <w:r w:rsidRPr="009F5D18">
        <w:rPr>
          <w:color w:val="000000" w:themeColor="text1"/>
          <w:sz w:val="24"/>
          <w:szCs w:val="24"/>
        </w:rPr>
        <w:t>/an)</w:t>
      </w:r>
    </w:p>
    <w:p w14:paraId="451425D8" w14:textId="3319159D" w:rsidR="002A522F" w:rsidRPr="009F5D18" w:rsidRDefault="002A522F" w:rsidP="002A522F">
      <w:pPr>
        <w:snapToGrid w:val="0"/>
        <w:spacing w:after="120"/>
        <w:ind w:right="22"/>
        <w:rPr>
          <w:color w:val="000000" w:themeColor="text1"/>
          <w:sz w:val="24"/>
          <w:szCs w:val="24"/>
        </w:rPr>
      </w:pPr>
      <w:r w:rsidRPr="009F5D18">
        <w:rPr>
          <w:color w:val="000000" w:themeColor="text1"/>
          <w:sz w:val="24"/>
          <w:szCs w:val="24"/>
        </w:rPr>
        <w:t>1.2.8. Volume injectate, asigurarea infectivității (tone/m</w:t>
      </w:r>
      <w:r w:rsidRPr="009F5D18">
        <w:rPr>
          <w:color w:val="000000" w:themeColor="text1"/>
          <w:sz w:val="24"/>
          <w:szCs w:val="24"/>
          <w:vertAlign w:val="superscript"/>
        </w:rPr>
        <w:t>3</w:t>
      </w:r>
      <w:r w:rsidRPr="009F5D18">
        <w:rPr>
          <w:color w:val="000000" w:themeColor="text1"/>
          <w:sz w:val="24"/>
          <w:szCs w:val="24"/>
        </w:rPr>
        <w:t xml:space="preserve"> CO</w:t>
      </w:r>
      <w:r w:rsidRPr="009F5D18">
        <w:rPr>
          <w:color w:val="000000" w:themeColor="text1"/>
          <w:sz w:val="24"/>
          <w:szCs w:val="24"/>
          <w:vertAlign w:val="subscript"/>
        </w:rPr>
        <w:t>2</w:t>
      </w:r>
      <w:r w:rsidRPr="009F5D18">
        <w:rPr>
          <w:color w:val="000000" w:themeColor="text1"/>
          <w:sz w:val="24"/>
          <w:szCs w:val="24"/>
        </w:rPr>
        <w:t>/zi)</w:t>
      </w:r>
    </w:p>
    <w:p w14:paraId="14ADB207" w14:textId="5EE2A3F2" w:rsidR="001E7FF1" w:rsidRPr="009F5D18" w:rsidRDefault="00A84EFD" w:rsidP="00B33AB7">
      <w:pPr>
        <w:snapToGrid w:val="0"/>
        <w:spacing w:after="120"/>
        <w:ind w:right="22"/>
        <w:rPr>
          <w:color w:val="000000" w:themeColor="text1"/>
          <w:sz w:val="24"/>
          <w:szCs w:val="24"/>
        </w:rPr>
      </w:pPr>
      <w:r w:rsidRPr="009F5D18">
        <w:rPr>
          <w:color w:val="000000" w:themeColor="text1"/>
          <w:sz w:val="24"/>
          <w:szCs w:val="24"/>
        </w:rPr>
        <w:t xml:space="preserve">I </w:t>
      </w:r>
      <w:r w:rsidR="00B928A7" w:rsidRPr="009F5D18">
        <w:rPr>
          <w:color w:val="000000" w:themeColor="text1"/>
          <w:sz w:val="24"/>
          <w:szCs w:val="24"/>
        </w:rPr>
        <w:t>2</w:t>
      </w:r>
      <w:r w:rsidRPr="009F5D18">
        <w:rPr>
          <w:color w:val="000000" w:themeColor="text1"/>
          <w:sz w:val="24"/>
          <w:szCs w:val="24"/>
        </w:rPr>
        <w:t>.</w:t>
      </w:r>
      <w:r w:rsidR="002A522F" w:rsidRPr="009F5D18">
        <w:rPr>
          <w:color w:val="000000" w:themeColor="text1"/>
          <w:sz w:val="24"/>
          <w:szCs w:val="24"/>
        </w:rPr>
        <w:t>9</w:t>
      </w:r>
      <w:r w:rsidRPr="009F5D18">
        <w:rPr>
          <w:color w:val="000000" w:themeColor="text1"/>
          <w:sz w:val="24"/>
          <w:szCs w:val="24"/>
        </w:rPr>
        <w:t xml:space="preserve"> Putere instalată în capacități de stocare a energiei electrice</w:t>
      </w:r>
    </w:p>
    <w:p w14:paraId="2CB5BEDC" w14:textId="77777777" w:rsidR="00A84EFD" w:rsidRDefault="00A84EFD" w:rsidP="00A84EFD">
      <w:pPr>
        <w:snapToGrid w:val="0"/>
        <w:spacing w:after="120"/>
        <w:ind w:right="22"/>
        <w:rPr>
          <w:b/>
          <w:bCs/>
          <w:color w:val="000000" w:themeColor="text1"/>
          <w:sz w:val="24"/>
          <w:szCs w:val="24"/>
        </w:rPr>
      </w:pPr>
    </w:p>
    <w:p w14:paraId="1CB6EFE9" w14:textId="77777777" w:rsidR="002A65EC" w:rsidRDefault="002A65EC" w:rsidP="00A84EFD">
      <w:pPr>
        <w:snapToGrid w:val="0"/>
        <w:spacing w:after="120"/>
        <w:ind w:right="22"/>
        <w:rPr>
          <w:b/>
          <w:bCs/>
          <w:color w:val="000000" w:themeColor="text1"/>
          <w:sz w:val="24"/>
          <w:szCs w:val="24"/>
        </w:rPr>
      </w:pPr>
    </w:p>
    <w:p w14:paraId="7B813A6B" w14:textId="77777777" w:rsidR="002A65EC" w:rsidRPr="00240FC9" w:rsidRDefault="002A65EC" w:rsidP="00A84EFD">
      <w:pPr>
        <w:snapToGrid w:val="0"/>
        <w:spacing w:after="120"/>
        <w:ind w:right="22"/>
        <w:rPr>
          <w:b/>
          <w:bCs/>
          <w:color w:val="000000" w:themeColor="text1"/>
          <w:sz w:val="24"/>
          <w:szCs w:val="24"/>
        </w:rPr>
      </w:pPr>
    </w:p>
    <w:p w14:paraId="00000818" w14:textId="57141750" w:rsidR="00FE4C49" w:rsidRPr="00240FC9" w:rsidRDefault="00F46766" w:rsidP="00D008CB">
      <w:pPr>
        <w:pStyle w:val="Heading2"/>
        <w:spacing w:line="240" w:lineRule="auto"/>
        <w:rPr>
          <w:color w:val="000000" w:themeColor="text1"/>
        </w:rPr>
      </w:pPr>
      <w:bookmarkStart w:id="276" w:name="_Toc167693078"/>
      <w:r>
        <w:rPr>
          <w:color w:val="000000" w:themeColor="text1"/>
        </w:rPr>
        <w:t>3</w:t>
      </w:r>
      <w:r w:rsidR="00426666" w:rsidRPr="00240FC9">
        <w:rPr>
          <w:color w:val="000000" w:themeColor="text1"/>
        </w:rPr>
        <w:t xml:space="preserve">. </w:t>
      </w:r>
      <w:r w:rsidR="00106BD9" w:rsidRPr="00240FC9">
        <w:rPr>
          <w:color w:val="000000" w:themeColor="text1"/>
        </w:rPr>
        <w:t>Eficiență energetică</w:t>
      </w:r>
      <w:bookmarkEnd w:id="276"/>
    </w:p>
    <w:p w14:paraId="4EC7434C" w14:textId="6AD322B5" w:rsidR="00F25B74" w:rsidRPr="00240FC9" w:rsidRDefault="00F25B74" w:rsidP="009D31FF">
      <w:pPr>
        <w:pStyle w:val="BodyText"/>
      </w:pPr>
      <w:r w:rsidRPr="00240FC9">
        <w:t>I.</w:t>
      </w:r>
      <w:r w:rsidR="00F46766">
        <w:t>3</w:t>
      </w:r>
      <w:r w:rsidRPr="00240FC9">
        <w:t>.1.1</w:t>
      </w:r>
      <w:r w:rsidR="00574571" w:rsidRPr="00240FC9">
        <w:t>.1</w:t>
      </w:r>
      <w:r w:rsidRPr="00240FC9">
        <w:t xml:space="preserve"> Numărul de sisteme de încălzire centralizată stabilizate sau restructurate cu succes</w:t>
      </w:r>
    </w:p>
    <w:p w14:paraId="4E28D953" w14:textId="30A97B7C" w:rsidR="00F25B74" w:rsidRPr="00240FC9" w:rsidRDefault="00F25B74" w:rsidP="009D31FF">
      <w:pPr>
        <w:pStyle w:val="BodyText"/>
      </w:pPr>
      <w:r w:rsidRPr="00240FC9">
        <w:t>Acest indicator urmărește progresul în soluționarea problemelor financiare ale operatorilor de SACET, incluzând cazurile de insolvență rezolvate și infrastructura revitalizată. Stabilizarea financiară și restructurarea cu succes a sistemelor de încălzire centralizată ar reflecta o îmbunătățire a viabilității economice a acestor sisteme, contribuind la creșterea încrederii și atragerea de noi investiții pentru proiecte viitoare.</w:t>
      </w:r>
    </w:p>
    <w:p w14:paraId="36760E74" w14:textId="40E7711D" w:rsidR="000833E7" w:rsidRPr="00240FC9" w:rsidRDefault="000833E7" w:rsidP="009D31FF">
      <w:pPr>
        <w:pStyle w:val="BodyText"/>
      </w:pPr>
      <w:r w:rsidRPr="00240FC9">
        <w:t>I.</w:t>
      </w:r>
      <w:r w:rsidR="00F46766">
        <w:t>3</w:t>
      </w:r>
      <w:r w:rsidRPr="00240FC9">
        <w:t>.1.</w:t>
      </w:r>
      <w:r w:rsidR="00574571" w:rsidRPr="00240FC9">
        <w:t>1</w:t>
      </w:r>
      <w:r w:rsidRPr="00240FC9">
        <w:t>.</w:t>
      </w:r>
      <w:r w:rsidR="00574571" w:rsidRPr="00240FC9">
        <w:t>2</w:t>
      </w:r>
      <w:r w:rsidRPr="00240FC9">
        <w:t xml:space="preserve"> Numărul de clienți reconectați la SACET</w:t>
      </w:r>
    </w:p>
    <w:p w14:paraId="33AD26E3" w14:textId="5DE5402D" w:rsidR="00574571" w:rsidRPr="009F5D18" w:rsidRDefault="00574571" w:rsidP="00574571">
      <w:pPr>
        <w:snapToGrid w:val="0"/>
        <w:spacing w:after="120"/>
        <w:ind w:right="22"/>
        <w:rPr>
          <w:color w:val="000000" w:themeColor="text1"/>
          <w:sz w:val="24"/>
          <w:szCs w:val="24"/>
        </w:rPr>
      </w:pPr>
      <w:r w:rsidRPr="009F5D18">
        <w:rPr>
          <w:color w:val="000000" w:themeColor="text1"/>
          <w:sz w:val="24"/>
          <w:szCs w:val="24"/>
        </w:rPr>
        <w:t>I.</w:t>
      </w:r>
      <w:r w:rsidR="00F46766" w:rsidRPr="009F5D18">
        <w:rPr>
          <w:color w:val="000000" w:themeColor="text1"/>
          <w:sz w:val="24"/>
          <w:szCs w:val="24"/>
        </w:rPr>
        <w:t>3</w:t>
      </w:r>
      <w:r w:rsidRPr="009F5D18">
        <w:rPr>
          <w:color w:val="000000" w:themeColor="text1"/>
          <w:sz w:val="24"/>
          <w:szCs w:val="24"/>
        </w:rPr>
        <w:t>.1.1.3 Numărul de sisteme de încălzire centralizată noi</w:t>
      </w:r>
    </w:p>
    <w:p w14:paraId="34BADB82" w14:textId="22F64003" w:rsidR="00BF0B20" w:rsidRPr="009F5D18" w:rsidRDefault="00BF0B20" w:rsidP="00BF0B20">
      <w:pPr>
        <w:snapToGrid w:val="0"/>
        <w:spacing w:after="120"/>
        <w:ind w:right="22"/>
        <w:rPr>
          <w:color w:val="000000" w:themeColor="text1"/>
          <w:sz w:val="24"/>
          <w:szCs w:val="24"/>
        </w:rPr>
      </w:pPr>
      <w:r w:rsidRPr="009F5D18">
        <w:rPr>
          <w:color w:val="000000" w:themeColor="text1"/>
          <w:sz w:val="24"/>
          <w:szCs w:val="24"/>
        </w:rPr>
        <w:t>I.</w:t>
      </w:r>
      <w:r w:rsidR="00F46766" w:rsidRPr="009F5D18">
        <w:rPr>
          <w:color w:val="000000" w:themeColor="text1"/>
          <w:sz w:val="24"/>
          <w:szCs w:val="24"/>
        </w:rPr>
        <w:t>3</w:t>
      </w:r>
      <w:r w:rsidRPr="009F5D18">
        <w:rPr>
          <w:color w:val="000000" w:themeColor="text1"/>
          <w:sz w:val="24"/>
          <w:szCs w:val="24"/>
        </w:rPr>
        <w:t xml:space="preserve">.1.3 Pondere (%) SRE în sectorul încălzire &amp; răcire </w:t>
      </w:r>
    </w:p>
    <w:p w14:paraId="14AE1DE8" w14:textId="5C027759" w:rsidR="003E5766" w:rsidRPr="00240FC9" w:rsidRDefault="00167C76" w:rsidP="009D31FF">
      <w:pPr>
        <w:pStyle w:val="BodyText"/>
      </w:pPr>
      <w:r w:rsidRPr="00240FC9">
        <w:t>I.</w:t>
      </w:r>
      <w:r w:rsidR="00F46766">
        <w:t>3</w:t>
      </w:r>
      <w:r w:rsidRPr="00240FC9">
        <w:t xml:space="preserve">.1.2 </w:t>
      </w:r>
      <w:r w:rsidR="003E5766" w:rsidRPr="00240FC9">
        <w:t>Număr</w:t>
      </w:r>
      <w:r w:rsidR="003E5766" w:rsidRPr="00240FC9">
        <w:rPr>
          <w:spacing w:val="1"/>
        </w:rPr>
        <w:t xml:space="preserve"> </w:t>
      </w:r>
      <w:r w:rsidR="003E5766" w:rsidRPr="00240FC9">
        <w:t>de</w:t>
      </w:r>
      <w:r w:rsidR="003E5766" w:rsidRPr="00240FC9">
        <w:rPr>
          <w:spacing w:val="1"/>
        </w:rPr>
        <w:t xml:space="preserve"> </w:t>
      </w:r>
      <w:r w:rsidR="003E5766" w:rsidRPr="00240FC9">
        <w:t>proiecte</w:t>
      </w:r>
      <w:r w:rsidRPr="00240FC9">
        <w:t xml:space="preserve"> dezvoltate </w:t>
      </w:r>
      <w:r w:rsidR="003E5766" w:rsidRPr="00240FC9">
        <w:t>de</w:t>
      </w:r>
      <w:r w:rsidR="003E5766" w:rsidRPr="00240FC9">
        <w:rPr>
          <w:spacing w:val="1"/>
        </w:rPr>
        <w:t xml:space="preserve"> </w:t>
      </w:r>
      <w:r w:rsidR="003E5C3C" w:rsidRPr="00240FC9">
        <w:t>capacități</w:t>
      </w:r>
      <w:r w:rsidR="003E5766" w:rsidRPr="00240FC9">
        <w:rPr>
          <w:spacing w:val="1"/>
        </w:rPr>
        <w:t xml:space="preserve"> </w:t>
      </w:r>
      <w:r w:rsidR="003E5766" w:rsidRPr="00240FC9">
        <w:t>de</w:t>
      </w:r>
      <w:r w:rsidR="003E5766" w:rsidRPr="00240FC9">
        <w:rPr>
          <w:spacing w:val="1"/>
        </w:rPr>
        <w:t xml:space="preserve"> </w:t>
      </w:r>
      <w:r w:rsidR="003E5C3C" w:rsidRPr="00240FC9">
        <w:t>producție</w:t>
      </w:r>
      <w:r w:rsidR="003E5766" w:rsidRPr="00240FC9">
        <w:t xml:space="preserve"> pe gaz, flexibile și de înaltă </w:t>
      </w:r>
      <w:r w:rsidR="003E5C3C" w:rsidRPr="00240FC9">
        <w:t>eficiență</w:t>
      </w:r>
      <w:r w:rsidR="003E5766" w:rsidRPr="00240FC9">
        <w:t>, pentru cogenerarea de</w:t>
      </w:r>
      <w:r w:rsidR="003E5766" w:rsidRPr="00240FC9">
        <w:rPr>
          <w:spacing w:val="1"/>
        </w:rPr>
        <w:t xml:space="preserve"> </w:t>
      </w:r>
      <w:r w:rsidR="003E5766" w:rsidRPr="00240FC9">
        <w:t>energie</w:t>
      </w:r>
      <w:r w:rsidR="003E5766" w:rsidRPr="00240FC9">
        <w:rPr>
          <w:spacing w:val="-1"/>
        </w:rPr>
        <w:t xml:space="preserve"> </w:t>
      </w:r>
      <w:r w:rsidR="003E5766" w:rsidRPr="00240FC9">
        <w:t>electrică</w:t>
      </w:r>
      <w:r w:rsidR="003E5766" w:rsidRPr="00240FC9">
        <w:rPr>
          <w:spacing w:val="-1"/>
        </w:rPr>
        <w:t xml:space="preserve"> </w:t>
      </w:r>
      <w:r w:rsidR="003E5766" w:rsidRPr="00240FC9">
        <w:t>și termică</w:t>
      </w:r>
      <w:r w:rsidR="003E5766" w:rsidRPr="00240FC9">
        <w:rPr>
          <w:spacing w:val="1"/>
        </w:rPr>
        <w:t xml:space="preserve"> </w:t>
      </w:r>
      <w:r w:rsidR="003E5766" w:rsidRPr="00240FC9">
        <w:t>(CHP)</w:t>
      </w:r>
    </w:p>
    <w:p w14:paraId="16F04020" w14:textId="65A97D60" w:rsidR="00631BD8" w:rsidRPr="00240FC9" w:rsidRDefault="00B01CBA" w:rsidP="009D31FF">
      <w:pPr>
        <w:pStyle w:val="BodyText"/>
      </w:pPr>
      <w:r w:rsidRPr="00240FC9">
        <w:t>I.</w:t>
      </w:r>
      <w:r w:rsidR="00F46766">
        <w:t>3</w:t>
      </w:r>
      <w:r w:rsidRPr="00240FC9">
        <w:t>.1.2.2 Kilometrii modernizați de rețele de termoficare</w:t>
      </w:r>
    </w:p>
    <w:p w14:paraId="53CE6523" w14:textId="323BC93B" w:rsidR="00631BD8" w:rsidRPr="00240FC9" w:rsidRDefault="00631BD8" w:rsidP="009D31FF">
      <w:pPr>
        <w:pStyle w:val="BodyText"/>
      </w:pPr>
      <w:r w:rsidRPr="00240FC9">
        <w:t>I.</w:t>
      </w:r>
      <w:r w:rsidR="00F46766">
        <w:t>3</w:t>
      </w:r>
      <w:r w:rsidRPr="00240FC9">
        <w:t xml:space="preserve">.2 </w:t>
      </w:r>
      <w:bookmarkStart w:id="277" w:name="_Hlk165328880"/>
      <w:r w:rsidR="0099251A" w:rsidRPr="00240FC9">
        <w:t>Reducerea pierderilor de energie termică și a pierderilor masice în rețelele de transport și distribuție ca procent din totalul energiei  intrata in contur</w:t>
      </w:r>
      <w:bookmarkEnd w:id="277"/>
    </w:p>
    <w:p w14:paraId="60B332F2" w14:textId="242EE3CA" w:rsidR="002F7BF3" w:rsidRPr="00240FC9" w:rsidRDefault="00F46766" w:rsidP="002F7BF3">
      <w:pPr>
        <w:pStyle w:val="Heading2"/>
        <w:rPr>
          <w:color w:val="000000" w:themeColor="text1"/>
        </w:rPr>
      </w:pPr>
      <w:bookmarkStart w:id="278" w:name="_Toc167693079"/>
      <w:r>
        <w:rPr>
          <w:iCs/>
          <w:color w:val="000000" w:themeColor="text1"/>
        </w:rPr>
        <w:t>4</w:t>
      </w:r>
      <w:r w:rsidR="0039264E" w:rsidRPr="00240FC9">
        <w:rPr>
          <w:iCs/>
          <w:color w:val="000000" w:themeColor="text1"/>
        </w:rPr>
        <w:t>.</w:t>
      </w:r>
      <w:r w:rsidR="00FC16AA">
        <w:rPr>
          <w:iCs/>
          <w:color w:val="000000" w:themeColor="text1"/>
        </w:rPr>
        <w:t xml:space="preserve"> </w:t>
      </w:r>
      <w:r w:rsidR="0039264E" w:rsidRPr="00240FC9">
        <w:rPr>
          <w:color w:val="000000" w:themeColor="text1"/>
        </w:rPr>
        <w:t>Asigurarea accesului fizic la energie pentru toți consumatorii</w:t>
      </w:r>
      <w:r w:rsidR="00FC16AA">
        <w:rPr>
          <w:color w:val="000000" w:themeColor="text1"/>
        </w:rPr>
        <w:t xml:space="preserve"> și </w:t>
      </w:r>
      <w:r w:rsidR="00FC16AA" w:rsidRPr="00FC16AA">
        <w:rPr>
          <w:color w:val="000000" w:themeColor="text1"/>
        </w:rPr>
        <w:t>ACCESIBILITATEA FINANCIARĂ A ENERGIEI</w:t>
      </w:r>
      <w:bookmarkEnd w:id="278"/>
    </w:p>
    <w:p w14:paraId="55B64EB8" w14:textId="67A811BC" w:rsidR="002F7BF3" w:rsidRPr="0081517F" w:rsidRDefault="002F7BF3" w:rsidP="0081517F">
      <w:pPr>
        <w:pStyle w:val="BodyText"/>
      </w:pPr>
      <w:r w:rsidRPr="0081517F">
        <w:t>I.</w:t>
      </w:r>
      <w:r w:rsidR="00F46766" w:rsidRPr="0081517F">
        <w:t>4</w:t>
      </w:r>
      <w:r w:rsidRPr="0081517F">
        <w:t>.1 Procentul de locuințe și întreprinderi cu acces la energie electrică</w:t>
      </w:r>
    </w:p>
    <w:p w14:paraId="127FD83E" w14:textId="2C641EFF" w:rsidR="002F7BF3" w:rsidRPr="0081517F" w:rsidRDefault="002F7BF3" w:rsidP="0081517F">
      <w:pPr>
        <w:pStyle w:val="BodyText"/>
      </w:pPr>
      <w:r w:rsidRPr="0081517F">
        <w:t xml:space="preserve">Măsoară creșterea accesului la energie electrică, cu scopul de a atinge acces universal până în 2035.   </w:t>
      </w:r>
    </w:p>
    <w:p w14:paraId="4D978D3A" w14:textId="35BD4798" w:rsidR="002F7BF3" w:rsidRPr="0081517F" w:rsidRDefault="002F7BF3" w:rsidP="0081517F">
      <w:pPr>
        <w:pStyle w:val="BodyText"/>
      </w:pPr>
      <w:r w:rsidRPr="0081517F">
        <w:t>I.</w:t>
      </w:r>
      <w:r w:rsidR="00F46766" w:rsidRPr="0081517F">
        <w:t>4</w:t>
      </w:r>
      <w:r w:rsidRPr="0081517F">
        <w:t>.2. Numărul anual de noi racordări la rețeaua de gaze naturale</w:t>
      </w:r>
    </w:p>
    <w:p w14:paraId="27226CFB" w14:textId="6B0AC4E0" w:rsidR="002F7BF3" w:rsidRPr="0081517F" w:rsidRDefault="002F7BF3" w:rsidP="0081517F">
      <w:pPr>
        <w:pStyle w:val="BodyText"/>
      </w:pPr>
      <w:r w:rsidRPr="0081517F">
        <w:t>Indicator care reflectă extinderea accesului la gaze naturale, cu un focus pe reducerea disparităților regionale și între mediul urban și rural.</w:t>
      </w:r>
    </w:p>
    <w:p w14:paraId="1D3A22AE" w14:textId="39705415" w:rsidR="004D1D07" w:rsidRPr="0081517F" w:rsidRDefault="004D1D07" w:rsidP="0081517F">
      <w:pPr>
        <w:pStyle w:val="BodyText"/>
      </w:pPr>
      <w:r w:rsidRPr="0081517F">
        <w:t>I.</w:t>
      </w:r>
      <w:r w:rsidR="00F46766" w:rsidRPr="0081517F">
        <w:t>4</w:t>
      </w:r>
      <w:r w:rsidRPr="0081517F">
        <w:t>.3.</w:t>
      </w:r>
      <w:r w:rsidR="007F627D" w:rsidRPr="0081517F">
        <w:t>1</w:t>
      </w:r>
      <w:r w:rsidRPr="0081517F">
        <w:t xml:space="preserve"> </w:t>
      </w:r>
      <w:r w:rsidR="00346C2C" w:rsidRPr="0081517F">
        <w:t>Procentul de gospodării care utilizează soluții de încălzire alternative și sustenabile (pompe de căldură, panouri solare termice)</w:t>
      </w:r>
    </w:p>
    <w:p w14:paraId="5A51324B" w14:textId="3EDBD531" w:rsidR="004D1D07" w:rsidRPr="0081517F" w:rsidRDefault="004D1D07" w:rsidP="0081517F">
      <w:pPr>
        <w:pStyle w:val="BodyText"/>
      </w:pPr>
      <w:r w:rsidRPr="0081517F">
        <w:t>Indicator ce vizează măsurarea tranziției gospodăriilor de la încălzirea tradițională la soluții mai curate și mai eficiente, contribuind la reducerea sărăciei energetice și la îmbunătățirea confortului termic</w:t>
      </w:r>
      <w:r w:rsidR="0081517F">
        <w:t>.</w:t>
      </w:r>
    </w:p>
    <w:p w14:paraId="28A11E00" w14:textId="25567682" w:rsidR="002F7BF3" w:rsidRPr="0081517F" w:rsidRDefault="004D1D07" w:rsidP="0081517F">
      <w:pPr>
        <w:pStyle w:val="BodyText"/>
      </w:pPr>
      <w:r w:rsidRPr="0081517F">
        <w:t>I.</w:t>
      </w:r>
      <w:r w:rsidR="00F46766" w:rsidRPr="0081517F">
        <w:t>4</w:t>
      </w:r>
      <w:r w:rsidRPr="0081517F">
        <w:t>.3.2</w:t>
      </w:r>
      <w:r w:rsidR="002F7BF3" w:rsidRPr="0081517F">
        <w:t xml:space="preserve"> Capacitatea instalată în micro-rețele și sisteme de cogenerare</w:t>
      </w:r>
    </w:p>
    <w:p w14:paraId="0000081B" w14:textId="5B296C71" w:rsidR="00FE4C49" w:rsidRDefault="002F7BF3" w:rsidP="0081517F">
      <w:pPr>
        <w:pStyle w:val="BodyText"/>
      </w:pPr>
      <w:r w:rsidRPr="0081517F">
        <w:t>Măsoară dezvoltarea și implementarea micro-rețelelor și a sistemelor de cogenerare, cu un accent pe zonele izolate și afectate de sărăcie energetică.</w:t>
      </w:r>
    </w:p>
    <w:p w14:paraId="16C26A13" w14:textId="77777777" w:rsidR="00252074" w:rsidRDefault="00252074" w:rsidP="0081517F">
      <w:pPr>
        <w:pStyle w:val="BodyText"/>
      </w:pPr>
    </w:p>
    <w:p w14:paraId="4A8C6165" w14:textId="77777777" w:rsidR="00252074" w:rsidRPr="0081517F" w:rsidRDefault="00252074" w:rsidP="0081517F">
      <w:pPr>
        <w:pStyle w:val="BodyText"/>
      </w:pPr>
    </w:p>
    <w:p w14:paraId="083F5DFE" w14:textId="7282EE40" w:rsidR="00257BB6" w:rsidRPr="00240FC9" w:rsidRDefault="00257BB6" w:rsidP="00257BB6">
      <w:pPr>
        <w:pStyle w:val="Heading3"/>
        <w:rPr>
          <w:color w:val="000000" w:themeColor="text1"/>
        </w:rPr>
      </w:pPr>
      <w:bookmarkStart w:id="279" w:name="_Toc167693080"/>
      <w:r w:rsidRPr="00240FC9">
        <w:rPr>
          <w:color w:val="000000" w:themeColor="text1"/>
        </w:rPr>
        <w:t>Consumatori industriali</w:t>
      </w:r>
      <w:bookmarkEnd w:id="279"/>
    </w:p>
    <w:p w14:paraId="47A516E8" w14:textId="3B59E507" w:rsidR="00257BB6" w:rsidRPr="00240FC9" w:rsidRDefault="00257BB6" w:rsidP="009D31FF">
      <w:pPr>
        <w:pStyle w:val="BodyText"/>
      </w:pPr>
      <w:r w:rsidRPr="00240FC9">
        <w:t>I.4.</w:t>
      </w:r>
      <w:r w:rsidR="000A53D8">
        <w:t xml:space="preserve">4 </w:t>
      </w:r>
      <w:r w:rsidRPr="00240FC9">
        <w:t>Număr de companii susținute prin scheme de ajutor de stat</w:t>
      </w:r>
    </w:p>
    <w:p w14:paraId="734C850E" w14:textId="02B405EE" w:rsidR="00257BB6" w:rsidRPr="00240FC9" w:rsidRDefault="00257BB6" w:rsidP="009D31FF">
      <w:pPr>
        <w:pStyle w:val="BodyText"/>
      </w:pPr>
      <w:r w:rsidRPr="00240FC9">
        <w:t>I.4.</w:t>
      </w:r>
      <w:r w:rsidR="000A53D8">
        <w:t>5</w:t>
      </w:r>
      <w:r w:rsidRPr="00240FC9">
        <w:t xml:space="preserve"> V</w:t>
      </w:r>
      <w:r w:rsidR="00180487" w:rsidRPr="00240FC9">
        <w:t>aloarea</w:t>
      </w:r>
      <w:r w:rsidRPr="00240FC9">
        <w:t xml:space="preserve"> sprijinului acordat prin scheme de susținere</w:t>
      </w:r>
    </w:p>
    <w:p w14:paraId="6EA98E29" w14:textId="6885E24B" w:rsidR="00036547" w:rsidRPr="00240FC9" w:rsidRDefault="00921BC7" w:rsidP="009D31FF">
      <w:pPr>
        <w:pStyle w:val="BodyText"/>
      </w:pPr>
      <w:r w:rsidRPr="00240FC9">
        <w:t>I.4.</w:t>
      </w:r>
      <w:r w:rsidR="000A53D8">
        <w:t>6</w:t>
      </w:r>
      <w:r w:rsidRPr="00240FC9">
        <w:t xml:space="preserve"> Cantitatea de tone CO</w:t>
      </w:r>
      <w:r w:rsidRPr="00240FC9">
        <w:rPr>
          <w:vertAlign w:val="subscript"/>
        </w:rPr>
        <w:t>2</w:t>
      </w:r>
      <w:r w:rsidRPr="00240FC9">
        <w:t xml:space="preserve"> evitate ca urmare a sprijinului acordat</w:t>
      </w:r>
    </w:p>
    <w:p w14:paraId="7BCBE8A0" w14:textId="511E08AB" w:rsidR="003F0E54" w:rsidRPr="00240FC9" w:rsidRDefault="0004519F" w:rsidP="00D008CB">
      <w:pPr>
        <w:pStyle w:val="Heading3"/>
        <w:spacing w:line="240" w:lineRule="auto"/>
        <w:rPr>
          <w:color w:val="000000" w:themeColor="text1"/>
        </w:rPr>
      </w:pPr>
      <w:bookmarkStart w:id="280" w:name="_Toc167693081"/>
      <w:r w:rsidRPr="00240FC9">
        <w:rPr>
          <w:color w:val="000000" w:themeColor="text1"/>
        </w:rPr>
        <w:t>Consumatori casnici</w:t>
      </w:r>
      <w:bookmarkEnd w:id="280"/>
    </w:p>
    <w:p w14:paraId="72262A62" w14:textId="1E43D2D6" w:rsidR="0004519F" w:rsidRPr="00240FC9" w:rsidRDefault="0004519F" w:rsidP="00D008CB">
      <w:pPr>
        <w:snapToGrid w:val="0"/>
        <w:spacing w:after="120"/>
        <w:ind w:right="22"/>
        <w:rPr>
          <w:color w:val="000000" w:themeColor="text1"/>
          <w:sz w:val="24"/>
          <w:szCs w:val="24"/>
        </w:rPr>
      </w:pPr>
      <w:r w:rsidRPr="00240FC9">
        <w:rPr>
          <w:color w:val="000000" w:themeColor="text1"/>
          <w:sz w:val="24"/>
          <w:szCs w:val="24"/>
        </w:rPr>
        <w:t>Conform Regulamentului (UE) 2023/955 al Parlamentului European și al Consiliului din 10 mai 2023 de instituire a Fondului Social pentru Climă, sărăcia energetică se caracterizează ca fiind "situația în care gospodăriile nu pot avea acces la servicii energetice esențiale care stau la baza unui nivel de trai și de sănătate decente, cum ar fi căldură adecvată prin încălzire, răcirea, pe măsură ce temperaturile cresc, iluminatul, și energia necesară funcționării aparatelor.</w:t>
      </w:r>
    </w:p>
    <w:p w14:paraId="1D1B7C49" w14:textId="77777777" w:rsidR="00C449DA" w:rsidRPr="00240FC9" w:rsidRDefault="00C449DA" w:rsidP="00D008CB">
      <w:pPr>
        <w:snapToGrid w:val="0"/>
        <w:spacing w:after="120"/>
        <w:ind w:right="22"/>
        <w:rPr>
          <w:rFonts w:eastAsiaTheme="minorHAnsi"/>
          <w:color w:val="000000" w:themeColor="text1"/>
          <w:kern w:val="2"/>
          <w:sz w:val="24"/>
          <w:szCs w:val="24"/>
          <w:lang w:eastAsia="en-US"/>
          <w14:ligatures w14:val="standardContextual"/>
        </w:rPr>
      </w:pPr>
      <w:r w:rsidRPr="00240FC9">
        <w:rPr>
          <w:rFonts w:eastAsiaTheme="minorHAnsi"/>
          <w:color w:val="000000" w:themeColor="text1"/>
          <w:kern w:val="2"/>
          <w:sz w:val="24"/>
          <w:szCs w:val="24"/>
          <w:lang w:eastAsia="en-US"/>
          <w14:ligatures w14:val="standardContextual"/>
        </w:rPr>
        <w:t>LICH (Low Income High Costs) este indicatorul potrivit căruia proporția cheltuielilor cu energia din venit este peste proporția mediană națională în timp ce venitul rezidual coboară sub pragul oficial al sărăciei. Principalul avantaj al acestui indicator este că face legătura dintre sărăcie și sărăcie energetică. M/2 reprezintă jumătatea medianei naționale a cheltuielilor cu energia în termeni monetari absoluți. 2M Dubla Medianei Ponderii Naționale (2M) este un indicator de prag care are în vedere valoarea mediană națională a ponderii cheltuielilor energetice din venitul disponibil, indicând numărul gospodăriile pentru care ponderea cheltuielile cu energia este dublul medianei naționale. 10% este un indicator care arată proporția gospodăriilor pentru care ponderea cheltuielilor cu energie depășește 10% din venitul familiei.</w:t>
      </w:r>
    </w:p>
    <w:p w14:paraId="05DA2B93" w14:textId="77777777" w:rsidR="00144D35" w:rsidRPr="00240FC9" w:rsidRDefault="0017433D" w:rsidP="00D008CB">
      <w:pPr>
        <w:snapToGrid w:val="0"/>
        <w:spacing w:after="120"/>
        <w:ind w:right="22"/>
        <w:rPr>
          <w:rFonts w:eastAsia="Times New Roman"/>
          <w:color w:val="000000" w:themeColor="text1"/>
          <w:sz w:val="24"/>
          <w:szCs w:val="24"/>
        </w:rPr>
      </w:pPr>
      <w:r w:rsidRPr="00240FC9">
        <w:rPr>
          <w:rFonts w:eastAsia="Times New Roman"/>
          <w:color w:val="000000" w:themeColor="text1"/>
          <w:sz w:val="24"/>
          <w:szCs w:val="24"/>
        </w:rPr>
        <w:t>Prin coordonarea unui grup de lucru interinstituțional, Ministerul Energiei va operaționaliza și alți indicatori de monitorizare a sărăciei energetice la nivel național, care să surprindă toate fațetele acestei problematici, conform ultimelor recomandări ale Observatorului Român pentru Sărăcie Energetică</w:t>
      </w:r>
    </w:p>
    <w:p w14:paraId="4101DFE2" w14:textId="2F1C7A97" w:rsidR="00200547" w:rsidRPr="009F5D18" w:rsidRDefault="00200547" w:rsidP="00200547">
      <w:pPr>
        <w:snapToGrid w:val="0"/>
        <w:spacing w:after="120"/>
        <w:ind w:right="22"/>
        <w:rPr>
          <w:color w:val="000000" w:themeColor="text1"/>
          <w:sz w:val="24"/>
          <w:szCs w:val="24"/>
        </w:rPr>
      </w:pPr>
      <w:r w:rsidRPr="009F5D18">
        <w:rPr>
          <w:color w:val="000000" w:themeColor="text1"/>
          <w:sz w:val="24"/>
          <w:szCs w:val="24"/>
        </w:rPr>
        <w:t>I.4.</w:t>
      </w:r>
      <w:r w:rsidR="000A53D8" w:rsidRPr="009F5D18">
        <w:rPr>
          <w:color w:val="000000" w:themeColor="text1"/>
          <w:sz w:val="24"/>
          <w:szCs w:val="24"/>
        </w:rPr>
        <w:t>5</w:t>
      </w:r>
      <w:r w:rsidR="00B77F41" w:rsidRPr="009F5D18">
        <w:rPr>
          <w:color w:val="000000" w:themeColor="text1"/>
          <w:sz w:val="24"/>
          <w:szCs w:val="24"/>
        </w:rPr>
        <w:t>.</w:t>
      </w:r>
      <w:r w:rsidRPr="009F5D18">
        <w:rPr>
          <w:color w:val="000000" w:themeColor="text1"/>
          <w:sz w:val="24"/>
          <w:szCs w:val="24"/>
        </w:rPr>
        <w:t>1. Incapacitatea de a încălzi gospodăria la un nivel adecvat</w:t>
      </w:r>
    </w:p>
    <w:p w14:paraId="17C5ED79" w14:textId="18762B75" w:rsidR="0081517F" w:rsidRPr="009F5D18" w:rsidRDefault="00200547" w:rsidP="00D008CB">
      <w:pPr>
        <w:snapToGrid w:val="0"/>
        <w:spacing w:after="120"/>
        <w:ind w:right="22"/>
        <w:rPr>
          <w:rFonts w:eastAsia="Aptos"/>
          <w:color w:val="000000" w:themeColor="text1"/>
          <w:sz w:val="24"/>
          <w:szCs w:val="24"/>
          <w:lang w:eastAsia="en-US"/>
        </w:rPr>
      </w:pPr>
      <w:r w:rsidRPr="009F5D18">
        <w:rPr>
          <w:rFonts w:eastAsia="Aptos"/>
          <w:color w:val="000000" w:themeColor="text1"/>
          <w:sz w:val="24"/>
          <w:szCs w:val="24"/>
          <w:lang w:eastAsia="en-US"/>
        </w:rPr>
        <w:t>I.4.</w:t>
      </w:r>
      <w:r w:rsidR="000A53D8" w:rsidRPr="009F5D18">
        <w:rPr>
          <w:rFonts w:eastAsia="Aptos"/>
          <w:color w:val="000000" w:themeColor="text1"/>
          <w:sz w:val="24"/>
          <w:szCs w:val="24"/>
          <w:lang w:eastAsia="en-US"/>
        </w:rPr>
        <w:t>5</w:t>
      </w:r>
      <w:r w:rsidRPr="009F5D18">
        <w:rPr>
          <w:rFonts w:eastAsia="Aptos"/>
          <w:color w:val="000000" w:themeColor="text1"/>
          <w:sz w:val="24"/>
          <w:szCs w:val="24"/>
          <w:lang w:eastAsia="en-US"/>
        </w:rPr>
        <w:t>.</w:t>
      </w:r>
      <w:r w:rsidR="00B77F41" w:rsidRPr="009F5D18">
        <w:rPr>
          <w:rFonts w:eastAsia="Aptos"/>
          <w:color w:val="000000" w:themeColor="text1"/>
          <w:sz w:val="24"/>
          <w:szCs w:val="24"/>
          <w:lang w:eastAsia="en-US"/>
        </w:rPr>
        <w:t>2.</w:t>
      </w:r>
      <w:r w:rsidRPr="009F5D18">
        <w:rPr>
          <w:rFonts w:eastAsia="Aptos"/>
          <w:color w:val="000000" w:themeColor="text1"/>
          <w:sz w:val="24"/>
          <w:szCs w:val="24"/>
          <w:lang w:eastAsia="en-US"/>
        </w:rPr>
        <w:t xml:space="preserve"> Procentul restanțelor la facturile de utilități</w:t>
      </w:r>
    </w:p>
    <w:p w14:paraId="255C33B9" w14:textId="31D17616" w:rsidR="006637FC" w:rsidRPr="00240FC9" w:rsidRDefault="006637FC" w:rsidP="006637FC">
      <w:pPr>
        <w:pStyle w:val="Heading2"/>
        <w:rPr>
          <w:rFonts w:eastAsia="Aptos"/>
          <w:color w:val="000000" w:themeColor="text1"/>
          <w:lang w:eastAsia="en-US"/>
        </w:rPr>
      </w:pPr>
      <w:bookmarkStart w:id="281" w:name="_Toc167693082"/>
      <w:r w:rsidRPr="00240FC9">
        <w:rPr>
          <w:rFonts w:eastAsia="Aptos"/>
          <w:color w:val="000000" w:themeColor="text1"/>
          <w:lang w:eastAsia="en-US"/>
        </w:rPr>
        <w:t>5. Piețe eficiente de energie</w:t>
      </w:r>
      <w:bookmarkEnd w:id="281"/>
    </w:p>
    <w:p w14:paraId="38C74723" w14:textId="2E3BD333" w:rsidR="00844663" w:rsidRPr="00240FC9" w:rsidRDefault="002E1507" w:rsidP="00844663">
      <w:pPr>
        <w:pStyle w:val="Heading3"/>
        <w:rPr>
          <w:color w:val="000000" w:themeColor="text1"/>
        </w:rPr>
      </w:pPr>
      <w:bookmarkStart w:id="282" w:name="_Toc167693083"/>
      <w:r w:rsidRPr="00240FC9">
        <w:rPr>
          <w:color w:val="000000" w:themeColor="text1"/>
        </w:rPr>
        <w:t>5</w:t>
      </w:r>
      <w:r w:rsidR="00844663" w:rsidRPr="00240FC9">
        <w:rPr>
          <w:color w:val="000000" w:themeColor="text1"/>
        </w:rPr>
        <w:t>.1. Reducerea poverii de reglementare pentru sectorul energetic</w:t>
      </w:r>
      <w:bookmarkEnd w:id="282"/>
    </w:p>
    <w:p w14:paraId="30EB1973" w14:textId="5EC172AF" w:rsidR="002E1507" w:rsidRPr="00240FC9" w:rsidRDefault="002E1507" w:rsidP="009D31FF">
      <w:pPr>
        <w:pStyle w:val="BodyText"/>
      </w:pPr>
      <w:r w:rsidRPr="00240FC9">
        <w:t xml:space="preserve">I.5.1.1 </w:t>
      </w:r>
      <w:r w:rsidR="00844663" w:rsidRPr="00240FC9">
        <w:t>Durata medie de procesare a autorizațiilor</w:t>
      </w:r>
    </w:p>
    <w:p w14:paraId="0B2CB15E" w14:textId="77777777" w:rsidR="002E1507" w:rsidRPr="00240FC9" w:rsidRDefault="00844663" w:rsidP="009D31FF">
      <w:pPr>
        <w:pStyle w:val="BodyText"/>
      </w:pPr>
      <w:r w:rsidRPr="00240FC9">
        <w:t>Un indicator cheie care măsoară eficiența ghișeului unic și a digitalizării în scurtarea timpilor de așteptare pentru obținerea autorizațiilor necesare activităților din sectorul energetic.</w:t>
      </w:r>
    </w:p>
    <w:p w14:paraId="027C9377" w14:textId="3BC083B9" w:rsidR="002E1507" w:rsidRPr="00240FC9" w:rsidRDefault="002E1507" w:rsidP="009D31FF">
      <w:pPr>
        <w:pStyle w:val="BodyText"/>
      </w:pPr>
      <w:r w:rsidRPr="00240FC9">
        <w:t xml:space="preserve">I.5.1.2. </w:t>
      </w:r>
      <w:r w:rsidR="00844663" w:rsidRPr="00240FC9">
        <w:t>Numărul de reglementări eliminate sau simplificate</w:t>
      </w:r>
    </w:p>
    <w:p w14:paraId="2D854B9B" w14:textId="3F1E24F5" w:rsidR="00844663" w:rsidRPr="00240FC9" w:rsidRDefault="00844663" w:rsidP="009D31FF">
      <w:pPr>
        <w:pStyle w:val="BodyText"/>
      </w:pPr>
      <w:r w:rsidRPr="00240FC9">
        <w:t>Acest indicator va arăta progresul în eliminarea birocrației și în simplificarea cadrului legislativ, cu scopul de a face sectorul mai agil și mai puțin împovărat de constrângeri inutile.</w:t>
      </w:r>
    </w:p>
    <w:p w14:paraId="43036590" w14:textId="77777777" w:rsidR="002E1507" w:rsidRPr="00240FC9" w:rsidRDefault="002E1507" w:rsidP="009D31FF">
      <w:pPr>
        <w:pStyle w:val="BodyText"/>
      </w:pPr>
      <w:r w:rsidRPr="00240FC9">
        <w:t xml:space="preserve">I.5.1.3. </w:t>
      </w:r>
      <w:r w:rsidR="00844663" w:rsidRPr="00240FC9">
        <w:t>Rata de conformitate a companiilor la noile reglementări</w:t>
      </w:r>
    </w:p>
    <w:p w14:paraId="69AEB2B2" w14:textId="25DA4E87" w:rsidR="00844663" w:rsidRPr="00240FC9" w:rsidRDefault="00844663" w:rsidP="009D31FF">
      <w:pPr>
        <w:pStyle w:val="BodyText"/>
      </w:pPr>
      <w:r w:rsidRPr="00240FC9">
        <w:t>Măsoară cât de bine companiile din sectorul energetic se adaptează la noile cerințe și cât de eficient este sistemul de reglementare în încurajarea conformității fără a impune sarcini excesive.</w:t>
      </w:r>
    </w:p>
    <w:p w14:paraId="7212345D" w14:textId="4AF777AD" w:rsidR="000434E4" w:rsidRPr="00240FC9" w:rsidRDefault="000434E4" w:rsidP="009D31FF">
      <w:pPr>
        <w:pStyle w:val="BodyText"/>
      </w:pPr>
      <w:r w:rsidRPr="00240FC9">
        <w:t>I.5.1.4. Satisfacția</w:t>
      </w:r>
      <w:r w:rsidR="00844663" w:rsidRPr="00240FC9">
        <w:t xml:space="preserve"> actorilor din sectorul energetic</w:t>
      </w:r>
    </w:p>
    <w:p w14:paraId="1A3DFC28" w14:textId="7966A699" w:rsidR="00844663" w:rsidRDefault="00844663" w:rsidP="009D31FF">
      <w:pPr>
        <w:pStyle w:val="BodyText"/>
      </w:pPr>
      <w:r w:rsidRPr="00240FC9">
        <w:t>Evaluarea periodică a percepției producătorilor, distribuitorilor și altor părți interesate cu privire la claritatea și eficiența reglementărilor, pentru a asigura că acestea sprijină activitățile sectorului fără a adăuga povara inutilă.</w:t>
      </w:r>
    </w:p>
    <w:p w14:paraId="4E27BBE9" w14:textId="08F8EF92" w:rsidR="000B584A" w:rsidRPr="00240FC9" w:rsidRDefault="000B584A" w:rsidP="006309D6">
      <w:pPr>
        <w:pStyle w:val="Heading3"/>
        <w:rPr>
          <w:color w:val="000000" w:themeColor="text1"/>
        </w:rPr>
      </w:pPr>
      <w:bookmarkStart w:id="283" w:name="_Toc167693084"/>
      <w:r w:rsidRPr="00240FC9">
        <w:rPr>
          <w:color w:val="000000" w:themeColor="text1"/>
        </w:rPr>
        <w:t>5.2. O piață echitabilă pentru toți participanții</w:t>
      </w:r>
      <w:bookmarkEnd w:id="283"/>
    </w:p>
    <w:p w14:paraId="584FD5C5" w14:textId="77777777" w:rsidR="006309D6" w:rsidRPr="009F5D18" w:rsidRDefault="006309D6" w:rsidP="009F5D18">
      <w:pPr>
        <w:pStyle w:val="BodyText"/>
      </w:pPr>
      <w:r w:rsidRPr="009F5D18">
        <w:t xml:space="preserve">I.5.2.1 </w:t>
      </w:r>
      <w:r w:rsidR="000B584A" w:rsidRPr="009F5D18">
        <w:t>Indicele de satisfacție a consumatorilor</w:t>
      </w:r>
    </w:p>
    <w:p w14:paraId="140454E5" w14:textId="5DDDFCC8" w:rsidR="000B584A" w:rsidRPr="00240FC9" w:rsidRDefault="000B584A" w:rsidP="009F5D18">
      <w:pPr>
        <w:pStyle w:val="BodyText"/>
      </w:pPr>
      <w:r w:rsidRPr="00240FC9">
        <w:t>Acest indicator va măsura gradul de satisfacție a clienților în relație cu calitatea serviciilor oferite, transparența facturării și eficiența în gestionarea plângerilor. Un scor crescut ar indica o îmbunătățire a serviciilor și o mai bună receptivitate a companiilor la nevoile consumatorilor.</w:t>
      </w:r>
    </w:p>
    <w:p w14:paraId="31A16E32" w14:textId="5ADE7834" w:rsidR="00632F08" w:rsidRPr="009F5D18" w:rsidRDefault="00262072" w:rsidP="009F5D18">
      <w:pPr>
        <w:pStyle w:val="BodyText"/>
      </w:pPr>
      <w:r w:rsidRPr="009F5D18">
        <w:t>I</w:t>
      </w:r>
      <w:r w:rsidR="000B584A" w:rsidRPr="009F5D18">
        <w:t>.</w:t>
      </w:r>
      <w:r w:rsidRPr="009F5D18">
        <w:t xml:space="preserve">5.2.2. </w:t>
      </w:r>
      <w:r w:rsidR="000B584A" w:rsidRPr="009F5D18">
        <w:t>Numărul de cazuri de nereguli sau abuzuri raportate și rezolvate</w:t>
      </w:r>
    </w:p>
    <w:p w14:paraId="05399E07" w14:textId="190D4550" w:rsidR="000B584A" w:rsidRPr="00240FC9" w:rsidRDefault="000B584A" w:rsidP="009F5D18">
      <w:pPr>
        <w:pStyle w:val="BodyText"/>
      </w:pPr>
      <w:r w:rsidRPr="00240FC9">
        <w:t>Acest indicator va evalua eficacitatea măsurilor de prevenire și combatere a abuzurilor în sectorul energetic. Reducerea numărului de cazuri nerezolvate sau a incidentelor de abuz va indica succesul în asigurarea unei piețe mai echitabile și protejate.</w:t>
      </w:r>
    </w:p>
    <w:p w14:paraId="47C1A49A" w14:textId="28B30F4D" w:rsidR="00C41658" w:rsidRPr="00240FC9" w:rsidRDefault="00C979B8" w:rsidP="00C41658">
      <w:pPr>
        <w:pStyle w:val="Heading3"/>
        <w:rPr>
          <w:color w:val="000000" w:themeColor="text1"/>
        </w:rPr>
      </w:pPr>
      <w:bookmarkStart w:id="284" w:name="_Toc167693085"/>
      <w:r w:rsidRPr="00240FC9">
        <w:rPr>
          <w:color w:val="000000" w:themeColor="text1"/>
        </w:rPr>
        <w:t>5.3. O piață internă concurențială</w:t>
      </w:r>
      <w:bookmarkEnd w:id="284"/>
    </w:p>
    <w:p w14:paraId="63354CC3" w14:textId="57D44CDC" w:rsidR="00C41658" w:rsidRPr="00240FC9" w:rsidRDefault="00CA4EC5" w:rsidP="009F5D18">
      <w:pPr>
        <w:pStyle w:val="BodyText"/>
      </w:pPr>
      <w:r w:rsidRPr="00240FC9">
        <w:t xml:space="preserve">I.5.3.1. </w:t>
      </w:r>
      <w:r w:rsidR="00C41658" w:rsidRPr="00240FC9">
        <w:t>Numărul de participanți pe piața de energie</w:t>
      </w:r>
    </w:p>
    <w:p w14:paraId="76D9DE4C" w14:textId="0214103A" w:rsidR="00C41658" w:rsidRPr="00240FC9" w:rsidRDefault="00C41658" w:rsidP="009F5D18">
      <w:pPr>
        <w:pStyle w:val="BodyText"/>
      </w:pPr>
      <w:r w:rsidRPr="00240FC9">
        <w:t>Acest indicator măsoară diversitatea și numărul de actori activi pe piața energetică, reflectând sănătatea și dinamismul concurenței pe piață. Creșterea numărului de participanți indică o piață mai deschisă și mai competitivă.</w:t>
      </w:r>
    </w:p>
    <w:p w14:paraId="56CA7796" w14:textId="56628453" w:rsidR="00C41658" w:rsidRPr="00240FC9" w:rsidRDefault="0077365F" w:rsidP="009F5D18">
      <w:pPr>
        <w:pStyle w:val="BodyText"/>
      </w:pPr>
      <w:r w:rsidRPr="00240FC9">
        <w:t>I.5.3.2.</w:t>
      </w:r>
      <w:r w:rsidR="00F347DE" w:rsidRPr="00240FC9">
        <w:t xml:space="preserve"> </w:t>
      </w:r>
      <w:r w:rsidR="00C41658" w:rsidRPr="00240FC9">
        <w:t>Volumul tranzacțiilor pe piața de energie</w:t>
      </w:r>
    </w:p>
    <w:p w14:paraId="2C218C0C" w14:textId="56BF36DE" w:rsidR="00C41658" w:rsidRPr="00240FC9" w:rsidRDefault="00C41658" w:rsidP="009F5D18">
      <w:pPr>
        <w:pStyle w:val="BodyText"/>
      </w:pPr>
      <w:r w:rsidRPr="00240FC9">
        <w:t>Indicatorul măsoară totalul volumelor de energie tranzacționate în cadrul piețelor energetice, oferind o măsură a lichidității și dinamicii pieței. O creștere a volumului tranzacționat sugerează o piață mai activă și mai competitivă.</w:t>
      </w:r>
    </w:p>
    <w:p w14:paraId="290BD181" w14:textId="70AF08FD" w:rsidR="00CA4EC5" w:rsidRPr="00240FC9" w:rsidRDefault="00F347DE" w:rsidP="009F5D18">
      <w:pPr>
        <w:pStyle w:val="BodyText"/>
      </w:pPr>
      <w:r w:rsidRPr="00240FC9">
        <w:t xml:space="preserve">I.5.3.3. </w:t>
      </w:r>
      <w:r w:rsidR="00C41658" w:rsidRPr="00240FC9">
        <w:t>Numărul de reclamații legate de abuzurile de piață</w:t>
      </w:r>
    </w:p>
    <w:p w14:paraId="1E067ED4" w14:textId="73159413" w:rsidR="00C41658" w:rsidRDefault="00C41658" w:rsidP="009F5D18">
      <w:pPr>
        <w:pStyle w:val="BodyText"/>
      </w:pPr>
      <w:r w:rsidRPr="00240FC9">
        <w:t>Monitorizează frecvența reclamațiilor depuse d</w:t>
      </w:r>
      <w:r w:rsidR="00F347DE" w:rsidRPr="00240FC9">
        <w:t>e participanții la piață</w:t>
      </w:r>
      <w:r w:rsidRPr="00240FC9">
        <w:t xml:space="preserve"> legate de abuzuri de piață, cum ar fi manipularea prețurilor sau practicile anticoncurențiale. O scădere a reclamațiilor poate indica o îmbunătățire a echității și integrității pieței.</w:t>
      </w:r>
    </w:p>
    <w:p w14:paraId="5B631FE0" w14:textId="77777777" w:rsidR="00252074" w:rsidRDefault="00252074" w:rsidP="009F5D18">
      <w:pPr>
        <w:pStyle w:val="BodyText"/>
      </w:pPr>
    </w:p>
    <w:p w14:paraId="512E3D72" w14:textId="77777777" w:rsidR="00252074" w:rsidRDefault="00252074" w:rsidP="009F5D18">
      <w:pPr>
        <w:pStyle w:val="BodyText"/>
      </w:pPr>
    </w:p>
    <w:p w14:paraId="2DB68B8E" w14:textId="77777777" w:rsidR="00252074" w:rsidRDefault="00252074" w:rsidP="009F5D18">
      <w:pPr>
        <w:pStyle w:val="BodyText"/>
      </w:pPr>
    </w:p>
    <w:p w14:paraId="2FEDE1A1" w14:textId="77777777" w:rsidR="00252074" w:rsidRPr="00240FC9" w:rsidRDefault="00252074" w:rsidP="009F5D18">
      <w:pPr>
        <w:pStyle w:val="BodyText"/>
      </w:pPr>
    </w:p>
    <w:p w14:paraId="7E27B409" w14:textId="7EBE91F6" w:rsidR="00A43CBC" w:rsidRPr="00240FC9" w:rsidRDefault="00A43CBC" w:rsidP="00A43CBC">
      <w:pPr>
        <w:pStyle w:val="Heading3"/>
        <w:rPr>
          <w:color w:val="000000" w:themeColor="text1"/>
        </w:rPr>
      </w:pPr>
      <w:bookmarkStart w:id="285" w:name="_Toc167693086"/>
      <w:r w:rsidRPr="00240FC9">
        <w:rPr>
          <w:color w:val="000000" w:themeColor="text1"/>
        </w:rPr>
        <w:t>5.4.1.Performanță în reglementare și implementare a politicilor publice în sectorul energetic</w:t>
      </w:r>
      <w:bookmarkEnd w:id="285"/>
    </w:p>
    <w:p w14:paraId="08EC8635" w14:textId="6771192E" w:rsidR="00543896" w:rsidRPr="00240FC9" w:rsidRDefault="006E582E" w:rsidP="009F5D18">
      <w:pPr>
        <w:pStyle w:val="BodyText"/>
      </w:pPr>
      <w:r w:rsidRPr="00240FC9">
        <w:t xml:space="preserve">I.5.4.1.1. </w:t>
      </w:r>
      <w:r w:rsidR="00A43CBC" w:rsidRPr="00240FC9">
        <w:t xml:space="preserve">Gradul de transparență </w:t>
      </w:r>
    </w:p>
    <w:p w14:paraId="78C18900" w14:textId="7E46C132" w:rsidR="002A65EC" w:rsidRPr="00240FC9" w:rsidRDefault="00A43CBC" w:rsidP="009F5D18">
      <w:pPr>
        <w:pStyle w:val="BodyText"/>
      </w:pPr>
      <w:r w:rsidRPr="00240FC9">
        <w:t>Acest indicator măsoară nivelul la care informațiile sunt accesibile și deschise publicului și părților interesate. Acesta poate fi cuantificat prin numărul de rapoarte publicate, frecvența actualizărilor de date și feedback-ul părților interesate privind claritatea și utilitatea informațiilor furnizate.</w:t>
      </w:r>
    </w:p>
    <w:p w14:paraId="20DD36F8" w14:textId="18B5F977" w:rsidR="00543896" w:rsidRPr="00240FC9" w:rsidRDefault="006E582E" w:rsidP="009F5D18">
      <w:pPr>
        <w:pStyle w:val="BodyText"/>
      </w:pPr>
      <w:r w:rsidRPr="00240FC9">
        <w:t xml:space="preserve">I.5.4.1.2. </w:t>
      </w:r>
      <w:r w:rsidR="00A43CBC" w:rsidRPr="00240FC9">
        <w:t>Rata de răspuns la solicitările publicului</w:t>
      </w:r>
    </w:p>
    <w:p w14:paraId="07DE85E7" w14:textId="54AC1F6F" w:rsidR="00A43CBC" w:rsidRPr="00240FC9" w:rsidRDefault="00A43CBC" w:rsidP="009F5D18">
      <w:pPr>
        <w:pStyle w:val="BodyText"/>
      </w:pPr>
      <w:r w:rsidRPr="00240FC9">
        <w:t xml:space="preserve">Evaluarea eficienței cu care instituțiile </w:t>
      </w:r>
      <w:r w:rsidR="006E582E" w:rsidRPr="00240FC9">
        <w:t xml:space="preserve">publice </w:t>
      </w:r>
      <w:r w:rsidRPr="00240FC9">
        <w:t>răspund la întrebările și preocupările părților interesate. Indicatorul poate include timpul mediu de răspuns la solicitări și procentajul de solicitări soluționate satisfăcător.</w:t>
      </w:r>
    </w:p>
    <w:p w14:paraId="15C3EFDA" w14:textId="2D7FF711" w:rsidR="00543896" w:rsidRPr="00240FC9" w:rsidRDefault="006E582E" w:rsidP="009F5D18">
      <w:pPr>
        <w:pStyle w:val="BodyText"/>
      </w:pPr>
      <w:r w:rsidRPr="00240FC9">
        <w:t xml:space="preserve">I.5.4.1.3. </w:t>
      </w:r>
      <w:r w:rsidR="00A43CBC" w:rsidRPr="00240FC9">
        <w:t>Nivelul de participare a părților interesate</w:t>
      </w:r>
    </w:p>
    <w:p w14:paraId="1E9C9649" w14:textId="6A3EB62B" w:rsidR="00A43CBC" w:rsidRPr="00240FC9" w:rsidRDefault="00A43CBC" w:rsidP="009F5D18">
      <w:pPr>
        <w:pStyle w:val="BodyText"/>
      </w:pPr>
      <w:r w:rsidRPr="00240FC9">
        <w:t>Măsoară implicarea efectivă a diverselor grupuri de interes, inclusiv minoritățile și consumatorii vulnerabili, în procesele de consultare și luare a deciziilor. Acesta poate fi evaluat prin numărul de întâlniri de consultare organizate, diversitatea participanților și frecvența implicării acestora în formularea politicilor.</w:t>
      </w:r>
    </w:p>
    <w:p w14:paraId="61E6A091" w14:textId="0405FBDC" w:rsidR="00543896" w:rsidRPr="00240FC9" w:rsidRDefault="006E582E" w:rsidP="009F5D18">
      <w:pPr>
        <w:pStyle w:val="BodyText"/>
      </w:pPr>
      <w:r w:rsidRPr="00240FC9">
        <w:t xml:space="preserve">I.5.4.1.4. </w:t>
      </w:r>
      <w:r w:rsidR="00A43CBC" w:rsidRPr="00240FC9">
        <w:t>Eficiența planificării și monitorizării bugetare</w:t>
      </w:r>
    </w:p>
    <w:p w14:paraId="506EEFC0" w14:textId="02DF8F74" w:rsidR="0028711A" w:rsidRPr="00240FC9" w:rsidRDefault="00A43CBC" w:rsidP="009F5D18">
      <w:pPr>
        <w:pStyle w:val="BodyText"/>
      </w:pPr>
      <w:r w:rsidRPr="00240FC9">
        <w:t xml:space="preserve">Evaluarea modului în care resursele financiare sunt alocate și utilizate în cadrul sectorului energetic. Indicatori precum procentul de proiecte finalizate în limitele bugetului alocat și rapoartele periodice de audit financiar pot oferi </w:t>
      </w:r>
      <w:r w:rsidR="006E582E" w:rsidRPr="00240FC9">
        <w:t>informații</w:t>
      </w:r>
      <w:r w:rsidRPr="00240FC9">
        <w:t xml:space="preserve"> valoroase.</w:t>
      </w:r>
    </w:p>
    <w:p w14:paraId="7ED14EBF" w14:textId="4887A801" w:rsidR="00543896" w:rsidRPr="00240FC9" w:rsidRDefault="00854C8E" w:rsidP="009F5D18">
      <w:pPr>
        <w:pStyle w:val="BodyText"/>
      </w:pPr>
      <w:r w:rsidRPr="00240FC9">
        <w:t xml:space="preserve">I.5.4.1.5. </w:t>
      </w:r>
      <w:r w:rsidR="00A43CBC" w:rsidRPr="00240FC9">
        <w:t>Satisfacția angajaților din sectorul energetic</w:t>
      </w:r>
    </w:p>
    <w:p w14:paraId="1FD18978" w14:textId="3EC6F357" w:rsidR="00A43CBC" w:rsidRPr="00240FC9" w:rsidRDefault="00A43CBC" w:rsidP="009F5D18">
      <w:pPr>
        <w:pStyle w:val="BodyText"/>
      </w:pPr>
      <w:r w:rsidRPr="00240FC9">
        <w:t>Măsoară moralul și satisfacția personalului care lucrează în instituțiile energetice, indicând indirect eficacitatea managementului și disponibilitatea resurselor umane necesare pentru implementarea politicilor.</w:t>
      </w:r>
    </w:p>
    <w:p w14:paraId="32D6ECA2" w14:textId="4A9D08C7" w:rsidR="0095199D" w:rsidRPr="00240FC9" w:rsidRDefault="009553D5" w:rsidP="0095199D">
      <w:pPr>
        <w:pStyle w:val="Heading3"/>
        <w:rPr>
          <w:color w:val="000000" w:themeColor="text1"/>
        </w:rPr>
      </w:pPr>
      <w:bookmarkStart w:id="286" w:name="_Toc167693087"/>
      <w:r w:rsidRPr="00240FC9">
        <w:rPr>
          <w:color w:val="000000" w:themeColor="text1"/>
        </w:rPr>
        <w:t>5.4.2. Performanță în guvernanță corporativă și eficientizarea activității economice a companiilor energetice cu capital de stat</w:t>
      </w:r>
      <w:bookmarkEnd w:id="286"/>
    </w:p>
    <w:p w14:paraId="0F182CF7" w14:textId="6DC6A531" w:rsidR="0095199D" w:rsidRPr="00240FC9" w:rsidRDefault="0095199D" w:rsidP="009F5D18">
      <w:pPr>
        <w:pStyle w:val="BodyText"/>
      </w:pPr>
      <w:r w:rsidRPr="00240FC9">
        <w:t>I.5.4.2.1. Gradul de implementare a reglementărilor de guvernanță corporativă</w:t>
      </w:r>
    </w:p>
    <w:p w14:paraId="21CA4D3B" w14:textId="478F1F17" w:rsidR="0095199D" w:rsidRPr="00240FC9" w:rsidRDefault="0095199D" w:rsidP="009F5D18">
      <w:pPr>
        <w:pStyle w:val="BodyText"/>
      </w:pPr>
      <w:r w:rsidRPr="00240FC9">
        <w:t>Acest indicator va măsura procentul de companii energetice de stat care implementează în totalitate normele de guvernanță corporativă recomandate. Acesta ar putea include verificări ale conformității realizate de agențiile statului.</w:t>
      </w:r>
    </w:p>
    <w:p w14:paraId="6548AF24" w14:textId="77777777" w:rsidR="0095199D" w:rsidRPr="00240FC9" w:rsidRDefault="0095199D" w:rsidP="009F5D18">
      <w:pPr>
        <w:pStyle w:val="BodyText"/>
      </w:pPr>
      <w:r w:rsidRPr="00240FC9">
        <w:t>I.5.4.2.2. Raportul dintre recomandările de audit acceptate și implementate</w:t>
      </w:r>
    </w:p>
    <w:p w14:paraId="7BA9C23E" w14:textId="58A88D05" w:rsidR="0095199D" w:rsidRPr="00240FC9" w:rsidRDefault="0095199D" w:rsidP="009F5D18">
      <w:pPr>
        <w:pStyle w:val="BodyText"/>
      </w:pPr>
      <w:r w:rsidRPr="00240FC9">
        <w:t>Arată eficacitatea cu care recomandările din auditurile de guvernanță corporativă sunt puse în practică de către companiile energetice de stat. Acest indicator ar oferi o vedere asupra responsabilității și aliniamentului la standardele de guvernanță.</w:t>
      </w:r>
    </w:p>
    <w:p w14:paraId="0D76E37E" w14:textId="77777777" w:rsidR="0095199D" w:rsidRPr="00240FC9" w:rsidRDefault="0095199D" w:rsidP="009F5D18">
      <w:pPr>
        <w:pStyle w:val="BodyText"/>
      </w:pPr>
      <w:r w:rsidRPr="00240FC9">
        <w:t>I.5.4.2.3. Numărul de inițiative legislative sau de politici publice adoptate pentru îmbunătățirea guvernanței corporative</w:t>
      </w:r>
    </w:p>
    <w:p w14:paraId="6AA731FD" w14:textId="5536E696" w:rsidR="0095199D" w:rsidRPr="00240FC9" w:rsidRDefault="0095199D" w:rsidP="009F5D18">
      <w:pPr>
        <w:pStyle w:val="BodyText"/>
      </w:pPr>
      <w:r w:rsidRPr="00240FC9">
        <w:t>Acest indicator va măsura activitatea legislativă și de politici publice care vizează specific sectorul energetic de stat, indicând gradul de angajament al statului pentru reformă și îmbunătățire.</w:t>
      </w:r>
    </w:p>
    <w:p w14:paraId="79A6A214" w14:textId="77777777" w:rsidR="0095199D" w:rsidRPr="00240FC9" w:rsidRDefault="0095199D" w:rsidP="009F5D18">
      <w:pPr>
        <w:pStyle w:val="BodyText"/>
      </w:pPr>
      <w:r w:rsidRPr="00240FC9">
        <w:t>I.5.4.2.4. Indicatorul de integritate și transparență</w:t>
      </w:r>
    </w:p>
    <w:p w14:paraId="0783008E" w14:textId="33B1BBD6" w:rsidR="00B33AB7" w:rsidRPr="00240FC9" w:rsidRDefault="0095199D" w:rsidP="002A65EC">
      <w:pPr>
        <w:pStyle w:val="BodyText"/>
      </w:pPr>
      <w:r w:rsidRPr="00240FC9">
        <w:t>Măsoară frecvența și calitatea rapoartelor publice generate de companiile energetice de stat, inclusiv rapoarte de sustenabilitate și responsabilitate socială, care reflectă transparența și deschiderea către părțile interesate și publicul larg.</w:t>
      </w:r>
    </w:p>
    <w:p w14:paraId="147F4691" w14:textId="6A766176" w:rsidR="00916F85" w:rsidRPr="00240FC9" w:rsidRDefault="00916F85" w:rsidP="00916F85">
      <w:pPr>
        <w:pStyle w:val="Heading2"/>
        <w:rPr>
          <w:color w:val="000000" w:themeColor="text1"/>
        </w:rPr>
      </w:pPr>
      <w:bookmarkStart w:id="287" w:name="_Toc167693088"/>
      <w:r w:rsidRPr="00240FC9">
        <w:rPr>
          <w:color w:val="000000" w:themeColor="text1"/>
        </w:rPr>
        <w:t>6. Un sistem energetic optimizat, eficient, rezilient și transparent</w:t>
      </w:r>
      <w:bookmarkEnd w:id="287"/>
    </w:p>
    <w:p w14:paraId="65C2F42E" w14:textId="1E664708" w:rsidR="001C740A" w:rsidRPr="00240FC9" w:rsidRDefault="00CE73BE" w:rsidP="009F5D18">
      <w:pPr>
        <w:pStyle w:val="BodyText"/>
      </w:pPr>
      <w:r w:rsidRPr="00240FC9">
        <w:t>I.</w:t>
      </w:r>
      <w:r w:rsidR="001C740A" w:rsidRPr="00240FC9">
        <w:t xml:space="preserve">6.1. </w:t>
      </w:r>
      <w:r w:rsidR="00916F85" w:rsidRPr="00240FC9">
        <w:t xml:space="preserve">Rata de </w:t>
      </w:r>
      <w:r w:rsidRPr="00240FC9">
        <w:t>i</w:t>
      </w:r>
      <w:r w:rsidR="00916F85" w:rsidRPr="00240FC9">
        <w:t xml:space="preserve">mplementare a </w:t>
      </w:r>
      <w:r w:rsidRPr="00240FC9">
        <w:t>c</w:t>
      </w:r>
      <w:r w:rsidR="00916F85" w:rsidRPr="00240FC9">
        <w:t xml:space="preserve">ontoarelor </w:t>
      </w:r>
      <w:r w:rsidRPr="00240FC9">
        <w:t>i</w:t>
      </w:r>
      <w:r w:rsidR="00916F85" w:rsidRPr="00240FC9">
        <w:t>nteligente</w:t>
      </w:r>
    </w:p>
    <w:p w14:paraId="71C2E883" w14:textId="031E7F07" w:rsidR="00916F85" w:rsidRPr="00240FC9" w:rsidRDefault="00916F85" w:rsidP="009F5D18">
      <w:pPr>
        <w:pStyle w:val="BodyText"/>
      </w:pPr>
      <w:r w:rsidRPr="00240FC9">
        <w:t>Procentul de contoare inteligente instalate în raport cu totalul contoarelor active la nivel național. Acest indicator arată progresul în adoptarea tehnologiei de măsurare inteligentă, care este fundamentală pentru gestionarea eficientă a consumului de energie.</w:t>
      </w:r>
    </w:p>
    <w:p w14:paraId="0C6B807F" w14:textId="4AFAACFD" w:rsidR="00CE73BE" w:rsidRPr="00240FC9" w:rsidRDefault="00CE73BE" w:rsidP="009F5D18">
      <w:pPr>
        <w:pStyle w:val="BodyText"/>
      </w:pPr>
      <w:r w:rsidRPr="00240FC9">
        <w:t>I.6.2. Timpul mediu de răspuns la defecțiuni în rețeaua de energie</w:t>
      </w:r>
    </w:p>
    <w:p w14:paraId="5D5EE080" w14:textId="3638E64E" w:rsidR="00916F85" w:rsidRPr="00240FC9" w:rsidRDefault="00CE73BE" w:rsidP="009F5D18">
      <w:pPr>
        <w:pStyle w:val="BodyText"/>
      </w:pPr>
      <w:r w:rsidRPr="00240FC9">
        <w:t>Timpul mediu necesar pentru detectarea și remedierea defecțiunilor în rețeaua de energie. Sistemele SCADA și IA îmbunătățite vor reduce timp</w:t>
      </w:r>
      <w:r w:rsidR="00036547" w:rsidRPr="00240FC9">
        <w:t>ul</w:t>
      </w:r>
      <w:r w:rsidRPr="00240FC9">
        <w:t>, crescând eficiența și fiabilitatea rețelei.</w:t>
      </w:r>
    </w:p>
    <w:p w14:paraId="101BA754" w14:textId="0F0054A4" w:rsidR="001C740A" w:rsidRPr="00240FC9" w:rsidRDefault="00CE73BE" w:rsidP="009F5D18">
      <w:pPr>
        <w:pStyle w:val="BodyText"/>
      </w:pPr>
      <w:r w:rsidRPr="00240FC9">
        <w:t xml:space="preserve">I.6.3. </w:t>
      </w:r>
      <w:r w:rsidR="00916F85" w:rsidRPr="00240FC9">
        <w:t xml:space="preserve">Incidența </w:t>
      </w:r>
      <w:r w:rsidRPr="00240FC9">
        <w:t>i</w:t>
      </w:r>
      <w:r w:rsidR="00916F85" w:rsidRPr="00240FC9">
        <w:t xml:space="preserve">ncidentelor de </w:t>
      </w:r>
      <w:r w:rsidRPr="00240FC9">
        <w:t>s</w:t>
      </w:r>
      <w:r w:rsidR="00916F85" w:rsidRPr="00240FC9">
        <w:t xml:space="preserve">ecuritate </w:t>
      </w:r>
      <w:r w:rsidRPr="00240FC9">
        <w:t>c</w:t>
      </w:r>
      <w:r w:rsidR="00916F85" w:rsidRPr="00240FC9">
        <w:t>ibernetică</w:t>
      </w:r>
    </w:p>
    <w:p w14:paraId="0AA02050" w14:textId="307A2D75" w:rsidR="00916F85" w:rsidRDefault="00916F85" w:rsidP="009F5D18">
      <w:pPr>
        <w:pStyle w:val="BodyText"/>
      </w:pPr>
      <w:r w:rsidRPr="00240FC9">
        <w:t>Numărul de breșe de securitate cibernetică raportate anual în sectorul energetic. Acest indicator va măsura eficacitatea măsurilor de securitate implementate și capacitatea de răspuns la amenințările cibernetice.</w:t>
      </w:r>
    </w:p>
    <w:p w14:paraId="7BE42716" w14:textId="71635FFC" w:rsidR="00A64017" w:rsidRPr="00A5633B" w:rsidRDefault="00A64017" w:rsidP="00A64017">
      <w:pPr>
        <w:pStyle w:val="Heading3"/>
        <w:rPr>
          <w:color w:val="000000" w:themeColor="text1"/>
        </w:rPr>
      </w:pPr>
      <w:bookmarkStart w:id="288" w:name="_Toc167693089"/>
      <w:r>
        <w:rPr>
          <w:color w:val="000000" w:themeColor="text1"/>
        </w:rPr>
        <w:t>6</w:t>
      </w:r>
      <w:r w:rsidRPr="00A5633B">
        <w:rPr>
          <w:color w:val="000000" w:themeColor="text1"/>
        </w:rPr>
        <w:t>.</w:t>
      </w:r>
      <w:r>
        <w:rPr>
          <w:color w:val="000000" w:themeColor="text1"/>
        </w:rPr>
        <w:t>4</w:t>
      </w:r>
      <w:r w:rsidRPr="00A5633B">
        <w:rPr>
          <w:color w:val="000000" w:themeColor="text1"/>
        </w:rPr>
        <w:t>.</w:t>
      </w:r>
      <w:r w:rsidRPr="00A5633B">
        <w:rPr>
          <w:rFonts w:eastAsia="Calibri"/>
          <w:caps w:val="0"/>
          <w:color w:val="000000" w:themeColor="text1"/>
          <w:spacing w:val="0"/>
        </w:rPr>
        <w:t xml:space="preserve"> </w:t>
      </w:r>
      <w:r w:rsidRPr="00A5633B">
        <w:rPr>
          <w:color w:val="000000" w:themeColor="text1"/>
        </w:rPr>
        <w:t>Un sistem performant de educație și cercetare științifică în domeniul energiei</w:t>
      </w:r>
      <w:bookmarkEnd w:id="288"/>
    </w:p>
    <w:p w14:paraId="7ABC69B4" w14:textId="4AFA0265" w:rsidR="00A64017" w:rsidRPr="00A5633B" w:rsidRDefault="00A64017" w:rsidP="009F5D18">
      <w:pPr>
        <w:pStyle w:val="BodyText"/>
      </w:pPr>
      <w:r w:rsidRPr="00A5633B">
        <w:t>I.</w:t>
      </w:r>
      <w:r>
        <w:t>6</w:t>
      </w:r>
      <w:r w:rsidRPr="00A5633B">
        <w:t>.</w:t>
      </w:r>
      <w:r>
        <w:t>4</w:t>
      </w:r>
      <w:r w:rsidRPr="00A5633B">
        <w:t>.1. Rata de absorbție a absolvenților</w:t>
      </w:r>
    </w:p>
    <w:p w14:paraId="369C78C2" w14:textId="3FE801B2" w:rsidR="00A64017" w:rsidRPr="00A5633B" w:rsidRDefault="00A64017" w:rsidP="009F5D18">
      <w:pPr>
        <w:pStyle w:val="BodyText"/>
      </w:pPr>
      <w:r w:rsidRPr="00A5633B">
        <w:t>Indicatorul măsoară procentul de absolvenți din programele de învățământ superior și profesional specific energetic care obțin angajare în sectorul energetic în termen de un an de la absolvire. Acesta reflectă relevanța și calitatea pregătirii oferite în raport cu nevoile industriei.</w:t>
      </w:r>
    </w:p>
    <w:p w14:paraId="2BD184D7" w14:textId="09208C1C" w:rsidR="00A64017" w:rsidRPr="00A5633B" w:rsidRDefault="00A64017" w:rsidP="009F5D18">
      <w:pPr>
        <w:pStyle w:val="BodyText"/>
      </w:pPr>
      <w:r w:rsidRPr="00A5633B">
        <w:t>I.</w:t>
      </w:r>
      <w:r>
        <w:t>6</w:t>
      </w:r>
      <w:r w:rsidRPr="00A5633B">
        <w:t>.</w:t>
      </w:r>
      <w:r>
        <w:t>4</w:t>
      </w:r>
      <w:r w:rsidRPr="00A5633B">
        <w:t>.2. Numărul de patente și inovații dezvoltate</w:t>
      </w:r>
    </w:p>
    <w:p w14:paraId="3D6122B5" w14:textId="4295EED1" w:rsidR="00A64017" w:rsidRPr="00A5633B" w:rsidRDefault="00A64017" w:rsidP="009F5D18">
      <w:pPr>
        <w:pStyle w:val="BodyText"/>
      </w:pPr>
      <w:r w:rsidRPr="00A5633B">
        <w:t>Măsoară contribuțiile inovatoare generate de cercetările finanțate în sectorul energetic, inclusiv numărul de patente înregistrate și tehnologii noi implementate. Acest indicator reflectă direct impactul cercetării asupra avansării tehnologice în sector.</w:t>
      </w:r>
    </w:p>
    <w:p w14:paraId="527D4A9A" w14:textId="40ABD295" w:rsidR="00A64017" w:rsidRPr="00A5633B" w:rsidRDefault="00A64017" w:rsidP="009F5D18">
      <w:pPr>
        <w:pStyle w:val="BodyText"/>
      </w:pPr>
      <w:r w:rsidRPr="00A5633B">
        <w:t>I.</w:t>
      </w:r>
      <w:r>
        <w:t>6</w:t>
      </w:r>
      <w:r w:rsidRPr="00A5633B">
        <w:t>.5.3. Numărul de parteneriate public-privat stabilite</w:t>
      </w:r>
    </w:p>
    <w:p w14:paraId="4658C457" w14:textId="0CF7AA03" w:rsidR="00A64017" w:rsidRPr="00A5633B" w:rsidRDefault="00A64017" w:rsidP="009F5D18">
      <w:pPr>
        <w:pStyle w:val="BodyText"/>
      </w:pPr>
      <w:r w:rsidRPr="00A5633B">
        <w:t>Indicatorul urmărește numărul de colaborări între instituții academice, companii energetice și alte entități relevante, care pot include parteneriate de cercetare, proiecte de dezvoltare comună și programe de formare profesională.</w:t>
      </w:r>
    </w:p>
    <w:p w14:paraId="5671053C" w14:textId="7DAAA17F" w:rsidR="00A64017" w:rsidRPr="00A5633B" w:rsidRDefault="00A64017" w:rsidP="009F5D18">
      <w:pPr>
        <w:pStyle w:val="BodyText"/>
      </w:pPr>
      <w:r w:rsidRPr="00A5633B">
        <w:t>I.</w:t>
      </w:r>
      <w:r>
        <w:t>6</w:t>
      </w:r>
      <w:r w:rsidRPr="00A5633B">
        <w:t>.</w:t>
      </w:r>
      <w:r>
        <w:t>6</w:t>
      </w:r>
      <w:r w:rsidRPr="00A5633B">
        <w:t>.4. Investițiile în cercetare și dezvoltare</w:t>
      </w:r>
    </w:p>
    <w:p w14:paraId="7990F4ED" w14:textId="5CE3BB8D" w:rsidR="00812100" w:rsidRDefault="00A64017" w:rsidP="00252074">
      <w:pPr>
        <w:pStyle w:val="BodyText"/>
      </w:pPr>
      <w:r w:rsidRPr="00A5633B">
        <w:t>Măsoară volumul de resurse financiare alocate pentru cercetare și dezvoltare.</w:t>
      </w:r>
    </w:p>
    <w:p w14:paraId="00000830" w14:textId="0CF7F020" w:rsidR="00FE4C49" w:rsidRPr="00240FC9" w:rsidRDefault="00396402" w:rsidP="00E1373C">
      <w:pPr>
        <w:pStyle w:val="Heading1"/>
        <w:rPr>
          <w:color w:val="000000" w:themeColor="text1"/>
        </w:rPr>
      </w:pPr>
      <w:bookmarkStart w:id="289" w:name="_Toc167693090"/>
      <w:r w:rsidRPr="00240FC9">
        <w:rPr>
          <w:color w:val="000000" w:themeColor="text1"/>
        </w:rPr>
        <w:t xml:space="preserve">IX. PROCEDURILE DE MONITORIZARE </w:t>
      </w:r>
      <w:r w:rsidR="00A3689D" w:rsidRPr="00240FC9">
        <w:rPr>
          <w:color w:val="000000" w:themeColor="text1"/>
        </w:rPr>
        <w:t>ȘI</w:t>
      </w:r>
      <w:r w:rsidRPr="00240FC9">
        <w:rPr>
          <w:color w:val="000000" w:themeColor="text1"/>
        </w:rPr>
        <w:t xml:space="preserve"> EVALUARE</w:t>
      </w:r>
      <w:bookmarkEnd w:id="289"/>
      <w:r w:rsidRPr="00240FC9">
        <w:rPr>
          <w:color w:val="000000" w:themeColor="text1"/>
        </w:rPr>
        <w:t xml:space="preserve"> </w:t>
      </w:r>
    </w:p>
    <w:p w14:paraId="00000832" w14:textId="77777777" w:rsidR="00FE4C49" w:rsidRPr="00240FC9" w:rsidRDefault="00396402" w:rsidP="009F5D18">
      <w:pPr>
        <w:pStyle w:val="BodyText"/>
      </w:pPr>
      <w:r w:rsidRPr="00240FC9">
        <w:t>Ministerul Energiei monitorizează în permanență sectorul energetic, inclusiv stadiul de implementare a Strategiei Energetice 2025-2035, cu perspectiva anului 2050. Planurile de acțiune și măsurile necesare pentru îndeplinirea obiectivelor strategice vor fi urmărite îndeaproape, pentru a asigura sursele de finanțare și derularea în condiții optime a proiectelor de investiții.</w:t>
      </w:r>
    </w:p>
    <w:p w14:paraId="00000833" w14:textId="3CB3BFA6" w:rsidR="00FE4C49" w:rsidRPr="00240FC9" w:rsidRDefault="00396402" w:rsidP="009F5D18">
      <w:pPr>
        <w:pStyle w:val="BodyText"/>
      </w:pPr>
      <w:r w:rsidRPr="00240FC9">
        <w:t xml:space="preserve">Actualizarea periodică a Strategiei ține cont de schimbările care au loc pe plan local, regional, european și </w:t>
      </w:r>
      <w:r w:rsidR="00BF4F2E" w:rsidRPr="00240FC9">
        <w:t>global</w:t>
      </w:r>
      <w:r w:rsidRPr="00240FC9">
        <w:t>. Transpunerea în practică a Strategiei Energetice este corelat</w:t>
      </w:r>
      <w:r w:rsidR="00BF4F2E" w:rsidRPr="00240FC9">
        <w:t>ă</w:t>
      </w:r>
      <w:r w:rsidRPr="00240FC9">
        <w:t xml:space="preserve"> cu contextul național și internațional, ambele evoluând în interdependentă dinamică.</w:t>
      </w:r>
    </w:p>
    <w:p w14:paraId="00000834" w14:textId="44C2FC37" w:rsidR="00FE4C49" w:rsidRPr="00240FC9" w:rsidRDefault="00396402" w:rsidP="009F5D18">
      <w:pPr>
        <w:pStyle w:val="BodyText"/>
      </w:pPr>
      <w:r w:rsidRPr="00240FC9">
        <w:t xml:space="preserve">Transformarea climatului economic impune noi tendințe de dezvoltare a societății și a nevoilor acesteia. Noile tehnologii și produse energetice reorientează alegerile de investiții, încrederea în procesele energetice, precum și structura </w:t>
      </w:r>
      <w:r w:rsidR="006C3828" w:rsidRPr="00240FC9">
        <w:t>sectorului energetic</w:t>
      </w:r>
      <w:r w:rsidRPr="00240FC9">
        <w:t>.</w:t>
      </w:r>
    </w:p>
    <w:p w14:paraId="00000835" w14:textId="52D47875" w:rsidR="00FE4C49" w:rsidRPr="005E12AB" w:rsidRDefault="00396402" w:rsidP="00D008CB">
      <w:pPr>
        <w:snapToGrid w:val="0"/>
        <w:ind w:right="22"/>
        <w:rPr>
          <w:color w:val="000000" w:themeColor="text1"/>
          <w:sz w:val="24"/>
          <w:szCs w:val="24"/>
        </w:rPr>
      </w:pPr>
      <w:r w:rsidRPr="005E12AB">
        <w:rPr>
          <w:color w:val="000000" w:themeColor="text1"/>
          <w:sz w:val="24"/>
          <w:szCs w:val="24"/>
        </w:rPr>
        <w:t xml:space="preserve">Pentru a răspunde modificărilor de context, o dată la </w:t>
      </w:r>
      <w:r w:rsidR="00D2472B" w:rsidRPr="00240FC9">
        <w:rPr>
          <w:color w:val="000000" w:themeColor="text1"/>
          <w:sz w:val="24"/>
          <w:szCs w:val="24"/>
        </w:rPr>
        <w:t>doi</w:t>
      </w:r>
      <w:r w:rsidRPr="00240FC9">
        <w:rPr>
          <w:color w:val="000000" w:themeColor="text1"/>
          <w:sz w:val="24"/>
          <w:szCs w:val="24"/>
        </w:rPr>
        <w:t xml:space="preserve"> </w:t>
      </w:r>
      <w:r w:rsidR="001D2BBF" w:rsidRPr="00240FC9">
        <w:rPr>
          <w:color w:val="000000" w:themeColor="text1"/>
          <w:sz w:val="24"/>
          <w:szCs w:val="24"/>
        </w:rPr>
        <w:t>ani</w:t>
      </w:r>
      <w:r w:rsidRPr="00240FC9">
        <w:rPr>
          <w:color w:val="000000" w:themeColor="text1"/>
          <w:sz w:val="24"/>
          <w:szCs w:val="24"/>
        </w:rPr>
        <w:t xml:space="preserve">, vor </w:t>
      </w:r>
      <w:r w:rsidRPr="005E12AB">
        <w:rPr>
          <w:color w:val="000000" w:themeColor="text1"/>
          <w:sz w:val="24"/>
          <w:szCs w:val="24"/>
        </w:rPr>
        <w:t>avea loc:</w:t>
      </w:r>
    </w:p>
    <w:p w14:paraId="00000836" w14:textId="77777777" w:rsidR="00FE4C49" w:rsidRPr="005E12AB" w:rsidRDefault="00396402">
      <w:pPr>
        <w:pStyle w:val="BodyText"/>
        <w:numPr>
          <w:ilvl w:val="0"/>
          <w:numId w:val="40"/>
        </w:numPr>
      </w:pPr>
      <w:r w:rsidRPr="005E12AB">
        <w:t>actualizarea datelor și a analizei de sistem;</w:t>
      </w:r>
    </w:p>
    <w:p w14:paraId="00000837" w14:textId="0394D34E" w:rsidR="00FE4C49" w:rsidRPr="00240FC9" w:rsidRDefault="00396402">
      <w:pPr>
        <w:pStyle w:val="BodyText"/>
        <w:numPr>
          <w:ilvl w:val="0"/>
          <w:numId w:val="40"/>
        </w:numPr>
      </w:pPr>
      <w:r w:rsidRPr="00240FC9">
        <w:t xml:space="preserve">nouă analiză calitativă a tendințelor din </w:t>
      </w:r>
      <w:r w:rsidR="006C3828" w:rsidRPr="00240FC9">
        <w:t>Sectorul energetic</w:t>
      </w:r>
      <w:r w:rsidRPr="00240FC9">
        <w:t>;</w:t>
      </w:r>
    </w:p>
    <w:p w14:paraId="00000838" w14:textId="77777777" w:rsidR="00FE4C49" w:rsidRPr="00240FC9" w:rsidRDefault="00396402">
      <w:pPr>
        <w:pStyle w:val="BodyText"/>
        <w:numPr>
          <w:ilvl w:val="0"/>
          <w:numId w:val="40"/>
        </w:numPr>
      </w:pPr>
      <w:r w:rsidRPr="00240FC9">
        <w:t>redefinirea scenariilor și o nouă modelare cantitativă;</w:t>
      </w:r>
    </w:p>
    <w:p w14:paraId="00000839" w14:textId="77777777" w:rsidR="00FE4C49" w:rsidRPr="00240FC9" w:rsidRDefault="00396402">
      <w:pPr>
        <w:pStyle w:val="BodyText"/>
        <w:numPr>
          <w:ilvl w:val="0"/>
          <w:numId w:val="40"/>
        </w:numPr>
      </w:pPr>
      <w:r w:rsidRPr="00240FC9">
        <w:t>revizuirea țintelor și a priorităților de acțiune;</w:t>
      </w:r>
    </w:p>
    <w:p w14:paraId="0000083A" w14:textId="77777777" w:rsidR="00FE4C49" w:rsidRPr="00240FC9" w:rsidRDefault="00396402">
      <w:pPr>
        <w:pStyle w:val="BodyText"/>
        <w:numPr>
          <w:ilvl w:val="0"/>
          <w:numId w:val="40"/>
        </w:numPr>
      </w:pPr>
      <w:r w:rsidRPr="00240FC9">
        <w:t>actualizarea politicilor și a legislației.</w:t>
      </w:r>
    </w:p>
    <w:p w14:paraId="0000083B" w14:textId="665E6978" w:rsidR="00FE4C49" w:rsidRPr="00240FC9" w:rsidRDefault="00396402" w:rsidP="009F5D18">
      <w:pPr>
        <w:pStyle w:val="BodyText"/>
      </w:pPr>
      <w:r w:rsidRPr="00240FC9">
        <w:t xml:space="preserve">Strategia Energetică se bazează pe dezvoltarea piețelor concurențiale de energie electrică, gaze naturale și alte resurse primare, ceea ce conduce la nevoia de noi abordări, o dată cu modificarea tendințelor de </w:t>
      </w:r>
      <w:r w:rsidR="003E5C3C" w:rsidRPr="00240FC9">
        <w:t>piață</w:t>
      </w:r>
      <w:r w:rsidRPr="00240FC9">
        <w:t>.</w:t>
      </w:r>
    </w:p>
    <w:p w14:paraId="78BDAC5A" w14:textId="7F7B1200" w:rsidR="00F72A68" w:rsidRPr="00240FC9" w:rsidRDefault="00044862" w:rsidP="009F5D18">
      <w:pPr>
        <w:pStyle w:val="BodyText"/>
      </w:pPr>
      <w:r w:rsidRPr="00240FC9">
        <w:t xml:space="preserve">Strategia </w:t>
      </w:r>
      <w:r w:rsidR="00F72A68" w:rsidRPr="00240FC9">
        <w:t>va fi implementat în corelare cu planificarea și execuția bugetară anuală, luând în</w:t>
      </w:r>
      <w:r w:rsidR="00F72A68" w:rsidRPr="00240FC9">
        <w:rPr>
          <w:spacing w:val="-70"/>
        </w:rPr>
        <w:t xml:space="preserve"> </w:t>
      </w:r>
      <w:r w:rsidR="00F72A68" w:rsidRPr="00240FC9">
        <w:t>considerare</w:t>
      </w:r>
      <w:r w:rsidR="00F72A68" w:rsidRPr="00240FC9">
        <w:rPr>
          <w:spacing w:val="-8"/>
        </w:rPr>
        <w:t xml:space="preserve"> </w:t>
      </w:r>
      <w:r w:rsidR="00F72A68" w:rsidRPr="00240FC9">
        <w:t>cadrul</w:t>
      </w:r>
      <w:r w:rsidR="00F72A68" w:rsidRPr="00240FC9">
        <w:rPr>
          <w:spacing w:val="-9"/>
        </w:rPr>
        <w:t xml:space="preserve"> </w:t>
      </w:r>
      <w:r w:rsidR="00F72A68" w:rsidRPr="00240FC9">
        <w:t>m</w:t>
      </w:r>
      <w:r w:rsidR="00BB7489" w:rsidRPr="00240FC9">
        <w:t xml:space="preserve">ultianual </w:t>
      </w:r>
      <w:r w:rsidR="00F72A68" w:rsidRPr="00240FC9">
        <w:t>de</w:t>
      </w:r>
      <w:r w:rsidR="00F72A68" w:rsidRPr="00240FC9">
        <w:rPr>
          <w:spacing w:val="-8"/>
        </w:rPr>
        <w:t xml:space="preserve"> </w:t>
      </w:r>
      <w:r w:rsidR="00F72A68" w:rsidRPr="00240FC9">
        <w:t>planificare</w:t>
      </w:r>
      <w:r w:rsidR="00F72A68" w:rsidRPr="00240FC9">
        <w:rPr>
          <w:spacing w:val="-11"/>
        </w:rPr>
        <w:t xml:space="preserve"> </w:t>
      </w:r>
      <w:r w:rsidR="00F72A68" w:rsidRPr="00240FC9">
        <w:t>bugetară</w:t>
      </w:r>
      <w:r w:rsidR="00F72A68" w:rsidRPr="00240FC9">
        <w:rPr>
          <w:spacing w:val="-10"/>
        </w:rPr>
        <w:t xml:space="preserve"> </w:t>
      </w:r>
      <w:r w:rsidR="00F72A68" w:rsidRPr="00240FC9">
        <w:t>și</w:t>
      </w:r>
      <w:r w:rsidR="00F72A68" w:rsidRPr="00240FC9">
        <w:rPr>
          <w:spacing w:val="-11"/>
        </w:rPr>
        <w:t xml:space="preserve"> </w:t>
      </w:r>
      <w:r w:rsidR="00F72A68" w:rsidRPr="00240FC9">
        <w:t>strategică,</w:t>
      </w:r>
      <w:r w:rsidR="00F72A68" w:rsidRPr="00240FC9">
        <w:rPr>
          <w:spacing w:val="-11"/>
        </w:rPr>
        <w:t xml:space="preserve"> </w:t>
      </w:r>
      <w:r w:rsidR="00F72A68" w:rsidRPr="00240FC9">
        <w:t>care</w:t>
      </w:r>
      <w:r w:rsidR="00F72A68" w:rsidRPr="00240FC9">
        <w:rPr>
          <w:spacing w:val="-10"/>
        </w:rPr>
        <w:t xml:space="preserve"> </w:t>
      </w:r>
      <w:r w:rsidR="00F72A68" w:rsidRPr="00240FC9">
        <w:t>acoperă</w:t>
      </w:r>
      <w:r w:rsidR="00F72A68" w:rsidRPr="00240FC9">
        <w:rPr>
          <w:spacing w:val="-9"/>
        </w:rPr>
        <w:t xml:space="preserve"> </w:t>
      </w:r>
      <w:r w:rsidR="00F72A68" w:rsidRPr="00240FC9">
        <w:t>p</w:t>
      </w:r>
      <w:r w:rsidR="00BB7489" w:rsidRPr="00240FC9">
        <w:t>atru ani</w:t>
      </w:r>
      <w:r w:rsidR="00F72A68" w:rsidRPr="00240FC9">
        <w:t xml:space="preserve">. Astfel, </w:t>
      </w:r>
      <w:r w:rsidRPr="00240FC9">
        <w:t>Strategia</w:t>
      </w:r>
      <w:r w:rsidR="00F72A68" w:rsidRPr="00240FC9">
        <w:t xml:space="preserve"> va servi ca bază pentru fundamentarea bugetului pentru anul următor</w:t>
      </w:r>
      <w:r w:rsidR="00F72A68" w:rsidRPr="00240FC9">
        <w:rPr>
          <w:spacing w:val="1"/>
        </w:rPr>
        <w:t xml:space="preserve"> </w:t>
      </w:r>
      <w:r w:rsidR="00F72A68" w:rsidRPr="00240FC9">
        <w:t>și,</w:t>
      </w:r>
      <w:r w:rsidR="00F72A68" w:rsidRPr="00240FC9">
        <w:rPr>
          <w:spacing w:val="-17"/>
        </w:rPr>
        <w:t xml:space="preserve"> </w:t>
      </w:r>
      <w:r w:rsidR="00F72A68" w:rsidRPr="00240FC9">
        <w:t>la</w:t>
      </w:r>
      <w:r w:rsidR="00F72A68" w:rsidRPr="00240FC9">
        <w:rPr>
          <w:spacing w:val="-16"/>
        </w:rPr>
        <w:t xml:space="preserve"> </w:t>
      </w:r>
      <w:r w:rsidR="00F72A68" w:rsidRPr="00240FC9">
        <w:t>rândul</w:t>
      </w:r>
      <w:r w:rsidR="00F72A68" w:rsidRPr="00240FC9">
        <w:rPr>
          <w:spacing w:val="-16"/>
        </w:rPr>
        <w:t xml:space="preserve"> </w:t>
      </w:r>
      <w:r w:rsidR="00F72A68" w:rsidRPr="00240FC9">
        <w:t>său,</w:t>
      </w:r>
      <w:r w:rsidR="00F72A68" w:rsidRPr="00240FC9">
        <w:rPr>
          <w:spacing w:val="-17"/>
        </w:rPr>
        <w:t xml:space="preserve"> </w:t>
      </w:r>
      <w:r w:rsidR="00F72A68" w:rsidRPr="00240FC9">
        <w:t>va</w:t>
      </w:r>
      <w:r w:rsidR="00F72A68" w:rsidRPr="00240FC9">
        <w:rPr>
          <w:spacing w:val="-16"/>
        </w:rPr>
        <w:t xml:space="preserve"> </w:t>
      </w:r>
      <w:r w:rsidR="00F72A68" w:rsidRPr="00240FC9">
        <w:t>fi</w:t>
      </w:r>
      <w:r w:rsidR="00F72A68" w:rsidRPr="00240FC9">
        <w:rPr>
          <w:spacing w:val="-16"/>
        </w:rPr>
        <w:t xml:space="preserve"> </w:t>
      </w:r>
      <w:r w:rsidR="00F72A68" w:rsidRPr="00240FC9">
        <w:t>actualizat</w:t>
      </w:r>
      <w:r w:rsidR="00F72A68" w:rsidRPr="00240FC9">
        <w:rPr>
          <w:spacing w:val="-17"/>
        </w:rPr>
        <w:t xml:space="preserve"> </w:t>
      </w:r>
      <w:r w:rsidR="00F72A68" w:rsidRPr="00240FC9">
        <w:t>pe</w:t>
      </w:r>
      <w:r w:rsidR="00F72A68" w:rsidRPr="00240FC9">
        <w:rPr>
          <w:spacing w:val="-16"/>
        </w:rPr>
        <w:t xml:space="preserve"> </w:t>
      </w:r>
      <w:r w:rsidR="00F72A68" w:rsidRPr="00240FC9">
        <w:t>baza</w:t>
      </w:r>
      <w:r w:rsidR="00F72A68" w:rsidRPr="00240FC9">
        <w:rPr>
          <w:spacing w:val="-16"/>
        </w:rPr>
        <w:t xml:space="preserve"> </w:t>
      </w:r>
      <w:r w:rsidR="00F72A68" w:rsidRPr="00240FC9">
        <w:t>performanței</w:t>
      </w:r>
      <w:r w:rsidR="00F72A68" w:rsidRPr="00240FC9">
        <w:rPr>
          <w:spacing w:val="-16"/>
        </w:rPr>
        <w:t xml:space="preserve"> </w:t>
      </w:r>
      <w:r w:rsidR="00F72A68" w:rsidRPr="00240FC9">
        <w:t>din</w:t>
      </w:r>
      <w:r w:rsidR="00F72A68" w:rsidRPr="00240FC9">
        <w:rPr>
          <w:spacing w:val="-16"/>
        </w:rPr>
        <w:t xml:space="preserve"> </w:t>
      </w:r>
      <w:r w:rsidR="00F72A68" w:rsidRPr="00240FC9">
        <w:t>ultimul</w:t>
      </w:r>
      <w:r w:rsidR="00F72A68" w:rsidRPr="00240FC9">
        <w:rPr>
          <w:spacing w:val="-16"/>
        </w:rPr>
        <w:t xml:space="preserve"> </w:t>
      </w:r>
      <w:r w:rsidR="00F72A68" w:rsidRPr="00240FC9">
        <w:t>an</w:t>
      </w:r>
      <w:r w:rsidR="00F72A68" w:rsidRPr="00240FC9">
        <w:rPr>
          <w:spacing w:val="-17"/>
        </w:rPr>
        <w:t xml:space="preserve"> </w:t>
      </w:r>
      <w:r w:rsidR="00F72A68" w:rsidRPr="00240FC9">
        <w:t>în</w:t>
      </w:r>
      <w:r w:rsidR="00F72A68" w:rsidRPr="00240FC9">
        <w:rPr>
          <w:spacing w:val="-17"/>
        </w:rPr>
        <w:t xml:space="preserve"> </w:t>
      </w:r>
      <w:r w:rsidR="00F72A68" w:rsidRPr="00240FC9">
        <w:t>ceea</w:t>
      </w:r>
      <w:r w:rsidR="00F72A68" w:rsidRPr="00240FC9">
        <w:rPr>
          <w:spacing w:val="-16"/>
        </w:rPr>
        <w:t xml:space="preserve"> </w:t>
      </w:r>
      <w:r w:rsidR="00F72A68" w:rsidRPr="00240FC9">
        <w:t>ce</w:t>
      </w:r>
      <w:r w:rsidR="00F72A68" w:rsidRPr="00240FC9">
        <w:rPr>
          <w:spacing w:val="-16"/>
        </w:rPr>
        <w:t xml:space="preserve"> </w:t>
      </w:r>
      <w:r w:rsidR="00F72A68" w:rsidRPr="00240FC9">
        <w:t>privește</w:t>
      </w:r>
      <w:r w:rsidR="00F72A68" w:rsidRPr="00240FC9">
        <w:rPr>
          <w:spacing w:val="-70"/>
        </w:rPr>
        <w:t xml:space="preserve"> </w:t>
      </w:r>
      <w:r w:rsidR="00BB7489" w:rsidRPr="00240FC9">
        <w:rPr>
          <w:spacing w:val="-70"/>
        </w:rPr>
        <w:t xml:space="preserve">           </w:t>
      </w:r>
      <w:r w:rsidR="00BB7489" w:rsidRPr="00240FC9">
        <w:t>cheltuirea</w:t>
      </w:r>
      <w:r w:rsidR="00F72A68" w:rsidRPr="00240FC9">
        <w:rPr>
          <w:spacing w:val="-1"/>
        </w:rPr>
        <w:t xml:space="preserve"> </w:t>
      </w:r>
      <w:r w:rsidR="00F72A68" w:rsidRPr="00240FC9">
        <w:t>resurselor alocate.</w:t>
      </w:r>
    </w:p>
    <w:p w14:paraId="5714F80E" w14:textId="6B8E2B85" w:rsidR="003A471F" w:rsidRPr="00240FC9" w:rsidRDefault="003A471F" w:rsidP="009F5D18">
      <w:pPr>
        <w:pStyle w:val="BodyText"/>
      </w:pPr>
      <w:r w:rsidRPr="00240FC9">
        <w:rPr>
          <w:b/>
          <w:bCs/>
        </w:rPr>
        <w:t xml:space="preserve">Definirea clară a indicatorilor de performanță: </w:t>
      </w:r>
      <w:r w:rsidRPr="00240FC9">
        <w:t>Stabilirea indicatorilor specifici, măsurabili, realizabili, relevanți și timp-definiți (indicatori SMART) pentru fiecare dimensiune a strategiei. Asigurarea alinierii indicatorilor cu obiectivele strategice ale programelor.</w:t>
      </w:r>
    </w:p>
    <w:p w14:paraId="55B325AF" w14:textId="12DB0F89" w:rsidR="003A471F" w:rsidRPr="00240FC9" w:rsidRDefault="003A471F" w:rsidP="009F5D18">
      <w:pPr>
        <w:pStyle w:val="BodyText"/>
      </w:pPr>
      <w:r w:rsidRPr="00240FC9">
        <w:rPr>
          <w:b/>
          <w:bCs/>
        </w:rPr>
        <w:t xml:space="preserve">Colectarea și înregistrarea datelor: </w:t>
      </w:r>
      <w:r w:rsidRPr="00240FC9">
        <w:t>Implementarea unui sistem de colectare a datelor care să captureze informații relevante pentru indicatorii de performanță. Utilizarea tehnologiilor informaționale pentru automatizarea proceselor de colectare și stocare a datelor.</w:t>
      </w:r>
    </w:p>
    <w:p w14:paraId="1D6FCF91" w14:textId="32869FC2" w:rsidR="00F72A68" w:rsidRPr="00240FC9" w:rsidRDefault="00F72A68" w:rsidP="009F5D18">
      <w:pPr>
        <w:pStyle w:val="BodyText"/>
      </w:pPr>
      <w:r w:rsidRPr="00240FC9">
        <w:rPr>
          <w:b/>
        </w:rPr>
        <w:t>Frecvența raportării</w:t>
      </w:r>
      <w:r w:rsidRPr="00240FC9">
        <w:t>: Conform metodologiei, indicatorii de intrare și de proces vor fi</w:t>
      </w:r>
      <w:r w:rsidRPr="00240FC9">
        <w:rPr>
          <w:spacing w:val="1"/>
        </w:rPr>
        <w:t xml:space="preserve"> </w:t>
      </w:r>
      <w:r w:rsidRPr="00240FC9">
        <w:t>monitorizați trimestrial, indicatorii de ieșire vor fi monitorizați la fiecare semestru,</w:t>
      </w:r>
      <w:r w:rsidRPr="00240FC9">
        <w:rPr>
          <w:spacing w:val="1"/>
        </w:rPr>
        <w:t xml:space="preserve"> </w:t>
      </w:r>
      <w:r w:rsidRPr="00240FC9">
        <w:t>indicatorii</w:t>
      </w:r>
      <w:r w:rsidRPr="00240FC9">
        <w:rPr>
          <w:spacing w:val="-8"/>
        </w:rPr>
        <w:t xml:space="preserve"> </w:t>
      </w:r>
      <w:r w:rsidRPr="00240FC9">
        <w:t>de</w:t>
      </w:r>
      <w:r w:rsidRPr="00240FC9">
        <w:rPr>
          <w:spacing w:val="-7"/>
        </w:rPr>
        <w:t xml:space="preserve"> </w:t>
      </w:r>
      <w:r w:rsidRPr="00240FC9">
        <w:t>rezultat</w:t>
      </w:r>
      <w:r w:rsidRPr="00240FC9">
        <w:rPr>
          <w:spacing w:val="-9"/>
        </w:rPr>
        <w:t xml:space="preserve"> </w:t>
      </w:r>
      <w:r w:rsidRPr="00240FC9">
        <w:t>și</w:t>
      </w:r>
      <w:r w:rsidRPr="00240FC9">
        <w:rPr>
          <w:spacing w:val="-7"/>
        </w:rPr>
        <w:t xml:space="preserve"> </w:t>
      </w:r>
      <w:r w:rsidRPr="00240FC9">
        <w:t>de</w:t>
      </w:r>
      <w:r w:rsidRPr="00240FC9">
        <w:rPr>
          <w:spacing w:val="-7"/>
        </w:rPr>
        <w:t xml:space="preserve"> </w:t>
      </w:r>
      <w:r w:rsidRPr="00240FC9">
        <w:t>impact</w:t>
      </w:r>
      <w:r w:rsidRPr="00240FC9">
        <w:rPr>
          <w:spacing w:val="-8"/>
        </w:rPr>
        <w:t xml:space="preserve"> </w:t>
      </w:r>
      <w:r w:rsidRPr="00240FC9">
        <w:t>vor</w:t>
      </w:r>
      <w:r w:rsidRPr="00240FC9">
        <w:rPr>
          <w:spacing w:val="-7"/>
        </w:rPr>
        <w:t xml:space="preserve"> </w:t>
      </w:r>
      <w:r w:rsidRPr="00240FC9">
        <w:t>fi</w:t>
      </w:r>
      <w:r w:rsidRPr="00240FC9">
        <w:rPr>
          <w:spacing w:val="-7"/>
        </w:rPr>
        <w:t xml:space="preserve"> </w:t>
      </w:r>
      <w:r w:rsidRPr="00240FC9">
        <w:t>monitorizați</w:t>
      </w:r>
      <w:r w:rsidRPr="00240FC9">
        <w:rPr>
          <w:spacing w:val="-7"/>
        </w:rPr>
        <w:t xml:space="preserve"> </w:t>
      </w:r>
      <w:r w:rsidRPr="00240FC9">
        <w:t>anual.</w:t>
      </w:r>
      <w:r w:rsidRPr="00240FC9">
        <w:rPr>
          <w:spacing w:val="-7"/>
        </w:rPr>
        <w:t xml:space="preserve"> </w:t>
      </w:r>
    </w:p>
    <w:p w14:paraId="657ABB4D" w14:textId="1317853A" w:rsidR="00F72A68" w:rsidRPr="00240FC9" w:rsidRDefault="00F72A68" w:rsidP="009F5D18">
      <w:pPr>
        <w:pStyle w:val="BodyText"/>
      </w:pPr>
      <w:r w:rsidRPr="00240FC9">
        <w:t>Pentru a genera cât mai puțină povară administrativă pentru echipa de monitorizare,</w:t>
      </w:r>
      <w:r w:rsidRPr="00240FC9">
        <w:rPr>
          <w:spacing w:val="1"/>
        </w:rPr>
        <w:t xml:space="preserve"> </w:t>
      </w:r>
      <w:r w:rsidRPr="00240FC9">
        <w:t>este recomandabil ca indicatorii să fie colectați din surse oficiale, publice (INS,</w:t>
      </w:r>
      <w:r w:rsidRPr="00240FC9">
        <w:rPr>
          <w:spacing w:val="1"/>
        </w:rPr>
        <w:t xml:space="preserve"> </w:t>
      </w:r>
      <w:r w:rsidRPr="00240FC9">
        <w:t>Eurostat,</w:t>
      </w:r>
      <w:r w:rsidRPr="00240FC9">
        <w:rPr>
          <w:spacing w:val="-15"/>
        </w:rPr>
        <w:t xml:space="preserve"> </w:t>
      </w:r>
      <w:r w:rsidRPr="00240FC9">
        <w:t>Banca</w:t>
      </w:r>
      <w:r w:rsidRPr="00240FC9">
        <w:rPr>
          <w:spacing w:val="-12"/>
        </w:rPr>
        <w:t xml:space="preserve"> </w:t>
      </w:r>
      <w:r w:rsidRPr="00240FC9">
        <w:t>Mondială,</w:t>
      </w:r>
      <w:r w:rsidRPr="00240FC9">
        <w:rPr>
          <w:spacing w:val="-15"/>
        </w:rPr>
        <w:t xml:space="preserve"> </w:t>
      </w:r>
      <w:r w:rsidRPr="00240FC9">
        <w:t>alte</w:t>
      </w:r>
      <w:r w:rsidRPr="00240FC9">
        <w:rPr>
          <w:spacing w:val="-15"/>
        </w:rPr>
        <w:t xml:space="preserve"> </w:t>
      </w:r>
      <w:r w:rsidRPr="00240FC9">
        <w:t>instituții</w:t>
      </w:r>
      <w:r w:rsidRPr="00240FC9">
        <w:rPr>
          <w:spacing w:val="-14"/>
        </w:rPr>
        <w:t xml:space="preserve"> </w:t>
      </w:r>
      <w:r w:rsidRPr="00240FC9">
        <w:t>și</w:t>
      </w:r>
      <w:r w:rsidRPr="00240FC9">
        <w:rPr>
          <w:spacing w:val="-12"/>
        </w:rPr>
        <w:t xml:space="preserve"> </w:t>
      </w:r>
      <w:r w:rsidRPr="00240FC9">
        <w:t>organizații</w:t>
      </w:r>
      <w:r w:rsidRPr="00240FC9">
        <w:rPr>
          <w:spacing w:val="-14"/>
        </w:rPr>
        <w:t xml:space="preserve"> </w:t>
      </w:r>
      <w:r w:rsidRPr="00240FC9">
        <w:t>naționale</w:t>
      </w:r>
      <w:r w:rsidRPr="00240FC9">
        <w:rPr>
          <w:spacing w:val="-12"/>
        </w:rPr>
        <w:t xml:space="preserve"> </w:t>
      </w:r>
      <w:r w:rsidRPr="00240FC9">
        <w:t>și</w:t>
      </w:r>
      <w:r w:rsidRPr="00240FC9">
        <w:rPr>
          <w:spacing w:val="-13"/>
        </w:rPr>
        <w:t xml:space="preserve"> </w:t>
      </w:r>
      <w:r w:rsidRPr="00240FC9">
        <w:t>internaționale)</w:t>
      </w:r>
      <w:r w:rsidRPr="00240FC9">
        <w:rPr>
          <w:spacing w:val="-15"/>
        </w:rPr>
        <w:t xml:space="preserve"> </w:t>
      </w:r>
      <w:r w:rsidRPr="00240FC9">
        <w:t>ori</w:t>
      </w:r>
      <w:r w:rsidRPr="00240FC9">
        <w:rPr>
          <w:spacing w:val="-12"/>
        </w:rPr>
        <w:t xml:space="preserve"> </w:t>
      </w:r>
      <w:r w:rsidRPr="00240FC9">
        <w:t>de</w:t>
      </w:r>
      <w:r w:rsidRPr="00240FC9">
        <w:rPr>
          <w:spacing w:val="-70"/>
        </w:rPr>
        <w:t xml:space="preserve"> </w:t>
      </w:r>
      <w:r w:rsidRPr="00240FC9">
        <w:t>câte ori este posibil.</w:t>
      </w:r>
    </w:p>
    <w:p w14:paraId="307059B5" w14:textId="1429BB11" w:rsidR="00F72A68" w:rsidRPr="00240FC9" w:rsidRDefault="00F72A68" w:rsidP="009F5D18">
      <w:pPr>
        <w:pStyle w:val="BodyText"/>
      </w:pPr>
      <w:r w:rsidRPr="00240FC9">
        <w:rPr>
          <w:b/>
        </w:rPr>
        <w:t>Transparența</w:t>
      </w:r>
      <w:r w:rsidRPr="00240FC9">
        <w:rPr>
          <w:b/>
          <w:spacing w:val="-13"/>
        </w:rPr>
        <w:t xml:space="preserve"> </w:t>
      </w:r>
      <w:r w:rsidRPr="00240FC9">
        <w:rPr>
          <w:b/>
        </w:rPr>
        <w:t>și</w:t>
      </w:r>
      <w:r w:rsidRPr="00240FC9">
        <w:rPr>
          <w:b/>
          <w:spacing w:val="-11"/>
        </w:rPr>
        <w:t xml:space="preserve"> </w:t>
      </w:r>
      <w:r w:rsidRPr="00240FC9">
        <w:rPr>
          <w:b/>
        </w:rPr>
        <w:t>comunicarea:</w:t>
      </w:r>
      <w:r w:rsidRPr="00240FC9">
        <w:rPr>
          <w:b/>
          <w:spacing w:val="-10"/>
        </w:rPr>
        <w:t xml:space="preserve"> </w:t>
      </w:r>
      <w:r w:rsidRPr="00240FC9">
        <w:t>De</w:t>
      </w:r>
      <w:r w:rsidRPr="00240FC9">
        <w:rPr>
          <w:spacing w:val="-12"/>
        </w:rPr>
        <w:t xml:space="preserve"> </w:t>
      </w:r>
      <w:r w:rsidRPr="00240FC9">
        <w:t>asemenea,</w:t>
      </w:r>
      <w:r w:rsidRPr="00240FC9">
        <w:rPr>
          <w:spacing w:val="-10"/>
        </w:rPr>
        <w:t xml:space="preserve"> </w:t>
      </w:r>
      <w:r w:rsidRPr="00240FC9">
        <w:t>transparența</w:t>
      </w:r>
      <w:r w:rsidRPr="00240FC9">
        <w:rPr>
          <w:spacing w:val="-11"/>
        </w:rPr>
        <w:t xml:space="preserve"> </w:t>
      </w:r>
      <w:r w:rsidRPr="00240FC9">
        <w:t>și</w:t>
      </w:r>
      <w:r w:rsidRPr="00240FC9">
        <w:rPr>
          <w:spacing w:val="-10"/>
        </w:rPr>
        <w:t xml:space="preserve"> </w:t>
      </w:r>
      <w:r w:rsidRPr="00240FC9">
        <w:t>comunicarea</w:t>
      </w:r>
      <w:r w:rsidRPr="00240FC9">
        <w:rPr>
          <w:spacing w:val="-10"/>
        </w:rPr>
        <w:t xml:space="preserve"> </w:t>
      </w:r>
      <w:r w:rsidRPr="00240FC9">
        <w:t>sunt</w:t>
      </w:r>
      <w:r w:rsidRPr="00240FC9">
        <w:rPr>
          <w:spacing w:val="-13"/>
        </w:rPr>
        <w:t xml:space="preserve"> </w:t>
      </w:r>
      <w:r w:rsidRPr="00240FC9">
        <w:t>extrem</w:t>
      </w:r>
      <w:r w:rsidRPr="00240FC9">
        <w:rPr>
          <w:spacing w:val="-70"/>
        </w:rPr>
        <w:t xml:space="preserve"> </w:t>
      </w:r>
      <w:r w:rsidRPr="00240FC9">
        <w:t>de importante pentru raportarea rezultatelor. Guvernul, Parlamentul, precum și alte</w:t>
      </w:r>
      <w:r w:rsidRPr="00240FC9">
        <w:rPr>
          <w:spacing w:val="1"/>
        </w:rPr>
        <w:t xml:space="preserve"> </w:t>
      </w:r>
      <w:r w:rsidRPr="00240FC9">
        <w:t>părți</w:t>
      </w:r>
      <w:r w:rsidRPr="00240FC9">
        <w:rPr>
          <w:spacing w:val="-3"/>
        </w:rPr>
        <w:t xml:space="preserve"> </w:t>
      </w:r>
      <w:r w:rsidRPr="00240FC9">
        <w:t>interesate,</w:t>
      </w:r>
      <w:r w:rsidRPr="00240FC9">
        <w:rPr>
          <w:spacing w:val="-5"/>
        </w:rPr>
        <w:t xml:space="preserve"> </w:t>
      </w:r>
      <w:r w:rsidRPr="00240FC9">
        <w:t>publice</w:t>
      </w:r>
      <w:r w:rsidRPr="00240FC9">
        <w:rPr>
          <w:spacing w:val="-5"/>
        </w:rPr>
        <w:t xml:space="preserve"> </w:t>
      </w:r>
      <w:r w:rsidRPr="00240FC9">
        <w:t>sau</w:t>
      </w:r>
      <w:r w:rsidRPr="00240FC9">
        <w:rPr>
          <w:spacing w:val="-3"/>
        </w:rPr>
        <w:t xml:space="preserve"> </w:t>
      </w:r>
      <w:r w:rsidRPr="00240FC9">
        <w:t>private,</w:t>
      </w:r>
      <w:r w:rsidRPr="00240FC9">
        <w:rPr>
          <w:spacing w:val="-5"/>
        </w:rPr>
        <w:t xml:space="preserve"> </w:t>
      </w:r>
      <w:r w:rsidRPr="00240FC9">
        <w:t>ar</w:t>
      </w:r>
      <w:r w:rsidRPr="00240FC9">
        <w:rPr>
          <w:spacing w:val="-6"/>
        </w:rPr>
        <w:t xml:space="preserve"> </w:t>
      </w:r>
      <w:r w:rsidRPr="00240FC9">
        <w:t>trebui</w:t>
      </w:r>
      <w:r w:rsidRPr="00240FC9">
        <w:rPr>
          <w:spacing w:val="-4"/>
        </w:rPr>
        <w:t xml:space="preserve"> </w:t>
      </w:r>
      <w:r w:rsidRPr="00240FC9">
        <w:t>să</w:t>
      </w:r>
      <w:r w:rsidRPr="00240FC9">
        <w:rPr>
          <w:spacing w:val="-3"/>
        </w:rPr>
        <w:t xml:space="preserve"> </w:t>
      </w:r>
      <w:r w:rsidRPr="00240FC9">
        <w:t>fie</w:t>
      </w:r>
      <w:r w:rsidRPr="00240FC9">
        <w:rPr>
          <w:spacing w:val="-5"/>
        </w:rPr>
        <w:t xml:space="preserve"> </w:t>
      </w:r>
      <w:r w:rsidRPr="00240FC9">
        <w:t>lăsate</w:t>
      </w:r>
      <w:r w:rsidRPr="00240FC9">
        <w:rPr>
          <w:spacing w:val="-5"/>
        </w:rPr>
        <w:t xml:space="preserve"> </w:t>
      </w:r>
      <w:r w:rsidRPr="00240FC9">
        <w:t>și</w:t>
      </w:r>
      <w:r w:rsidRPr="00240FC9">
        <w:rPr>
          <w:spacing w:val="-5"/>
        </w:rPr>
        <w:t xml:space="preserve"> </w:t>
      </w:r>
      <w:r w:rsidRPr="00240FC9">
        <w:t>încurajate</w:t>
      </w:r>
      <w:r w:rsidRPr="00240FC9">
        <w:rPr>
          <w:spacing w:val="-5"/>
        </w:rPr>
        <w:t xml:space="preserve"> </w:t>
      </w:r>
      <w:r w:rsidRPr="00240FC9">
        <w:t>să</w:t>
      </w:r>
      <w:r w:rsidRPr="00240FC9">
        <w:rPr>
          <w:spacing w:val="-4"/>
        </w:rPr>
        <w:t xml:space="preserve"> </w:t>
      </w:r>
      <w:r w:rsidRPr="00240FC9">
        <w:t>afle</w:t>
      </w:r>
      <w:r w:rsidRPr="00240FC9">
        <w:rPr>
          <w:spacing w:val="-5"/>
        </w:rPr>
        <w:t xml:space="preserve"> </w:t>
      </w:r>
      <w:r w:rsidR="000E0123" w:rsidRPr="00240FC9">
        <w:t>despre progresele</w:t>
      </w:r>
      <w:r w:rsidRPr="00240FC9">
        <w:t xml:space="preserve"> înregistrate în atingerea rezultatelor, despre provocările întâmpinate și</w:t>
      </w:r>
      <w:r w:rsidRPr="00240FC9">
        <w:rPr>
          <w:spacing w:val="1"/>
        </w:rPr>
        <w:t xml:space="preserve"> </w:t>
      </w:r>
      <w:r w:rsidRPr="00240FC9">
        <w:t xml:space="preserve">despre pașii următori necesari. În acest context, </w:t>
      </w:r>
      <w:r w:rsidR="00BE645A" w:rsidRPr="00240FC9">
        <w:t>Strategia</w:t>
      </w:r>
      <w:r w:rsidRPr="00240FC9">
        <w:t xml:space="preserve"> ar trebui să fie un instrument de</w:t>
      </w:r>
      <w:r w:rsidRPr="00240FC9">
        <w:rPr>
          <w:spacing w:val="1"/>
        </w:rPr>
        <w:t xml:space="preserve"> </w:t>
      </w:r>
      <w:r w:rsidRPr="00240FC9">
        <w:t>comunicare</w:t>
      </w:r>
      <w:r w:rsidRPr="00240FC9">
        <w:rPr>
          <w:spacing w:val="52"/>
        </w:rPr>
        <w:t xml:space="preserve"> </w:t>
      </w:r>
      <w:r w:rsidRPr="00240FC9">
        <w:t>util</w:t>
      </w:r>
      <w:r w:rsidRPr="00240FC9">
        <w:rPr>
          <w:spacing w:val="50"/>
        </w:rPr>
        <w:t xml:space="preserve"> </w:t>
      </w:r>
      <w:r w:rsidRPr="00240FC9">
        <w:t>și</w:t>
      </w:r>
      <w:r w:rsidRPr="00240FC9">
        <w:rPr>
          <w:spacing w:val="52"/>
        </w:rPr>
        <w:t xml:space="preserve"> </w:t>
      </w:r>
      <w:r w:rsidRPr="00240FC9">
        <w:t>puternic</w:t>
      </w:r>
      <w:r w:rsidRPr="00240FC9">
        <w:rPr>
          <w:spacing w:val="50"/>
        </w:rPr>
        <w:t xml:space="preserve"> </w:t>
      </w:r>
      <w:r w:rsidRPr="00240FC9">
        <w:t>pentru</w:t>
      </w:r>
      <w:r w:rsidRPr="00240FC9">
        <w:rPr>
          <w:spacing w:val="50"/>
        </w:rPr>
        <w:t xml:space="preserve"> </w:t>
      </w:r>
      <w:r w:rsidRPr="00240FC9">
        <w:t>creșterea</w:t>
      </w:r>
      <w:r w:rsidRPr="00240FC9">
        <w:rPr>
          <w:spacing w:val="52"/>
        </w:rPr>
        <w:t xml:space="preserve"> </w:t>
      </w:r>
      <w:r w:rsidRPr="00240FC9">
        <w:t>vizibilității</w:t>
      </w:r>
      <w:r w:rsidRPr="00240FC9">
        <w:rPr>
          <w:spacing w:val="52"/>
        </w:rPr>
        <w:t xml:space="preserve"> </w:t>
      </w:r>
      <w:r w:rsidRPr="00240FC9">
        <w:t>echipei</w:t>
      </w:r>
      <w:r w:rsidRPr="00240FC9">
        <w:rPr>
          <w:spacing w:val="52"/>
        </w:rPr>
        <w:t xml:space="preserve"> </w:t>
      </w:r>
      <w:r w:rsidR="000E0123" w:rsidRPr="00240FC9">
        <w:t xml:space="preserve">ME și </w:t>
      </w:r>
      <w:r w:rsidRPr="00240FC9">
        <w:t>a</w:t>
      </w:r>
      <w:r w:rsidRPr="00240FC9">
        <w:rPr>
          <w:spacing w:val="50"/>
        </w:rPr>
        <w:t xml:space="preserve"> </w:t>
      </w:r>
      <w:r w:rsidRPr="00240FC9">
        <w:t>eforturilor  depuse. Comunicarea internă este esențială în ceea ce privește punerea în aplicare a</w:t>
      </w:r>
      <w:r w:rsidRPr="00240FC9">
        <w:rPr>
          <w:spacing w:val="1"/>
        </w:rPr>
        <w:t xml:space="preserve"> </w:t>
      </w:r>
      <w:r w:rsidR="00BE645A" w:rsidRPr="00240FC9">
        <w:t xml:space="preserve">Strategiei </w:t>
      </w:r>
      <w:r w:rsidRPr="00240FC9">
        <w:t>și ar trebui utilizată ca mijloc de schimb de informații între diferitele direcții și</w:t>
      </w:r>
      <w:r w:rsidRPr="00240FC9">
        <w:rPr>
          <w:spacing w:val="1"/>
        </w:rPr>
        <w:t xml:space="preserve"> </w:t>
      </w:r>
      <w:r w:rsidRPr="00240FC9">
        <w:t>grupuri</w:t>
      </w:r>
      <w:r w:rsidRPr="00240FC9">
        <w:rPr>
          <w:spacing w:val="-1"/>
        </w:rPr>
        <w:t xml:space="preserve"> </w:t>
      </w:r>
      <w:r w:rsidRPr="00240FC9">
        <w:t>de</w:t>
      </w:r>
      <w:r w:rsidRPr="00240FC9">
        <w:rPr>
          <w:spacing w:val="-2"/>
        </w:rPr>
        <w:t xml:space="preserve"> </w:t>
      </w:r>
      <w:r w:rsidRPr="00240FC9">
        <w:t>lucru de</w:t>
      </w:r>
      <w:r w:rsidRPr="00240FC9">
        <w:rPr>
          <w:spacing w:val="-3"/>
        </w:rPr>
        <w:t xml:space="preserve"> </w:t>
      </w:r>
      <w:r w:rsidRPr="00240FC9">
        <w:t>la</w:t>
      </w:r>
      <w:r w:rsidRPr="00240FC9">
        <w:rPr>
          <w:spacing w:val="-2"/>
        </w:rPr>
        <w:t xml:space="preserve"> </w:t>
      </w:r>
      <w:r w:rsidRPr="00240FC9">
        <w:t>nivelul ministerului.</w:t>
      </w:r>
    </w:p>
    <w:p w14:paraId="612E3B56" w14:textId="33D3A534" w:rsidR="00F72A68" w:rsidRPr="00240FC9" w:rsidRDefault="00F72A68" w:rsidP="009F5D18">
      <w:pPr>
        <w:pStyle w:val="BodyText"/>
      </w:pPr>
      <w:r w:rsidRPr="00240FC9">
        <w:rPr>
          <w:b/>
        </w:rPr>
        <w:t>Evaluarea,</w:t>
      </w:r>
      <w:r w:rsidRPr="00240FC9">
        <w:rPr>
          <w:b/>
          <w:spacing w:val="1"/>
        </w:rPr>
        <w:t xml:space="preserve"> </w:t>
      </w:r>
      <w:r w:rsidRPr="00240FC9">
        <w:rPr>
          <w:b/>
        </w:rPr>
        <w:t>monitorizarea</w:t>
      </w:r>
      <w:r w:rsidR="00BF4F2E" w:rsidRPr="00240FC9">
        <w:rPr>
          <w:b/>
        </w:rPr>
        <w:t xml:space="preserve"> </w:t>
      </w:r>
      <w:r w:rsidRPr="00240FC9">
        <w:rPr>
          <w:b/>
        </w:rPr>
        <w:t>și</w:t>
      </w:r>
      <w:r w:rsidRPr="00240FC9">
        <w:rPr>
          <w:b/>
          <w:spacing w:val="1"/>
        </w:rPr>
        <w:t xml:space="preserve"> </w:t>
      </w:r>
      <w:r w:rsidRPr="00240FC9">
        <w:rPr>
          <w:b/>
        </w:rPr>
        <w:t>revizuirea</w:t>
      </w:r>
      <w:r w:rsidRPr="00240FC9">
        <w:rPr>
          <w:b/>
          <w:spacing w:val="1"/>
        </w:rPr>
        <w:t xml:space="preserve"> </w:t>
      </w:r>
      <w:r w:rsidR="00044862" w:rsidRPr="00240FC9">
        <w:rPr>
          <w:b/>
        </w:rPr>
        <w:t>Strategiei</w:t>
      </w:r>
      <w:r w:rsidRPr="00240FC9">
        <w:t>:</w:t>
      </w:r>
      <w:r w:rsidRPr="00240FC9">
        <w:rPr>
          <w:spacing w:val="1"/>
        </w:rPr>
        <w:t xml:space="preserve"> </w:t>
      </w:r>
      <w:r w:rsidRPr="00240FC9">
        <w:t>În</w:t>
      </w:r>
      <w:r w:rsidRPr="00240FC9">
        <w:rPr>
          <w:spacing w:val="1"/>
        </w:rPr>
        <w:t xml:space="preserve"> </w:t>
      </w:r>
      <w:r w:rsidRPr="00240FC9">
        <w:t>conformitate</w:t>
      </w:r>
      <w:r w:rsidRPr="00240FC9">
        <w:rPr>
          <w:spacing w:val="1"/>
        </w:rPr>
        <w:t xml:space="preserve"> </w:t>
      </w:r>
      <w:r w:rsidRPr="00240FC9">
        <w:t>cu</w:t>
      </w:r>
      <w:r w:rsidRPr="00240FC9">
        <w:rPr>
          <w:spacing w:val="1"/>
        </w:rPr>
        <w:t xml:space="preserve"> </w:t>
      </w:r>
      <w:r w:rsidRPr="00240FC9">
        <w:t>metodologia,</w:t>
      </w:r>
      <w:r w:rsidRPr="00240FC9">
        <w:rPr>
          <w:spacing w:val="1"/>
        </w:rPr>
        <w:t xml:space="preserve"> </w:t>
      </w:r>
      <w:r w:rsidRPr="00240FC9">
        <w:t>se</w:t>
      </w:r>
      <w:r w:rsidRPr="00240FC9">
        <w:rPr>
          <w:spacing w:val="1"/>
        </w:rPr>
        <w:t xml:space="preserve"> </w:t>
      </w:r>
      <w:r w:rsidRPr="00240FC9">
        <w:t xml:space="preserve">recomandă revizuirea anuală a </w:t>
      </w:r>
      <w:r w:rsidR="00044862" w:rsidRPr="00240FC9">
        <w:t>Strategiei</w:t>
      </w:r>
      <w:r w:rsidRPr="00240FC9">
        <w:t>, astfel încât să se alinieze prioritățile, programele</w:t>
      </w:r>
      <w:r w:rsidRPr="00240FC9">
        <w:rPr>
          <w:spacing w:val="1"/>
        </w:rPr>
        <w:t xml:space="preserve"> </w:t>
      </w:r>
      <w:r w:rsidRPr="00240FC9">
        <w:t>și</w:t>
      </w:r>
      <w:r w:rsidRPr="00240FC9">
        <w:rPr>
          <w:spacing w:val="-11"/>
        </w:rPr>
        <w:t xml:space="preserve"> </w:t>
      </w:r>
      <w:r w:rsidRPr="00240FC9">
        <w:t>măsurile</w:t>
      </w:r>
      <w:r w:rsidRPr="00240FC9">
        <w:rPr>
          <w:spacing w:val="-10"/>
        </w:rPr>
        <w:t xml:space="preserve"> </w:t>
      </w:r>
      <w:r w:rsidRPr="00240FC9">
        <w:t>proiectate</w:t>
      </w:r>
      <w:r w:rsidRPr="00240FC9">
        <w:rPr>
          <w:spacing w:val="-11"/>
        </w:rPr>
        <w:t xml:space="preserve"> </w:t>
      </w:r>
      <w:r w:rsidRPr="00240FC9">
        <w:t>la</w:t>
      </w:r>
      <w:r w:rsidRPr="00240FC9">
        <w:rPr>
          <w:spacing w:val="-10"/>
        </w:rPr>
        <w:t xml:space="preserve"> </w:t>
      </w:r>
      <w:r w:rsidRPr="00240FC9">
        <w:t>prioritățile</w:t>
      </w:r>
      <w:r w:rsidRPr="00240FC9">
        <w:rPr>
          <w:spacing w:val="-11"/>
        </w:rPr>
        <w:t xml:space="preserve"> </w:t>
      </w:r>
      <w:r w:rsidRPr="00240FC9">
        <w:t>politice</w:t>
      </w:r>
      <w:r w:rsidRPr="00240FC9">
        <w:rPr>
          <w:spacing w:val="-10"/>
        </w:rPr>
        <w:t xml:space="preserve"> </w:t>
      </w:r>
      <w:r w:rsidRPr="00240FC9">
        <w:t>de</w:t>
      </w:r>
      <w:r w:rsidRPr="00240FC9">
        <w:rPr>
          <w:spacing w:val="-11"/>
        </w:rPr>
        <w:t xml:space="preserve"> </w:t>
      </w:r>
      <w:r w:rsidRPr="00240FC9">
        <w:t>la</w:t>
      </w:r>
      <w:r w:rsidRPr="00240FC9">
        <w:rPr>
          <w:spacing w:val="-10"/>
        </w:rPr>
        <w:t xml:space="preserve"> </w:t>
      </w:r>
      <w:r w:rsidRPr="00240FC9">
        <w:t>momentele</w:t>
      </w:r>
      <w:r w:rsidRPr="00240FC9">
        <w:rPr>
          <w:spacing w:val="-10"/>
        </w:rPr>
        <w:t xml:space="preserve"> </w:t>
      </w:r>
      <w:r w:rsidRPr="00240FC9">
        <w:t>respective</w:t>
      </w:r>
      <w:r w:rsidRPr="00240FC9">
        <w:rPr>
          <w:spacing w:val="-11"/>
        </w:rPr>
        <w:t xml:space="preserve"> </w:t>
      </w:r>
      <w:r w:rsidRPr="00240FC9">
        <w:t>și</w:t>
      </w:r>
      <w:r w:rsidRPr="00240FC9">
        <w:rPr>
          <w:spacing w:val="-10"/>
        </w:rPr>
        <w:t xml:space="preserve"> </w:t>
      </w:r>
      <w:r w:rsidRPr="00240FC9">
        <w:t>la</w:t>
      </w:r>
      <w:r w:rsidRPr="00240FC9">
        <w:rPr>
          <w:spacing w:val="-11"/>
        </w:rPr>
        <w:t xml:space="preserve"> </w:t>
      </w:r>
      <w:r w:rsidRPr="00240FC9">
        <w:t>contextul</w:t>
      </w:r>
      <w:r w:rsidRPr="00240FC9">
        <w:rPr>
          <w:spacing w:val="-70"/>
        </w:rPr>
        <w:t xml:space="preserve"> </w:t>
      </w:r>
      <w:r w:rsidRPr="00240FC9">
        <w:t>general</w:t>
      </w:r>
      <w:r w:rsidRPr="00240FC9">
        <w:rPr>
          <w:spacing w:val="-6"/>
        </w:rPr>
        <w:t xml:space="preserve"> </w:t>
      </w:r>
      <w:r w:rsidRPr="00240FC9">
        <w:t>și</w:t>
      </w:r>
      <w:r w:rsidRPr="00240FC9">
        <w:rPr>
          <w:spacing w:val="-5"/>
        </w:rPr>
        <w:t xml:space="preserve"> </w:t>
      </w:r>
      <w:r w:rsidRPr="00240FC9">
        <w:t>să</w:t>
      </w:r>
      <w:r w:rsidRPr="00240FC9">
        <w:rPr>
          <w:spacing w:val="-5"/>
        </w:rPr>
        <w:t xml:space="preserve"> </w:t>
      </w:r>
      <w:r w:rsidRPr="00240FC9">
        <w:t>se</w:t>
      </w:r>
      <w:r w:rsidRPr="00240FC9">
        <w:rPr>
          <w:spacing w:val="-5"/>
        </w:rPr>
        <w:t xml:space="preserve"> </w:t>
      </w:r>
      <w:r w:rsidRPr="00240FC9">
        <w:t>actualizeze</w:t>
      </w:r>
      <w:r w:rsidRPr="00240FC9">
        <w:rPr>
          <w:spacing w:val="-3"/>
        </w:rPr>
        <w:t xml:space="preserve"> </w:t>
      </w:r>
      <w:r w:rsidRPr="00240FC9">
        <w:t>indicatorii</w:t>
      </w:r>
      <w:r w:rsidRPr="00240FC9">
        <w:rPr>
          <w:spacing w:val="-6"/>
        </w:rPr>
        <w:t xml:space="preserve"> </w:t>
      </w:r>
      <w:r w:rsidRPr="00240FC9">
        <w:t>și</w:t>
      </w:r>
      <w:r w:rsidRPr="00240FC9">
        <w:rPr>
          <w:spacing w:val="-5"/>
        </w:rPr>
        <w:t xml:space="preserve"> </w:t>
      </w:r>
      <w:r w:rsidRPr="00240FC9">
        <w:t>țintele.</w:t>
      </w:r>
      <w:r w:rsidRPr="00240FC9">
        <w:rPr>
          <w:spacing w:val="-4"/>
        </w:rPr>
        <w:t xml:space="preserve"> </w:t>
      </w:r>
    </w:p>
    <w:p w14:paraId="2E49E6A4" w14:textId="22CE4666" w:rsidR="00820F16" w:rsidRPr="00240FC9" w:rsidRDefault="00820F16" w:rsidP="009F5D18">
      <w:pPr>
        <w:pStyle w:val="BodyText"/>
      </w:pPr>
      <w:r w:rsidRPr="00240FC9">
        <w:t xml:space="preserve">Un exercițiu complet de planificare strategică va fi efectuat o dată la </w:t>
      </w:r>
      <w:r w:rsidR="00FC6F14" w:rsidRPr="00240FC9">
        <w:t xml:space="preserve">patru </w:t>
      </w:r>
      <w:r w:rsidRPr="00240FC9">
        <w:t>ani. În</w:t>
      </w:r>
      <w:r w:rsidRPr="00240FC9">
        <w:rPr>
          <w:spacing w:val="1"/>
        </w:rPr>
        <w:t xml:space="preserve"> </w:t>
      </w:r>
      <w:r w:rsidRPr="00240FC9">
        <w:t xml:space="preserve">ceilalți ani, între lunile aprilie și iunie, ME, prin grupul de lucru al </w:t>
      </w:r>
      <w:r w:rsidR="0037202C" w:rsidRPr="00240FC9">
        <w:t>Strategiei</w:t>
      </w:r>
      <w:r w:rsidRPr="00240FC9">
        <w:t>, va pregăti o</w:t>
      </w:r>
      <w:r w:rsidRPr="00240FC9">
        <w:rPr>
          <w:spacing w:val="1"/>
        </w:rPr>
        <w:t xml:space="preserve"> </w:t>
      </w:r>
      <w:r w:rsidRPr="00240FC9">
        <w:t>actualizare</w:t>
      </w:r>
      <w:r w:rsidRPr="00240FC9">
        <w:rPr>
          <w:spacing w:val="-4"/>
        </w:rPr>
        <w:t xml:space="preserve"> </w:t>
      </w:r>
      <w:r w:rsidR="00942C6A" w:rsidRPr="00240FC9">
        <w:rPr>
          <w:spacing w:val="-4"/>
        </w:rPr>
        <w:t xml:space="preserve">la doi </w:t>
      </w:r>
      <w:r w:rsidRPr="00240FC9">
        <w:t>an</w:t>
      </w:r>
      <w:r w:rsidR="00942C6A" w:rsidRPr="00240FC9">
        <w:t>i</w:t>
      </w:r>
      <w:r w:rsidRPr="00240FC9">
        <w:rPr>
          <w:spacing w:val="-3"/>
        </w:rPr>
        <w:t xml:space="preserve"> </w:t>
      </w:r>
      <w:r w:rsidRPr="00240FC9">
        <w:t>pentru</w:t>
      </w:r>
      <w:r w:rsidRPr="00240FC9">
        <w:rPr>
          <w:spacing w:val="-4"/>
        </w:rPr>
        <w:t xml:space="preserve"> </w:t>
      </w:r>
      <w:r w:rsidRPr="00240FC9">
        <w:t>a</w:t>
      </w:r>
      <w:r w:rsidRPr="00240FC9">
        <w:rPr>
          <w:spacing w:val="-6"/>
        </w:rPr>
        <w:t xml:space="preserve"> </w:t>
      </w:r>
      <w:r w:rsidRPr="00240FC9">
        <w:t>stabili</w:t>
      </w:r>
      <w:r w:rsidRPr="00240FC9">
        <w:rPr>
          <w:spacing w:val="-4"/>
        </w:rPr>
        <w:t xml:space="preserve"> </w:t>
      </w:r>
      <w:r w:rsidRPr="00240FC9">
        <w:t>dacă</w:t>
      </w:r>
      <w:r w:rsidRPr="00240FC9">
        <w:rPr>
          <w:spacing w:val="-3"/>
        </w:rPr>
        <w:t xml:space="preserve"> </w:t>
      </w:r>
      <w:r w:rsidRPr="00240FC9">
        <w:t>sunt</w:t>
      </w:r>
      <w:r w:rsidRPr="00240FC9">
        <w:rPr>
          <w:spacing w:val="-6"/>
        </w:rPr>
        <w:t xml:space="preserve"> </w:t>
      </w:r>
      <w:r w:rsidRPr="00240FC9">
        <w:t>necesare</w:t>
      </w:r>
      <w:r w:rsidRPr="00240FC9">
        <w:rPr>
          <w:spacing w:val="-3"/>
        </w:rPr>
        <w:t xml:space="preserve"> </w:t>
      </w:r>
      <w:r w:rsidRPr="00240FC9">
        <w:t>modificări</w:t>
      </w:r>
      <w:r w:rsidRPr="00240FC9">
        <w:rPr>
          <w:spacing w:val="-5"/>
        </w:rPr>
        <w:t xml:space="preserve"> </w:t>
      </w:r>
      <w:r w:rsidRPr="00240FC9">
        <w:t>la</w:t>
      </w:r>
      <w:r w:rsidRPr="00240FC9">
        <w:rPr>
          <w:spacing w:val="-6"/>
        </w:rPr>
        <w:t xml:space="preserve"> </w:t>
      </w:r>
      <w:r w:rsidRPr="00240FC9">
        <w:t>planul</w:t>
      </w:r>
      <w:r w:rsidRPr="00240FC9">
        <w:rPr>
          <w:spacing w:val="-5"/>
        </w:rPr>
        <w:t xml:space="preserve"> </w:t>
      </w:r>
      <w:r w:rsidRPr="00240FC9">
        <w:t>strategic.</w:t>
      </w:r>
      <w:r w:rsidRPr="00240FC9">
        <w:rPr>
          <w:spacing w:val="-69"/>
        </w:rPr>
        <w:t xml:space="preserve"> </w:t>
      </w:r>
      <w:r w:rsidR="00FC6F14" w:rsidRPr="00240FC9">
        <w:rPr>
          <w:spacing w:val="-69"/>
        </w:rPr>
        <w:t xml:space="preserve"> </w:t>
      </w:r>
      <w:r w:rsidRPr="00240FC9">
        <w:t>Aceasta</w:t>
      </w:r>
      <w:r w:rsidRPr="00240FC9">
        <w:rPr>
          <w:spacing w:val="-1"/>
        </w:rPr>
        <w:t xml:space="preserve"> </w:t>
      </w:r>
      <w:r w:rsidRPr="00240FC9">
        <w:t>va consta</w:t>
      </w:r>
      <w:r w:rsidRPr="00240FC9">
        <w:rPr>
          <w:spacing w:val="-2"/>
        </w:rPr>
        <w:t xml:space="preserve"> </w:t>
      </w:r>
      <w:r w:rsidRPr="00240FC9">
        <w:t>din</w:t>
      </w:r>
      <w:r w:rsidRPr="00240FC9">
        <w:rPr>
          <w:spacing w:val="-3"/>
        </w:rPr>
        <w:t xml:space="preserve"> </w:t>
      </w:r>
      <w:r w:rsidRPr="00240FC9">
        <w:t>trei</w:t>
      </w:r>
      <w:r w:rsidRPr="00240FC9">
        <w:rPr>
          <w:spacing w:val="-2"/>
        </w:rPr>
        <w:t xml:space="preserve"> </w:t>
      </w:r>
      <w:r w:rsidRPr="00240FC9">
        <w:t>activități:</w:t>
      </w:r>
    </w:p>
    <w:p w14:paraId="0241DCE4" w14:textId="7BCDA8A0" w:rsidR="00820F16" w:rsidRPr="00240FC9" w:rsidRDefault="00820F16">
      <w:pPr>
        <w:pStyle w:val="BodyText"/>
        <w:numPr>
          <w:ilvl w:val="0"/>
          <w:numId w:val="41"/>
        </w:numPr>
      </w:pPr>
      <w:r w:rsidRPr="00240FC9">
        <w:t>compararea</w:t>
      </w:r>
      <w:r w:rsidRPr="00240FC9">
        <w:rPr>
          <w:spacing w:val="2"/>
        </w:rPr>
        <w:t xml:space="preserve"> </w:t>
      </w:r>
      <w:r w:rsidRPr="00240FC9">
        <w:t>rezultatelor</w:t>
      </w:r>
      <w:r w:rsidRPr="00240FC9">
        <w:rPr>
          <w:spacing w:val="3"/>
        </w:rPr>
        <w:t xml:space="preserve"> </w:t>
      </w:r>
      <w:r w:rsidRPr="00240FC9">
        <w:t>efective</w:t>
      </w:r>
      <w:r w:rsidRPr="00240FC9">
        <w:rPr>
          <w:spacing w:val="3"/>
        </w:rPr>
        <w:t xml:space="preserve"> </w:t>
      </w:r>
      <w:r w:rsidRPr="00240FC9">
        <w:t>ale</w:t>
      </w:r>
      <w:r w:rsidRPr="00240FC9">
        <w:rPr>
          <w:spacing w:val="3"/>
        </w:rPr>
        <w:t xml:space="preserve"> </w:t>
      </w:r>
      <w:r w:rsidRPr="00240FC9">
        <w:t>anului</w:t>
      </w:r>
      <w:r w:rsidRPr="00240FC9">
        <w:rPr>
          <w:spacing w:val="1"/>
        </w:rPr>
        <w:t xml:space="preserve"> </w:t>
      </w:r>
      <w:r w:rsidRPr="00240FC9">
        <w:t>anterior</w:t>
      </w:r>
      <w:r w:rsidRPr="00240FC9">
        <w:rPr>
          <w:spacing w:val="3"/>
        </w:rPr>
        <w:t xml:space="preserve"> </w:t>
      </w:r>
      <w:r w:rsidRPr="00240FC9">
        <w:t>versus</w:t>
      </w:r>
      <w:r w:rsidRPr="00240FC9">
        <w:rPr>
          <w:spacing w:val="1"/>
        </w:rPr>
        <w:t xml:space="preserve"> </w:t>
      </w:r>
      <w:r w:rsidRPr="00240FC9">
        <w:t>cele</w:t>
      </w:r>
      <w:r w:rsidRPr="00240FC9">
        <w:rPr>
          <w:spacing w:val="3"/>
        </w:rPr>
        <w:t xml:space="preserve"> </w:t>
      </w:r>
      <w:r w:rsidRPr="00240FC9">
        <w:t>planificate,</w:t>
      </w:r>
      <w:r w:rsidRPr="00240FC9">
        <w:rPr>
          <w:spacing w:val="3"/>
        </w:rPr>
        <w:t xml:space="preserve"> </w:t>
      </w:r>
      <w:r w:rsidRPr="00240FC9">
        <w:t>pe</w:t>
      </w:r>
      <w:r w:rsidR="00BF4F2E" w:rsidRPr="00240FC9">
        <w:t xml:space="preserve"> </w:t>
      </w:r>
      <w:r w:rsidRPr="00240FC9">
        <w:t>baza</w:t>
      </w:r>
      <w:r w:rsidRPr="00240FC9">
        <w:rPr>
          <w:spacing w:val="-5"/>
        </w:rPr>
        <w:t xml:space="preserve"> </w:t>
      </w:r>
      <w:r w:rsidRPr="00240FC9">
        <w:t>țintelor</w:t>
      </w:r>
      <w:r w:rsidRPr="00240FC9">
        <w:rPr>
          <w:spacing w:val="-4"/>
        </w:rPr>
        <w:t xml:space="preserve"> </w:t>
      </w:r>
      <w:r w:rsidRPr="00240FC9">
        <w:t>stabilite</w:t>
      </w:r>
      <w:r w:rsidRPr="00240FC9">
        <w:rPr>
          <w:spacing w:val="-7"/>
        </w:rPr>
        <w:t xml:space="preserve"> </w:t>
      </w:r>
      <w:r w:rsidRPr="00240FC9">
        <w:t>în</w:t>
      </w:r>
      <w:r w:rsidRPr="00240FC9">
        <w:rPr>
          <w:spacing w:val="-4"/>
        </w:rPr>
        <w:t xml:space="preserve"> </w:t>
      </w:r>
      <w:r w:rsidRPr="00240FC9">
        <w:t>planurile</w:t>
      </w:r>
      <w:r w:rsidRPr="00240FC9">
        <w:rPr>
          <w:spacing w:val="-7"/>
        </w:rPr>
        <w:t xml:space="preserve"> </w:t>
      </w:r>
      <w:r w:rsidRPr="00240FC9">
        <w:t>strategice</w:t>
      </w:r>
      <w:r w:rsidRPr="00240FC9">
        <w:rPr>
          <w:spacing w:val="-4"/>
        </w:rPr>
        <w:t xml:space="preserve"> </w:t>
      </w:r>
      <w:r w:rsidRPr="00240FC9">
        <w:t>și</w:t>
      </w:r>
      <w:r w:rsidRPr="00240FC9">
        <w:rPr>
          <w:spacing w:val="-5"/>
        </w:rPr>
        <w:t xml:space="preserve"> </w:t>
      </w:r>
      <w:r w:rsidRPr="00240FC9">
        <w:t>operaționale;</w:t>
      </w:r>
    </w:p>
    <w:p w14:paraId="33C3BC4B" w14:textId="77777777" w:rsidR="00820F16" w:rsidRPr="00240FC9" w:rsidRDefault="00820F16">
      <w:pPr>
        <w:pStyle w:val="BodyText"/>
        <w:numPr>
          <w:ilvl w:val="0"/>
          <w:numId w:val="41"/>
        </w:numPr>
      </w:pPr>
      <w:r w:rsidRPr="00240FC9">
        <w:t>reanalizarea</w:t>
      </w:r>
      <w:r w:rsidRPr="00240FC9">
        <w:rPr>
          <w:spacing w:val="58"/>
        </w:rPr>
        <w:t xml:space="preserve"> </w:t>
      </w:r>
      <w:r w:rsidRPr="00240FC9">
        <w:t>mediului</w:t>
      </w:r>
      <w:r w:rsidRPr="00240FC9">
        <w:rPr>
          <w:spacing w:val="57"/>
        </w:rPr>
        <w:t xml:space="preserve"> </w:t>
      </w:r>
      <w:r w:rsidRPr="00240FC9">
        <w:t>intern</w:t>
      </w:r>
      <w:r w:rsidRPr="00240FC9">
        <w:rPr>
          <w:spacing w:val="57"/>
        </w:rPr>
        <w:t xml:space="preserve"> </w:t>
      </w:r>
      <w:r w:rsidRPr="00240FC9">
        <w:t>și</w:t>
      </w:r>
      <w:r w:rsidRPr="00240FC9">
        <w:rPr>
          <w:spacing w:val="57"/>
        </w:rPr>
        <w:t xml:space="preserve"> </w:t>
      </w:r>
      <w:r w:rsidRPr="00240FC9">
        <w:t>extern,</w:t>
      </w:r>
      <w:r w:rsidRPr="00240FC9">
        <w:rPr>
          <w:spacing w:val="59"/>
        </w:rPr>
        <w:t xml:space="preserve"> </w:t>
      </w:r>
      <w:r w:rsidRPr="00240FC9">
        <w:t>pentru</w:t>
      </w:r>
      <w:r w:rsidRPr="00240FC9">
        <w:rPr>
          <w:spacing w:val="56"/>
        </w:rPr>
        <w:t xml:space="preserve"> </w:t>
      </w:r>
      <w:r w:rsidRPr="00240FC9">
        <w:t>a</w:t>
      </w:r>
      <w:r w:rsidRPr="00240FC9">
        <w:rPr>
          <w:spacing w:val="59"/>
        </w:rPr>
        <w:t xml:space="preserve"> </w:t>
      </w:r>
      <w:r w:rsidRPr="00240FC9">
        <w:t>stabili</w:t>
      </w:r>
      <w:r w:rsidRPr="00240FC9">
        <w:rPr>
          <w:spacing w:val="59"/>
        </w:rPr>
        <w:t xml:space="preserve"> </w:t>
      </w:r>
      <w:r w:rsidRPr="00240FC9">
        <w:t>dacă</w:t>
      </w:r>
      <w:r w:rsidRPr="00240FC9">
        <w:rPr>
          <w:spacing w:val="57"/>
        </w:rPr>
        <w:t xml:space="preserve"> </w:t>
      </w:r>
      <w:r w:rsidRPr="00240FC9">
        <w:t>sunt</w:t>
      </w:r>
      <w:r w:rsidRPr="00240FC9">
        <w:rPr>
          <w:spacing w:val="59"/>
        </w:rPr>
        <w:t xml:space="preserve"> </w:t>
      </w:r>
      <w:r w:rsidRPr="00240FC9">
        <w:t>necesare</w:t>
      </w:r>
      <w:r w:rsidRPr="00240FC9">
        <w:rPr>
          <w:spacing w:val="-70"/>
        </w:rPr>
        <w:t xml:space="preserve"> </w:t>
      </w:r>
      <w:r w:rsidRPr="00240FC9">
        <w:t>schimbări</w:t>
      </w:r>
      <w:r w:rsidRPr="00240FC9">
        <w:rPr>
          <w:spacing w:val="-4"/>
        </w:rPr>
        <w:t xml:space="preserve"> </w:t>
      </w:r>
      <w:r w:rsidRPr="00240FC9">
        <w:t>semnificative</w:t>
      </w:r>
      <w:r w:rsidRPr="00240FC9">
        <w:rPr>
          <w:spacing w:val="-2"/>
        </w:rPr>
        <w:t xml:space="preserve"> </w:t>
      </w:r>
      <w:r w:rsidRPr="00240FC9">
        <w:t>ale</w:t>
      </w:r>
      <w:r w:rsidRPr="00240FC9">
        <w:rPr>
          <w:spacing w:val="-1"/>
        </w:rPr>
        <w:t xml:space="preserve"> </w:t>
      </w:r>
      <w:r w:rsidRPr="00240FC9">
        <w:t>ipotezelor</w:t>
      </w:r>
      <w:r w:rsidRPr="00240FC9">
        <w:rPr>
          <w:spacing w:val="-5"/>
        </w:rPr>
        <w:t xml:space="preserve"> </w:t>
      </w:r>
      <w:r w:rsidRPr="00240FC9">
        <w:t>care</w:t>
      </w:r>
      <w:r w:rsidRPr="00240FC9">
        <w:rPr>
          <w:spacing w:val="-1"/>
        </w:rPr>
        <w:t xml:space="preserve"> </w:t>
      </w:r>
      <w:r w:rsidRPr="00240FC9">
        <w:t>stau</w:t>
      </w:r>
      <w:r w:rsidRPr="00240FC9">
        <w:rPr>
          <w:spacing w:val="-5"/>
        </w:rPr>
        <w:t xml:space="preserve"> </w:t>
      </w:r>
      <w:r w:rsidRPr="00240FC9">
        <w:t>la</w:t>
      </w:r>
      <w:r w:rsidRPr="00240FC9">
        <w:rPr>
          <w:spacing w:val="-1"/>
        </w:rPr>
        <w:t xml:space="preserve"> </w:t>
      </w:r>
      <w:r w:rsidRPr="00240FC9">
        <w:t>baza</w:t>
      </w:r>
      <w:r w:rsidRPr="00240FC9">
        <w:rPr>
          <w:spacing w:val="-2"/>
        </w:rPr>
        <w:t xml:space="preserve"> </w:t>
      </w:r>
      <w:r w:rsidRPr="00240FC9">
        <w:t>planului</w:t>
      </w:r>
      <w:r w:rsidRPr="00240FC9">
        <w:rPr>
          <w:spacing w:val="-1"/>
        </w:rPr>
        <w:t xml:space="preserve"> </w:t>
      </w:r>
      <w:r w:rsidRPr="00240FC9">
        <w:t>în</w:t>
      </w:r>
      <w:r w:rsidRPr="00240FC9">
        <w:rPr>
          <w:spacing w:val="-4"/>
        </w:rPr>
        <w:t xml:space="preserve"> </w:t>
      </w:r>
      <w:r w:rsidRPr="00240FC9">
        <w:t>vigoare;</w:t>
      </w:r>
      <w:r w:rsidRPr="00240FC9">
        <w:rPr>
          <w:spacing w:val="-2"/>
        </w:rPr>
        <w:t xml:space="preserve"> </w:t>
      </w:r>
      <w:r w:rsidRPr="00240FC9">
        <w:t>și</w:t>
      </w:r>
    </w:p>
    <w:p w14:paraId="2F4BF923" w14:textId="4544AAD8" w:rsidR="00184ABB" w:rsidRPr="00240FC9" w:rsidRDefault="00820F16">
      <w:pPr>
        <w:pStyle w:val="BodyText"/>
        <w:numPr>
          <w:ilvl w:val="0"/>
          <w:numId w:val="41"/>
        </w:numPr>
      </w:pPr>
      <w:r w:rsidRPr="00240FC9">
        <w:t>adăugarea</w:t>
      </w:r>
      <w:r w:rsidRPr="00240FC9">
        <w:rPr>
          <w:spacing w:val="-3"/>
        </w:rPr>
        <w:t xml:space="preserve"> </w:t>
      </w:r>
      <w:r w:rsidRPr="00240FC9">
        <w:t>unui</w:t>
      </w:r>
      <w:r w:rsidRPr="00240FC9">
        <w:rPr>
          <w:spacing w:val="-5"/>
        </w:rPr>
        <w:t xml:space="preserve"> </w:t>
      </w:r>
      <w:r w:rsidRPr="00240FC9">
        <w:t>an</w:t>
      </w:r>
      <w:r w:rsidRPr="00240FC9">
        <w:rPr>
          <w:spacing w:val="-3"/>
        </w:rPr>
        <w:t xml:space="preserve"> </w:t>
      </w:r>
      <w:r w:rsidRPr="00240FC9">
        <w:t>suplimentar</w:t>
      </w:r>
      <w:r w:rsidRPr="00240FC9">
        <w:rPr>
          <w:spacing w:val="-3"/>
        </w:rPr>
        <w:t xml:space="preserve"> </w:t>
      </w:r>
      <w:r w:rsidRPr="00240FC9">
        <w:t>la</w:t>
      </w:r>
      <w:r w:rsidRPr="00240FC9">
        <w:rPr>
          <w:spacing w:val="-3"/>
        </w:rPr>
        <w:t xml:space="preserve"> </w:t>
      </w:r>
      <w:r w:rsidRPr="00240FC9">
        <w:t>plan.</w:t>
      </w:r>
    </w:p>
    <w:p w14:paraId="578D75CC" w14:textId="76629123" w:rsidR="00184ABB" w:rsidRPr="00240FC9" w:rsidRDefault="00184ABB" w:rsidP="009F5D18">
      <w:pPr>
        <w:pStyle w:val="BodyText"/>
      </w:pPr>
      <w:r w:rsidRPr="00240FC9">
        <w:t>Aceste activități și instrumente constituie baza pentru o procedură de monitorizare și evaluare eficientă, permițând organizațiilor să măsoare progresul, să identifice provocările și să ajusteze strategia pentru a maximiza impactul programelor implementate.</w:t>
      </w:r>
    </w:p>
    <w:p w14:paraId="0000083C" w14:textId="2F6E92D2" w:rsidR="00FE4C49" w:rsidRPr="00240FC9" w:rsidRDefault="00FE4C49" w:rsidP="009F5D18">
      <w:pPr>
        <w:pStyle w:val="BodyText"/>
        <w:rPr>
          <w:b/>
        </w:rPr>
      </w:pPr>
    </w:p>
    <w:p w14:paraId="0000083D" w14:textId="77777777" w:rsidR="00FE4C49" w:rsidRPr="00240FC9" w:rsidRDefault="00396402" w:rsidP="00E1373C">
      <w:pPr>
        <w:pStyle w:val="Heading1"/>
        <w:rPr>
          <w:color w:val="000000" w:themeColor="text1"/>
        </w:rPr>
      </w:pPr>
      <w:bookmarkStart w:id="290" w:name="_Toc167693091"/>
      <w:r w:rsidRPr="00240FC9">
        <w:rPr>
          <w:color w:val="000000" w:themeColor="text1"/>
        </w:rPr>
        <w:t>XI. INSTITUȚIILE RESPONSABILE</w:t>
      </w:r>
      <w:bookmarkEnd w:id="290"/>
      <w:r w:rsidRPr="00240FC9">
        <w:rPr>
          <w:color w:val="000000" w:themeColor="text1"/>
        </w:rPr>
        <w:t xml:space="preserve"> </w:t>
      </w:r>
    </w:p>
    <w:p w14:paraId="1F782AE6" w14:textId="77777777" w:rsidR="00B246A5" w:rsidRPr="00240FC9" w:rsidRDefault="00B246A5" w:rsidP="009F5D18">
      <w:pPr>
        <w:pStyle w:val="BodyText"/>
      </w:pPr>
      <w:r w:rsidRPr="00240FC9">
        <w:t>Organizarea</w:t>
      </w:r>
      <w:r w:rsidRPr="00240FC9">
        <w:rPr>
          <w:spacing w:val="1"/>
        </w:rPr>
        <w:t xml:space="preserve"> </w:t>
      </w:r>
      <w:r w:rsidRPr="00240FC9">
        <w:t>și</w:t>
      </w:r>
      <w:r w:rsidRPr="00240FC9">
        <w:rPr>
          <w:spacing w:val="1"/>
        </w:rPr>
        <w:t xml:space="preserve"> </w:t>
      </w:r>
      <w:r w:rsidRPr="00240FC9">
        <w:t>funcționarea</w:t>
      </w:r>
      <w:r w:rsidRPr="00240FC9">
        <w:rPr>
          <w:spacing w:val="1"/>
        </w:rPr>
        <w:t xml:space="preserve"> </w:t>
      </w:r>
      <w:r w:rsidRPr="00240FC9">
        <w:t>ME</w:t>
      </w:r>
      <w:r w:rsidRPr="00240FC9">
        <w:rPr>
          <w:spacing w:val="1"/>
        </w:rPr>
        <w:t xml:space="preserve"> </w:t>
      </w:r>
      <w:r w:rsidRPr="00240FC9">
        <w:t>sunt</w:t>
      </w:r>
      <w:r w:rsidRPr="00240FC9">
        <w:rPr>
          <w:spacing w:val="1"/>
        </w:rPr>
        <w:t xml:space="preserve"> </w:t>
      </w:r>
      <w:r w:rsidRPr="00240FC9">
        <w:t>reglementate</w:t>
      </w:r>
      <w:r w:rsidRPr="00240FC9">
        <w:rPr>
          <w:spacing w:val="1"/>
        </w:rPr>
        <w:t xml:space="preserve"> </w:t>
      </w:r>
      <w:r w:rsidRPr="00240FC9">
        <w:t>de</w:t>
      </w:r>
      <w:r w:rsidRPr="00240FC9">
        <w:rPr>
          <w:spacing w:val="1"/>
        </w:rPr>
        <w:t xml:space="preserve"> </w:t>
      </w:r>
      <w:r w:rsidRPr="00240FC9">
        <w:t>Hotărârea</w:t>
      </w:r>
      <w:r w:rsidRPr="00240FC9">
        <w:rPr>
          <w:spacing w:val="1"/>
        </w:rPr>
        <w:t xml:space="preserve"> </w:t>
      </w:r>
      <w:r w:rsidRPr="00240FC9">
        <w:t>Guvernului</w:t>
      </w:r>
      <w:r w:rsidRPr="00240FC9">
        <w:rPr>
          <w:spacing w:val="1"/>
        </w:rPr>
        <w:t xml:space="preserve"> </w:t>
      </w:r>
      <w:r w:rsidRPr="00240FC9">
        <w:t>nr.</w:t>
      </w:r>
      <w:r w:rsidRPr="00240FC9">
        <w:rPr>
          <w:spacing w:val="1"/>
        </w:rPr>
        <w:t xml:space="preserve"> </w:t>
      </w:r>
      <w:r w:rsidRPr="00240FC9">
        <w:t>316/2021 privind organizarea și funcționarea Ministerului Energiei, cu modificările și</w:t>
      </w:r>
      <w:r w:rsidRPr="00240FC9">
        <w:rPr>
          <w:spacing w:val="1"/>
        </w:rPr>
        <w:t xml:space="preserve"> </w:t>
      </w:r>
      <w:r w:rsidRPr="00240FC9">
        <w:t>completările ulterioare, precum și de prevederile Regulamentului de Organizare și</w:t>
      </w:r>
      <w:r w:rsidRPr="00240FC9">
        <w:rPr>
          <w:spacing w:val="1"/>
        </w:rPr>
        <w:t xml:space="preserve"> </w:t>
      </w:r>
      <w:r w:rsidRPr="00240FC9">
        <w:t>Funcționare</w:t>
      </w:r>
      <w:r w:rsidRPr="00240FC9">
        <w:rPr>
          <w:spacing w:val="1"/>
        </w:rPr>
        <w:t xml:space="preserve"> </w:t>
      </w:r>
      <w:r w:rsidRPr="00240FC9">
        <w:t>(ROF),</w:t>
      </w:r>
      <w:r w:rsidRPr="00240FC9">
        <w:rPr>
          <w:spacing w:val="1"/>
        </w:rPr>
        <w:t xml:space="preserve"> </w:t>
      </w:r>
      <w:r w:rsidRPr="00240FC9">
        <w:t>aprobat</w:t>
      </w:r>
      <w:r w:rsidRPr="00240FC9">
        <w:rPr>
          <w:spacing w:val="1"/>
        </w:rPr>
        <w:t xml:space="preserve"> </w:t>
      </w:r>
      <w:r w:rsidRPr="00240FC9">
        <w:t>prin</w:t>
      </w:r>
      <w:r w:rsidRPr="00240FC9">
        <w:rPr>
          <w:spacing w:val="1"/>
        </w:rPr>
        <w:t xml:space="preserve"> </w:t>
      </w:r>
      <w:r w:rsidRPr="00240FC9">
        <w:t>Ordinul</w:t>
      </w:r>
      <w:r w:rsidRPr="00240FC9">
        <w:rPr>
          <w:spacing w:val="1"/>
        </w:rPr>
        <w:t xml:space="preserve"> </w:t>
      </w:r>
      <w:r w:rsidRPr="00240FC9">
        <w:t>Ministrului</w:t>
      </w:r>
      <w:r w:rsidRPr="00240FC9">
        <w:rPr>
          <w:spacing w:val="1"/>
        </w:rPr>
        <w:t xml:space="preserve"> </w:t>
      </w:r>
      <w:r w:rsidRPr="00240FC9">
        <w:t>Energiei</w:t>
      </w:r>
      <w:r w:rsidRPr="00240FC9">
        <w:rPr>
          <w:spacing w:val="1"/>
        </w:rPr>
        <w:t xml:space="preserve"> </w:t>
      </w:r>
      <w:r w:rsidRPr="00240FC9">
        <w:t>nr.</w:t>
      </w:r>
      <w:r w:rsidRPr="00240FC9">
        <w:rPr>
          <w:spacing w:val="1"/>
        </w:rPr>
        <w:t xml:space="preserve"> </w:t>
      </w:r>
      <w:r w:rsidRPr="00240FC9">
        <w:t>800/2021,</w:t>
      </w:r>
      <w:r w:rsidRPr="00240FC9">
        <w:rPr>
          <w:spacing w:val="1"/>
        </w:rPr>
        <w:t xml:space="preserve"> </w:t>
      </w:r>
      <w:r w:rsidRPr="00240FC9">
        <w:t>cu</w:t>
      </w:r>
      <w:r w:rsidRPr="00240FC9">
        <w:rPr>
          <w:spacing w:val="1"/>
        </w:rPr>
        <w:t xml:space="preserve"> </w:t>
      </w:r>
      <w:r w:rsidRPr="00240FC9">
        <w:t>modificările</w:t>
      </w:r>
      <w:r w:rsidRPr="00240FC9">
        <w:rPr>
          <w:spacing w:val="-3"/>
        </w:rPr>
        <w:t xml:space="preserve"> </w:t>
      </w:r>
      <w:r w:rsidRPr="00240FC9">
        <w:t>și completările</w:t>
      </w:r>
      <w:r w:rsidRPr="00240FC9">
        <w:rPr>
          <w:spacing w:val="-2"/>
        </w:rPr>
        <w:t xml:space="preserve"> </w:t>
      </w:r>
      <w:r w:rsidRPr="00240FC9">
        <w:t>ulterioare.</w:t>
      </w:r>
    </w:p>
    <w:p w14:paraId="6012854E" w14:textId="07F511D5" w:rsidR="00B246A5" w:rsidRPr="00240FC9" w:rsidRDefault="00B246A5" w:rsidP="009F5D18">
      <w:pPr>
        <w:pStyle w:val="BodyText"/>
      </w:pPr>
      <w:r w:rsidRPr="00240FC9">
        <w:t>În calitatea sa de „</w:t>
      </w:r>
      <w:r w:rsidRPr="00240FC9">
        <w:rPr>
          <w:i/>
        </w:rPr>
        <w:t>organ de specialitate al administrației publice centrale care</w:t>
      </w:r>
      <w:r w:rsidRPr="00240FC9">
        <w:rPr>
          <w:i/>
          <w:spacing w:val="1"/>
        </w:rPr>
        <w:t xml:space="preserve"> </w:t>
      </w:r>
      <w:r w:rsidRPr="00240FC9">
        <w:rPr>
          <w:i/>
        </w:rPr>
        <w:t>elaborează și asigură aplicarea strategiilor și politicilor din domeniul energiei și a</w:t>
      </w:r>
      <w:r w:rsidRPr="00240FC9">
        <w:rPr>
          <w:i/>
          <w:spacing w:val="1"/>
        </w:rPr>
        <w:t xml:space="preserve"> </w:t>
      </w:r>
      <w:r w:rsidRPr="00240FC9">
        <w:rPr>
          <w:i/>
        </w:rPr>
        <w:t>resurselor</w:t>
      </w:r>
      <w:r w:rsidRPr="00240FC9">
        <w:rPr>
          <w:i/>
          <w:spacing w:val="71"/>
        </w:rPr>
        <w:t xml:space="preserve"> </w:t>
      </w:r>
      <w:r w:rsidRPr="00240FC9">
        <w:rPr>
          <w:i/>
        </w:rPr>
        <w:t>energetice”,</w:t>
      </w:r>
      <w:r w:rsidRPr="00240FC9">
        <w:rPr>
          <w:i/>
          <w:spacing w:val="1"/>
        </w:rPr>
        <w:t xml:space="preserve"> </w:t>
      </w:r>
      <w:r w:rsidRPr="00240FC9">
        <w:t>ME</w:t>
      </w:r>
      <w:r w:rsidRPr="00240FC9">
        <w:rPr>
          <w:spacing w:val="71"/>
        </w:rPr>
        <w:t xml:space="preserve"> </w:t>
      </w:r>
      <w:r w:rsidRPr="00240FC9">
        <w:t>va  continua</w:t>
      </w:r>
      <w:r w:rsidRPr="00240FC9">
        <w:rPr>
          <w:spacing w:val="69"/>
        </w:rPr>
        <w:t xml:space="preserve"> </w:t>
      </w:r>
      <w:r w:rsidRPr="00240FC9">
        <w:t>să</w:t>
      </w:r>
      <w:r w:rsidRPr="00240FC9">
        <w:rPr>
          <w:spacing w:val="72"/>
        </w:rPr>
        <w:t xml:space="preserve"> </w:t>
      </w:r>
      <w:r w:rsidRPr="00240FC9">
        <w:t>gestioneze</w:t>
      </w:r>
      <w:r w:rsidRPr="00240FC9">
        <w:rPr>
          <w:spacing w:val="71"/>
        </w:rPr>
        <w:t xml:space="preserve"> </w:t>
      </w:r>
      <w:r w:rsidRPr="00240FC9">
        <w:t>pe</w:t>
      </w:r>
      <w:r w:rsidRPr="00240FC9">
        <w:rPr>
          <w:spacing w:val="72"/>
        </w:rPr>
        <w:t xml:space="preserve"> </w:t>
      </w:r>
      <w:r w:rsidRPr="00240FC9">
        <w:t>termen</w:t>
      </w:r>
      <w:r w:rsidRPr="00240FC9">
        <w:rPr>
          <w:spacing w:val="71"/>
        </w:rPr>
        <w:t xml:space="preserve"> </w:t>
      </w:r>
      <w:r w:rsidRPr="00240FC9">
        <w:t>mediu</w:t>
      </w:r>
      <w:r w:rsidRPr="00240FC9">
        <w:rPr>
          <w:spacing w:val="6"/>
        </w:rPr>
        <w:t xml:space="preserve"> </w:t>
      </w:r>
      <w:r w:rsidRPr="00240FC9">
        <w:t>sprijinul financiar al Guvernului pentru sectorul de energie în paralel cu furnizarea de servicii</w:t>
      </w:r>
      <w:r w:rsidRPr="00240FC9">
        <w:rPr>
          <w:spacing w:val="1"/>
        </w:rPr>
        <w:t xml:space="preserve"> </w:t>
      </w:r>
      <w:r w:rsidRPr="00240FC9">
        <w:t>conform</w:t>
      </w:r>
      <w:r w:rsidRPr="00240FC9">
        <w:rPr>
          <w:spacing w:val="-17"/>
        </w:rPr>
        <w:t xml:space="preserve"> </w:t>
      </w:r>
      <w:r w:rsidRPr="00240FC9">
        <w:t>misiunii</w:t>
      </w:r>
      <w:r w:rsidRPr="00240FC9">
        <w:rPr>
          <w:spacing w:val="-16"/>
        </w:rPr>
        <w:t xml:space="preserve"> </w:t>
      </w:r>
      <w:r w:rsidRPr="00240FC9">
        <w:t>sale</w:t>
      </w:r>
      <w:r w:rsidRPr="00240FC9">
        <w:rPr>
          <w:spacing w:val="-17"/>
        </w:rPr>
        <w:t xml:space="preserve"> </w:t>
      </w:r>
      <w:r w:rsidRPr="00240FC9">
        <w:t>legale,</w:t>
      </w:r>
      <w:r w:rsidRPr="00240FC9">
        <w:rPr>
          <w:spacing w:val="-16"/>
        </w:rPr>
        <w:t xml:space="preserve"> </w:t>
      </w:r>
      <w:r w:rsidRPr="00240FC9">
        <w:t>continuând</w:t>
      </w:r>
      <w:r w:rsidRPr="00240FC9">
        <w:rPr>
          <w:spacing w:val="-17"/>
        </w:rPr>
        <w:t xml:space="preserve"> </w:t>
      </w:r>
      <w:r w:rsidRPr="00240FC9">
        <w:t>să</w:t>
      </w:r>
      <w:r w:rsidRPr="00240FC9">
        <w:rPr>
          <w:spacing w:val="-16"/>
        </w:rPr>
        <w:t xml:space="preserve"> </w:t>
      </w:r>
      <w:r w:rsidRPr="00240FC9">
        <w:t>asigure</w:t>
      </w:r>
      <w:r w:rsidRPr="00240FC9">
        <w:rPr>
          <w:spacing w:val="-17"/>
        </w:rPr>
        <w:t xml:space="preserve"> </w:t>
      </w:r>
      <w:r w:rsidRPr="00240FC9">
        <w:t>adoptarea</w:t>
      </w:r>
      <w:r w:rsidRPr="00240FC9">
        <w:rPr>
          <w:spacing w:val="-16"/>
        </w:rPr>
        <w:t xml:space="preserve"> </w:t>
      </w:r>
      <w:r w:rsidRPr="00240FC9">
        <w:t>reglementărilor</w:t>
      </w:r>
      <w:r w:rsidRPr="00240FC9">
        <w:rPr>
          <w:spacing w:val="-17"/>
        </w:rPr>
        <w:t xml:space="preserve"> </w:t>
      </w:r>
      <w:r w:rsidRPr="00240FC9">
        <w:t xml:space="preserve">necesare </w:t>
      </w:r>
      <w:r w:rsidRPr="00240FC9">
        <w:rPr>
          <w:spacing w:val="-70"/>
        </w:rPr>
        <w:t xml:space="preserve"> </w:t>
      </w:r>
      <w:r w:rsidRPr="00240FC9">
        <w:t>în</w:t>
      </w:r>
      <w:r w:rsidRPr="00240FC9">
        <w:rPr>
          <w:spacing w:val="-1"/>
        </w:rPr>
        <w:t xml:space="preserve"> </w:t>
      </w:r>
      <w:r w:rsidRPr="00240FC9">
        <w:t>domeniile de</w:t>
      </w:r>
      <w:r w:rsidRPr="00240FC9">
        <w:rPr>
          <w:spacing w:val="-1"/>
        </w:rPr>
        <w:t xml:space="preserve"> </w:t>
      </w:r>
      <w:r w:rsidRPr="00240FC9">
        <w:t>mandat pe</w:t>
      </w:r>
      <w:r w:rsidRPr="00240FC9">
        <w:rPr>
          <w:spacing w:val="-3"/>
        </w:rPr>
        <w:t xml:space="preserve"> </w:t>
      </w:r>
      <w:r w:rsidRPr="00240FC9">
        <w:t>care le</w:t>
      </w:r>
      <w:r w:rsidRPr="00240FC9">
        <w:rPr>
          <w:spacing w:val="-1"/>
        </w:rPr>
        <w:t xml:space="preserve"> </w:t>
      </w:r>
      <w:r w:rsidRPr="00240FC9">
        <w:t>are în</w:t>
      </w:r>
      <w:r w:rsidRPr="00240FC9">
        <w:rPr>
          <w:spacing w:val="-1"/>
        </w:rPr>
        <w:t xml:space="preserve"> </w:t>
      </w:r>
      <w:r w:rsidRPr="00240FC9">
        <w:t>gestiune.</w:t>
      </w:r>
    </w:p>
    <w:p w14:paraId="7F59DEEC" w14:textId="4E9C3326" w:rsidR="00B246A5" w:rsidRPr="00240FC9" w:rsidRDefault="00B246A5" w:rsidP="009F5D18">
      <w:pPr>
        <w:pStyle w:val="BodyText"/>
      </w:pPr>
      <w:r w:rsidRPr="00240FC9">
        <w:t>În acest sens, ME are responsabilitatea de a asigura planificarea strategică pentru</w:t>
      </w:r>
      <w:r w:rsidRPr="00240FC9">
        <w:rPr>
          <w:spacing w:val="1"/>
        </w:rPr>
        <w:t xml:space="preserve"> </w:t>
      </w:r>
      <w:r w:rsidRPr="00240FC9">
        <w:t>actualizarea și integrarea tuturor inițiativelor Guvernului referitoare la susținerea</w:t>
      </w:r>
      <w:r w:rsidRPr="00240FC9">
        <w:rPr>
          <w:spacing w:val="1"/>
        </w:rPr>
        <w:t xml:space="preserve"> </w:t>
      </w:r>
      <w:r w:rsidRPr="00240FC9">
        <w:rPr>
          <w:spacing w:val="-1"/>
        </w:rPr>
        <w:t>bunului</w:t>
      </w:r>
      <w:r w:rsidRPr="00240FC9">
        <w:rPr>
          <w:spacing w:val="-16"/>
        </w:rPr>
        <w:t xml:space="preserve"> </w:t>
      </w:r>
      <w:r w:rsidRPr="00240FC9">
        <w:t>mers</w:t>
      </w:r>
      <w:r w:rsidRPr="00240FC9">
        <w:rPr>
          <w:spacing w:val="-17"/>
        </w:rPr>
        <w:t xml:space="preserve"> </w:t>
      </w:r>
      <w:r w:rsidRPr="00240FC9">
        <w:t>al</w:t>
      </w:r>
      <w:r w:rsidRPr="00240FC9">
        <w:rPr>
          <w:spacing w:val="-17"/>
        </w:rPr>
        <w:t xml:space="preserve"> </w:t>
      </w:r>
      <w:r w:rsidRPr="00240FC9">
        <w:t>sectorului</w:t>
      </w:r>
      <w:r w:rsidRPr="00240FC9">
        <w:rPr>
          <w:spacing w:val="-15"/>
        </w:rPr>
        <w:t xml:space="preserve"> </w:t>
      </w:r>
      <w:r w:rsidRPr="00240FC9">
        <w:t>energetic</w:t>
      </w:r>
      <w:r w:rsidRPr="00240FC9">
        <w:rPr>
          <w:spacing w:val="-17"/>
        </w:rPr>
        <w:t xml:space="preserve"> </w:t>
      </w:r>
      <w:r w:rsidRPr="00240FC9">
        <w:t>și</w:t>
      </w:r>
      <w:r w:rsidRPr="00240FC9">
        <w:rPr>
          <w:spacing w:val="-17"/>
        </w:rPr>
        <w:t xml:space="preserve"> </w:t>
      </w:r>
      <w:r w:rsidRPr="00240FC9">
        <w:t>al</w:t>
      </w:r>
      <w:r w:rsidRPr="00240FC9">
        <w:rPr>
          <w:spacing w:val="-17"/>
        </w:rPr>
        <w:t xml:space="preserve"> </w:t>
      </w:r>
      <w:r w:rsidRPr="00240FC9">
        <w:t>resurselor</w:t>
      </w:r>
      <w:r w:rsidRPr="00240FC9">
        <w:rPr>
          <w:spacing w:val="-18"/>
        </w:rPr>
        <w:t xml:space="preserve"> </w:t>
      </w:r>
      <w:r w:rsidRPr="00240FC9">
        <w:t>naturale.</w:t>
      </w:r>
      <w:r w:rsidRPr="00240FC9">
        <w:rPr>
          <w:spacing w:val="-15"/>
        </w:rPr>
        <w:t xml:space="preserve"> </w:t>
      </w:r>
    </w:p>
    <w:p w14:paraId="7815CC8A" w14:textId="59631677" w:rsidR="00820F16" w:rsidRPr="00240FC9" w:rsidRDefault="00820F16" w:rsidP="009F5D18">
      <w:pPr>
        <w:pStyle w:val="BodyText"/>
      </w:pPr>
      <w:r w:rsidRPr="00240FC9">
        <w:t>În</w:t>
      </w:r>
      <w:r w:rsidRPr="00240FC9">
        <w:rPr>
          <w:spacing w:val="-3"/>
        </w:rPr>
        <w:t xml:space="preserve"> </w:t>
      </w:r>
      <w:r w:rsidRPr="00240FC9">
        <w:t>virtutea</w:t>
      </w:r>
      <w:r w:rsidRPr="00240FC9">
        <w:rPr>
          <w:spacing w:val="-3"/>
        </w:rPr>
        <w:t xml:space="preserve"> </w:t>
      </w:r>
      <w:r w:rsidRPr="00240FC9">
        <w:t>mandatului</w:t>
      </w:r>
      <w:r w:rsidRPr="00240FC9">
        <w:rPr>
          <w:spacing w:val="-5"/>
        </w:rPr>
        <w:t xml:space="preserve"> </w:t>
      </w:r>
      <w:r w:rsidRPr="00240FC9">
        <w:t>său,</w:t>
      </w:r>
      <w:r w:rsidRPr="00240FC9">
        <w:rPr>
          <w:spacing w:val="-5"/>
        </w:rPr>
        <w:t xml:space="preserve"> </w:t>
      </w:r>
      <w:r w:rsidRPr="00240FC9">
        <w:t>ME</w:t>
      </w:r>
      <w:r w:rsidRPr="00240FC9">
        <w:rPr>
          <w:spacing w:val="-3"/>
        </w:rPr>
        <w:t xml:space="preserve"> </w:t>
      </w:r>
      <w:r w:rsidRPr="00240FC9">
        <w:t>îndeplinește</w:t>
      </w:r>
      <w:r w:rsidRPr="00240FC9">
        <w:rPr>
          <w:spacing w:val="-5"/>
        </w:rPr>
        <w:t xml:space="preserve"> </w:t>
      </w:r>
      <w:r w:rsidRPr="00240FC9">
        <w:t>următoarele</w:t>
      </w:r>
      <w:r w:rsidRPr="00240FC9">
        <w:rPr>
          <w:spacing w:val="-3"/>
        </w:rPr>
        <w:t xml:space="preserve"> </w:t>
      </w:r>
      <w:r w:rsidRPr="00240FC9">
        <w:t>funcții:</w:t>
      </w:r>
    </w:p>
    <w:p w14:paraId="7754C024" w14:textId="1CE6CDA5" w:rsidR="00820F16" w:rsidRPr="00240FC9" w:rsidRDefault="00820F16">
      <w:pPr>
        <w:pStyle w:val="BodyText"/>
        <w:numPr>
          <w:ilvl w:val="0"/>
          <w:numId w:val="42"/>
        </w:numPr>
      </w:pPr>
      <w:r w:rsidRPr="00240FC9">
        <w:t>de strategie – prin care se asigură definirea obiectivelor în vederea aplicării</w:t>
      </w:r>
      <w:r w:rsidRPr="00240FC9">
        <w:rPr>
          <w:spacing w:val="1"/>
        </w:rPr>
        <w:t xml:space="preserve"> </w:t>
      </w:r>
      <w:r w:rsidRPr="00240FC9">
        <w:t>Programului de Guvernare în domeniul energiei și elaborarea politicilor sectoriale –</w:t>
      </w:r>
      <w:r w:rsidR="001A7B60" w:rsidRPr="00240FC9">
        <w:t xml:space="preserve"> </w:t>
      </w:r>
      <w:r w:rsidRPr="00240FC9">
        <w:rPr>
          <w:spacing w:val="-70"/>
        </w:rPr>
        <w:t xml:space="preserve"> </w:t>
      </w:r>
      <w:r w:rsidRPr="00240FC9">
        <w:t>energie</w:t>
      </w:r>
      <w:r w:rsidRPr="00240FC9">
        <w:rPr>
          <w:spacing w:val="1"/>
        </w:rPr>
        <w:t xml:space="preserve"> </w:t>
      </w:r>
      <w:r w:rsidRPr="00240FC9">
        <w:t>electrică</w:t>
      </w:r>
      <w:r w:rsidRPr="00240FC9">
        <w:rPr>
          <w:spacing w:val="1"/>
        </w:rPr>
        <w:t xml:space="preserve"> </w:t>
      </w:r>
      <w:r w:rsidRPr="00240FC9">
        <w:t>și</w:t>
      </w:r>
      <w:r w:rsidRPr="00240FC9">
        <w:rPr>
          <w:spacing w:val="1"/>
        </w:rPr>
        <w:t xml:space="preserve"> </w:t>
      </w:r>
      <w:r w:rsidRPr="00240FC9">
        <w:t>termică,</w:t>
      </w:r>
      <w:r w:rsidRPr="00240FC9">
        <w:rPr>
          <w:spacing w:val="1"/>
        </w:rPr>
        <w:t xml:space="preserve"> </w:t>
      </w:r>
      <w:r w:rsidRPr="00240FC9">
        <w:t>inclusiv</w:t>
      </w:r>
      <w:r w:rsidRPr="00240FC9">
        <w:rPr>
          <w:spacing w:val="1"/>
        </w:rPr>
        <w:t xml:space="preserve"> </w:t>
      </w:r>
      <w:r w:rsidRPr="00240FC9">
        <w:t>din</w:t>
      </w:r>
      <w:r w:rsidRPr="00240FC9">
        <w:rPr>
          <w:spacing w:val="1"/>
        </w:rPr>
        <w:t xml:space="preserve"> </w:t>
      </w:r>
      <w:r w:rsidRPr="00240FC9">
        <w:t>surse</w:t>
      </w:r>
      <w:r w:rsidRPr="00240FC9">
        <w:rPr>
          <w:spacing w:val="1"/>
        </w:rPr>
        <w:t xml:space="preserve"> </w:t>
      </w:r>
      <w:r w:rsidRPr="00240FC9">
        <w:t>verzi/regenerabile,</w:t>
      </w:r>
      <w:r w:rsidRPr="00240FC9">
        <w:rPr>
          <w:spacing w:val="1"/>
        </w:rPr>
        <w:t xml:space="preserve"> </w:t>
      </w:r>
      <w:r w:rsidRPr="00240FC9">
        <w:t>hidrogen,</w:t>
      </w:r>
      <w:r w:rsidRPr="00240FC9">
        <w:rPr>
          <w:spacing w:val="1"/>
        </w:rPr>
        <w:t xml:space="preserve"> </w:t>
      </w:r>
      <w:r w:rsidRPr="00240FC9">
        <w:t xml:space="preserve">neconvenționale; resurse minerale energetice/hidrocarburi, </w:t>
      </w:r>
      <w:r w:rsidR="00BE2F18" w:rsidRPr="00240FC9">
        <w:t>terestru sau pe mare</w:t>
      </w:r>
      <w:r w:rsidRPr="00240FC9">
        <w:t>,</w:t>
      </w:r>
      <w:r w:rsidRPr="00240FC9">
        <w:rPr>
          <w:spacing w:val="1"/>
        </w:rPr>
        <w:t xml:space="preserve"> </w:t>
      </w:r>
      <w:r w:rsidRPr="00240FC9">
        <w:t>cărbune, uraniu, petrol și gaze naturale și derivate ale acestora; sectorul nuclear</w:t>
      </w:r>
      <w:r w:rsidRPr="00240FC9">
        <w:rPr>
          <w:spacing w:val="1"/>
        </w:rPr>
        <w:t xml:space="preserve"> </w:t>
      </w:r>
      <w:r w:rsidRPr="00240FC9">
        <w:t>civil</w:t>
      </w:r>
      <w:r w:rsidRPr="00240FC9">
        <w:rPr>
          <w:spacing w:val="1"/>
        </w:rPr>
        <w:t xml:space="preserve"> </w:t>
      </w:r>
      <w:r w:rsidRPr="00240FC9">
        <w:t>-</w:t>
      </w:r>
      <w:r w:rsidRPr="00240FC9">
        <w:rPr>
          <w:spacing w:val="1"/>
        </w:rPr>
        <w:t xml:space="preserve"> </w:t>
      </w:r>
      <w:r w:rsidRPr="00240FC9">
        <w:t>gestionarea</w:t>
      </w:r>
      <w:r w:rsidRPr="00240FC9">
        <w:rPr>
          <w:spacing w:val="1"/>
        </w:rPr>
        <w:t xml:space="preserve"> </w:t>
      </w:r>
      <w:r w:rsidRPr="00240FC9">
        <w:t>deșeurilor</w:t>
      </w:r>
      <w:r w:rsidRPr="00240FC9">
        <w:rPr>
          <w:spacing w:val="1"/>
        </w:rPr>
        <w:t xml:space="preserve"> </w:t>
      </w:r>
      <w:r w:rsidRPr="00240FC9">
        <w:t>radioactive</w:t>
      </w:r>
      <w:r w:rsidRPr="00240FC9">
        <w:rPr>
          <w:spacing w:val="1"/>
        </w:rPr>
        <w:t xml:space="preserve"> </w:t>
      </w:r>
      <w:r w:rsidRPr="00240FC9">
        <w:t>și</w:t>
      </w:r>
      <w:r w:rsidRPr="00240FC9">
        <w:rPr>
          <w:spacing w:val="1"/>
        </w:rPr>
        <w:t xml:space="preserve"> </w:t>
      </w:r>
      <w:r w:rsidRPr="00240FC9">
        <w:t>al</w:t>
      </w:r>
      <w:r w:rsidRPr="00240FC9">
        <w:rPr>
          <w:spacing w:val="1"/>
        </w:rPr>
        <w:t xml:space="preserve"> </w:t>
      </w:r>
      <w:r w:rsidRPr="00240FC9">
        <w:t>managementului</w:t>
      </w:r>
      <w:r w:rsidRPr="00240FC9">
        <w:rPr>
          <w:spacing w:val="1"/>
        </w:rPr>
        <w:t xml:space="preserve"> </w:t>
      </w:r>
      <w:r w:rsidRPr="00240FC9">
        <w:t>apei</w:t>
      </w:r>
      <w:r w:rsidRPr="00240FC9">
        <w:rPr>
          <w:spacing w:val="1"/>
        </w:rPr>
        <w:t xml:space="preserve"> </w:t>
      </w:r>
      <w:r w:rsidRPr="00240FC9">
        <w:t>grele,</w:t>
      </w:r>
      <w:r w:rsidRPr="00240FC9">
        <w:rPr>
          <w:spacing w:val="1"/>
        </w:rPr>
        <w:t xml:space="preserve"> </w:t>
      </w:r>
      <w:r w:rsidRPr="00240FC9">
        <w:t>și</w:t>
      </w:r>
      <w:r w:rsidRPr="00240FC9">
        <w:rPr>
          <w:spacing w:val="1"/>
        </w:rPr>
        <w:t xml:space="preserve"> </w:t>
      </w:r>
      <w:r w:rsidRPr="00240FC9">
        <w:t>întreținerea</w:t>
      </w:r>
      <w:r w:rsidRPr="00240FC9">
        <w:rPr>
          <w:spacing w:val="-3"/>
        </w:rPr>
        <w:t xml:space="preserve"> </w:t>
      </w:r>
      <w:r w:rsidRPr="00240FC9">
        <w:t>și</w:t>
      </w:r>
      <w:r w:rsidRPr="00240FC9">
        <w:rPr>
          <w:spacing w:val="-2"/>
        </w:rPr>
        <w:t xml:space="preserve"> </w:t>
      </w:r>
      <w:r w:rsidRPr="00240FC9">
        <w:t>verificarea</w:t>
      </w:r>
      <w:r w:rsidRPr="00240FC9">
        <w:rPr>
          <w:spacing w:val="-1"/>
        </w:rPr>
        <w:t xml:space="preserve"> </w:t>
      </w:r>
      <w:r w:rsidRPr="00240FC9">
        <w:t>tehnică</w:t>
      </w:r>
      <w:r w:rsidRPr="00240FC9">
        <w:rPr>
          <w:spacing w:val="-1"/>
        </w:rPr>
        <w:t xml:space="preserve"> </w:t>
      </w:r>
      <w:r w:rsidRPr="00240FC9">
        <w:t>periodică</w:t>
      </w:r>
      <w:r w:rsidRPr="00240FC9">
        <w:rPr>
          <w:spacing w:val="-3"/>
        </w:rPr>
        <w:t xml:space="preserve"> </w:t>
      </w:r>
      <w:r w:rsidRPr="00240FC9">
        <w:t>a</w:t>
      </w:r>
      <w:r w:rsidRPr="00240FC9">
        <w:rPr>
          <w:spacing w:val="-1"/>
        </w:rPr>
        <w:t xml:space="preserve"> </w:t>
      </w:r>
      <w:r w:rsidRPr="00240FC9">
        <w:t>echipamentelor</w:t>
      </w:r>
      <w:r w:rsidRPr="00240FC9">
        <w:rPr>
          <w:spacing w:val="-2"/>
        </w:rPr>
        <w:t xml:space="preserve"> </w:t>
      </w:r>
      <w:r w:rsidRPr="00240FC9">
        <w:t>energetice;</w:t>
      </w:r>
    </w:p>
    <w:p w14:paraId="095C2895" w14:textId="77777777" w:rsidR="00820F16" w:rsidRPr="00240FC9" w:rsidRDefault="00820F16">
      <w:pPr>
        <w:pStyle w:val="BodyText"/>
        <w:numPr>
          <w:ilvl w:val="0"/>
          <w:numId w:val="42"/>
        </w:numPr>
      </w:pPr>
      <w:r w:rsidRPr="00240FC9">
        <w:t>de reglementare și sinteză – prin care se asigură elaborarea cadrului normativ și</w:t>
      </w:r>
      <w:r w:rsidRPr="00240FC9">
        <w:rPr>
          <w:spacing w:val="1"/>
        </w:rPr>
        <w:t xml:space="preserve"> </w:t>
      </w:r>
      <w:r w:rsidRPr="00240FC9">
        <w:t>instituțional</w:t>
      </w:r>
      <w:r w:rsidRPr="00240FC9">
        <w:rPr>
          <w:spacing w:val="1"/>
        </w:rPr>
        <w:t xml:space="preserve"> </w:t>
      </w:r>
      <w:r w:rsidRPr="00240FC9">
        <w:t>necesar</w:t>
      </w:r>
      <w:r w:rsidRPr="00240FC9">
        <w:rPr>
          <w:spacing w:val="1"/>
        </w:rPr>
        <w:t xml:space="preserve"> </w:t>
      </w:r>
      <w:r w:rsidRPr="00240FC9">
        <w:t>în</w:t>
      </w:r>
      <w:r w:rsidRPr="00240FC9">
        <w:rPr>
          <w:spacing w:val="1"/>
        </w:rPr>
        <w:t xml:space="preserve"> </w:t>
      </w:r>
      <w:r w:rsidRPr="00240FC9">
        <w:t>vederea</w:t>
      </w:r>
      <w:r w:rsidRPr="00240FC9">
        <w:rPr>
          <w:spacing w:val="1"/>
        </w:rPr>
        <w:t xml:space="preserve"> </w:t>
      </w:r>
      <w:r w:rsidRPr="00240FC9">
        <w:t>realizării</w:t>
      </w:r>
      <w:r w:rsidRPr="00240FC9">
        <w:rPr>
          <w:spacing w:val="1"/>
        </w:rPr>
        <w:t xml:space="preserve"> </w:t>
      </w:r>
      <w:r w:rsidRPr="00240FC9">
        <w:t>obiectivelor</w:t>
      </w:r>
      <w:r w:rsidRPr="00240FC9">
        <w:rPr>
          <w:spacing w:val="1"/>
        </w:rPr>
        <w:t xml:space="preserve"> </w:t>
      </w:r>
      <w:r w:rsidRPr="00240FC9">
        <w:t>din</w:t>
      </w:r>
      <w:r w:rsidRPr="00240FC9">
        <w:rPr>
          <w:spacing w:val="1"/>
        </w:rPr>
        <w:t xml:space="preserve"> </w:t>
      </w:r>
      <w:r w:rsidRPr="00240FC9">
        <w:t>domeniile</w:t>
      </w:r>
      <w:r w:rsidRPr="00240FC9">
        <w:rPr>
          <w:spacing w:val="1"/>
        </w:rPr>
        <w:t xml:space="preserve"> </w:t>
      </w:r>
      <w:r w:rsidRPr="00240FC9">
        <w:t>sale</w:t>
      </w:r>
      <w:r w:rsidRPr="00240FC9">
        <w:rPr>
          <w:spacing w:val="1"/>
        </w:rPr>
        <w:t xml:space="preserve"> </w:t>
      </w:r>
      <w:r w:rsidRPr="00240FC9">
        <w:t>de</w:t>
      </w:r>
      <w:r w:rsidRPr="00240FC9">
        <w:rPr>
          <w:spacing w:val="1"/>
        </w:rPr>
        <w:t xml:space="preserve"> </w:t>
      </w:r>
      <w:r w:rsidRPr="00240FC9">
        <w:t>responsabilitate și din cele conexe inclusiv recuperarea instalațiilor, reciclarea</w:t>
      </w:r>
      <w:r w:rsidRPr="00240FC9">
        <w:rPr>
          <w:spacing w:val="1"/>
        </w:rPr>
        <w:t xml:space="preserve"> </w:t>
      </w:r>
      <w:r w:rsidRPr="00240FC9">
        <w:t>materialelor și gestionarea resurselor materiale, administrarea, restructurarea și,</w:t>
      </w:r>
      <w:r w:rsidRPr="00240FC9">
        <w:rPr>
          <w:spacing w:val="1"/>
        </w:rPr>
        <w:t xml:space="preserve"> </w:t>
      </w:r>
      <w:r w:rsidRPr="00240FC9">
        <w:t>după caz, privatizarea operatorilor economici care funcționează sub autoritatea sa</w:t>
      </w:r>
      <w:r w:rsidRPr="00240FC9">
        <w:rPr>
          <w:spacing w:val="1"/>
        </w:rPr>
        <w:t xml:space="preserve"> </w:t>
      </w:r>
      <w:r w:rsidRPr="00240FC9">
        <w:t>și monitorizarea îndeplinirii clauzelor din contractele de vânzare-cumpărare de</w:t>
      </w:r>
      <w:r w:rsidRPr="00240FC9">
        <w:rPr>
          <w:spacing w:val="1"/>
        </w:rPr>
        <w:t xml:space="preserve"> </w:t>
      </w:r>
      <w:r w:rsidRPr="00240FC9">
        <w:t>acțiuni</w:t>
      </w:r>
      <w:r w:rsidRPr="00240FC9">
        <w:rPr>
          <w:spacing w:val="-1"/>
        </w:rPr>
        <w:t xml:space="preserve"> </w:t>
      </w:r>
      <w:r w:rsidRPr="00240FC9">
        <w:t>încheiate</w:t>
      </w:r>
      <w:r w:rsidRPr="00240FC9">
        <w:rPr>
          <w:spacing w:val="2"/>
        </w:rPr>
        <w:t xml:space="preserve"> </w:t>
      </w:r>
      <w:r w:rsidRPr="00240FC9">
        <w:t>în</w:t>
      </w:r>
      <w:r w:rsidRPr="00240FC9">
        <w:rPr>
          <w:spacing w:val="-3"/>
        </w:rPr>
        <w:t xml:space="preserve"> </w:t>
      </w:r>
      <w:r w:rsidRPr="00240FC9">
        <w:t>cadrul</w:t>
      </w:r>
      <w:r w:rsidRPr="00240FC9">
        <w:rPr>
          <w:spacing w:val="-1"/>
        </w:rPr>
        <w:t xml:space="preserve"> </w:t>
      </w:r>
      <w:r w:rsidRPr="00240FC9">
        <w:t>proceselor de</w:t>
      </w:r>
      <w:r w:rsidRPr="00240FC9">
        <w:rPr>
          <w:spacing w:val="-3"/>
        </w:rPr>
        <w:t xml:space="preserve"> </w:t>
      </w:r>
      <w:r w:rsidRPr="00240FC9">
        <w:t>privatizare;</w:t>
      </w:r>
    </w:p>
    <w:p w14:paraId="2F8D8737" w14:textId="77777777" w:rsidR="00820F16" w:rsidRPr="00240FC9" w:rsidRDefault="00820F16">
      <w:pPr>
        <w:pStyle w:val="BodyText"/>
        <w:numPr>
          <w:ilvl w:val="0"/>
          <w:numId w:val="42"/>
        </w:numPr>
      </w:pPr>
      <w:r w:rsidRPr="00240FC9">
        <w:t>de</w:t>
      </w:r>
      <w:r w:rsidRPr="00240FC9">
        <w:rPr>
          <w:spacing w:val="-18"/>
        </w:rPr>
        <w:t xml:space="preserve"> </w:t>
      </w:r>
      <w:r w:rsidRPr="00240FC9">
        <w:t>control</w:t>
      </w:r>
      <w:r w:rsidRPr="00240FC9">
        <w:rPr>
          <w:spacing w:val="-16"/>
        </w:rPr>
        <w:t xml:space="preserve"> </w:t>
      </w:r>
      <w:r w:rsidRPr="00240FC9">
        <w:t>și</w:t>
      </w:r>
      <w:r w:rsidRPr="00240FC9">
        <w:rPr>
          <w:spacing w:val="-16"/>
        </w:rPr>
        <w:t xml:space="preserve"> </w:t>
      </w:r>
      <w:r w:rsidRPr="00240FC9">
        <w:t>monitorizare</w:t>
      </w:r>
      <w:r w:rsidRPr="00240FC9">
        <w:rPr>
          <w:spacing w:val="-17"/>
        </w:rPr>
        <w:t xml:space="preserve"> </w:t>
      </w:r>
      <w:r w:rsidRPr="00240FC9">
        <w:t>a</w:t>
      </w:r>
      <w:r w:rsidRPr="00240FC9">
        <w:rPr>
          <w:spacing w:val="-16"/>
        </w:rPr>
        <w:t xml:space="preserve"> </w:t>
      </w:r>
      <w:r w:rsidRPr="00240FC9">
        <w:t>domeniului</w:t>
      </w:r>
      <w:r w:rsidRPr="00240FC9">
        <w:rPr>
          <w:spacing w:val="-16"/>
        </w:rPr>
        <w:t xml:space="preserve"> </w:t>
      </w:r>
      <w:r w:rsidRPr="00240FC9">
        <w:t>de</w:t>
      </w:r>
      <w:r w:rsidRPr="00240FC9">
        <w:rPr>
          <w:spacing w:val="-17"/>
        </w:rPr>
        <w:t xml:space="preserve"> </w:t>
      </w:r>
      <w:r w:rsidRPr="00240FC9">
        <w:t>competență</w:t>
      </w:r>
      <w:r w:rsidRPr="00240FC9">
        <w:rPr>
          <w:spacing w:val="-9"/>
        </w:rPr>
        <w:t xml:space="preserve"> </w:t>
      </w:r>
      <w:r w:rsidRPr="00240FC9">
        <w:t>-</w:t>
      </w:r>
      <w:r w:rsidRPr="00240FC9">
        <w:rPr>
          <w:spacing w:val="-15"/>
        </w:rPr>
        <w:t xml:space="preserve"> </w:t>
      </w:r>
      <w:r w:rsidRPr="00240FC9">
        <w:t>asupra</w:t>
      </w:r>
      <w:r w:rsidRPr="00240FC9">
        <w:rPr>
          <w:spacing w:val="-16"/>
        </w:rPr>
        <w:t xml:space="preserve"> </w:t>
      </w:r>
      <w:r w:rsidRPr="00240FC9">
        <w:t>persoanelor</w:t>
      </w:r>
      <w:r w:rsidRPr="00240FC9">
        <w:rPr>
          <w:spacing w:val="-16"/>
        </w:rPr>
        <w:t xml:space="preserve"> </w:t>
      </w:r>
      <w:r w:rsidRPr="00240FC9">
        <w:t>fizice</w:t>
      </w:r>
      <w:r w:rsidRPr="00240FC9">
        <w:rPr>
          <w:spacing w:val="-70"/>
        </w:rPr>
        <w:t xml:space="preserve"> </w:t>
      </w:r>
      <w:r w:rsidRPr="00240FC9">
        <w:t>sau</w:t>
      </w:r>
      <w:r w:rsidRPr="00240FC9">
        <w:rPr>
          <w:spacing w:val="1"/>
        </w:rPr>
        <w:t xml:space="preserve"> </w:t>
      </w:r>
      <w:r w:rsidRPr="00240FC9">
        <w:t>juridice</w:t>
      </w:r>
      <w:r w:rsidRPr="00240FC9">
        <w:rPr>
          <w:spacing w:val="1"/>
        </w:rPr>
        <w:t xml:space="preserve"> </w:t>
      </w:r>
      <w:r w:rsidRPr="00240FC9">
        <w:t>sau</w:t>
      </w:r>
      <w:r w:rsidRPr="00240FC9">
        <w:rPr>
          <w:spacing w:val="1"/>
        </w:rPr>
        <w:t xml:space="preserve"> </w:t>
      </w:r>
      <w:r w:rsidRPr="00240FC9">
        <w:t>autorităților</w:t>
      </w:r>
      <w:r w:rsidRPr="00240FC9">
        <w:rPr>
          <w:spacing w:val="1"/>
        </w:rPr>
        <w:t xml:space="preserve"> </w:t>
      </w:r>
      <w:r w:rsidRPr="00240FC9">
        <w:t>publice</w:t>
      </w:r>
      <w:r w:rsidRPr="00240FC9">
        <w:rPr>
          <w:spacing w:val="1"/>
        </w:rPr>
        <w:t xml:space="preserve"> </w:t>
      </w:r>
      <w:r w:rsidRPr="00240FC9">
        <w:t>care</w:t>
      </w:r>
      <w:r w:rsidRPr="00240FC9">
        <w:rPr>
          <w:spacing w:val="1"/>
        </w:rPr>
        <w:t xml:space="preserve"> </w:t>
      </w:r>
      <w:r w:rsidRPr="00240FC9">
        <w:t>intră</w:t>
      </w:r>
      <w:r w:rsidRPr="00240FC9">
        <w:rPr>
          <w:spacing w:val="1"/>
        </w:rPr>
        <w:t xml:space="preserve"> </w:t>
      </w:r>
      <w:r w:rsidRPr="00240FC9">
        <w:t>în</w:t>
      </w:r>
      <w:r w:rsidRPr="00240FC9">
        <w:rPr>
          <w:spacing w:val="1"/>
        </w:rPr>
        <w:t xml:space="preserve"> </w:t>
      </w:r>
      <w:r w:rsidRPr="00240FC9">
        <w:t>sfera</w:t>
      </w:r>
      <w:r w:rsidRPr="00240FC9">
        <w:rPr>
          <w:spacing w:val="1"/>
        </w:rPr>
        <w:t xml:space="preserve"> </w:t>
      </w:r>
      <w:r w:rsidRPr="00240FC9">
        <w:t>de</w:t>
      </w:r>
      <w:r w:rsidRPr="00240FC9">
        <w:rPr>
          <w:spacing w:val="1"/>
        </w:rPr>
        <w:t xml:space="preserve"> </w:t>
      </w:r>
      <w:r w:rsidRPr="00240FC9">
        <w:t>reglementare</w:t>
      </w:r>
      <w:r w:rsidRPr="00240FC9">
        <w:rPr>
          <w:spacing w:val="1"/>
        </w:rPr>
        <w:t xml:space="preserve"> </w:t>
      </w:r>
      <w:r w:rsidRPr="00240FC9">
        <w:t>a</w:t>
      </w:r>
      <w:r w:rsidRPr="00240FC9">
        <w:rPr>
          <w:spacing w:val="1"/>
        </w:rPr>
        <w:t xml:space="preserve"> </w:t>
      </w:r>
      <w:r w:rsidRPr="00240FC9">
        <w:t>domeniului competent și prin care se realizează activități de control operativ la</w:t>
      </w:r>
      <w:r w:rsidRPr="00240FC9">
        <w:rPr>
          <w:spacing w:val="1"/>
        </w:rPr>
        <w:t xml:space="preserve"> </w:t>
      </w:r>
      <w:r w:rsidRPr="00240FC9">
        <w:t>entitățile</w:t>
      </w:r>
      <w:r w:rsidRPr="00240FC9">
        <w:rPr>
          <w:spacing w:val="-5"/>
        </w:rPr>
        <w:t xml:space="preserve"> </w:t>
      </w:r>
      <w:r w:rsidRPr="00240FC9">
        <w:t>aflate</w:t>
      </w:r>
      <w:r w:rsidRPr="00240FC9">
        <w:rPr>
          <w:spacing w:val="-4"/>
        </w:rPr>
        <w:t xml:space="preserve"> </w:t>
      </w:r>
      <w:r w:rsidRPr="00240FC9">
        <w:t>în</w:t>
      </w:r>
      <w:r w:rsidRPr="00240FC9">
        <w:rPr>
          <w:spacing w:val="-3"/>
        </w:rPr>
        <w:t xml:space="preserve"> </w:t>
      </w:r>
      <w:r w:rsidRPr="00240FC9">
        <w:t>subordinea</w:t>
      </w:r>
      <w:r w:rsidRPr="00240FC9">
        <w:rPr>
          <w:spacing w:val="-4"/>
        </w:rPr>
        <w:t xml:space="preserve"> </w:t>
      </w:r>
      <w:r w:rsidRPr="00240FC9">
        <w:t>sa</w:t>
      </w:r>
      <w:r w:rsidRPr="00240FC9">
        <w:rPr>
          <w:spacing w:val="-5"/>
        </w:rPr>
        <w:t xml:space="preserve"> </w:t>
      </w:r>
      <w:r w:rsidRPr="00240FC9">
        <w:t>și</w:t>
      </w:r>
      <w:r w:rsidRPr="00240FC9">
        <w:rPr>
          <w:spacing w:val="-4"/>
        </w:rPr>
        <w:t xml:space="preserve"> </w:t>
      </w:r>
      <w:r w:rsidRPr="00240FC9">
        <w:t>la</w:t>
      </w:r>
      <w:r w:rsidRPr="00240FC9">
        <w:rPr>
          <w:spacing w:val="-3"/>
        </w:rPr>
        <w:t xml:space="preserve"> </w:t>
      </w:r>
      <w:r w:rsidRPr="00240FC9">
        <w:t>operatorii</w:t>
      </w:r>
      <w:r w:rsidRPr="00240FC9">
        <w:rPr>
          <w:spacing w:val="-4"/>
        </w:rPr>
        <w:t xml:space="preserve"> </w:t>
      </w:r>
      <w:r w:rsidRPr="00240FC9">
        <w:t>economici</w:t>
      </w:r>
      <w:r w:rsidRPr="00240FC9">
        <w:rPr>
          <w:spacing w:val="-3"/>
        </w:rPr>
        <w:t xml:space="preserve"> </w:t>
      </w:r>
      <w:r w:rsidRPr="00240FC9">
        <w:t>aflați</w:t>
      </w:r>
      <w:r w:rsidRPr="00240FC9">
        <w:rPr>
          <w:spacing w:val="-2"/>
        </w:rPr>
        <w:t xml:space="preserve"> </w:t>
      </w:r>
      <w:r w:rsidRPr="00240FC9">
        <w:t>sub</w:t>
      </w:r>
      <w:r w:rsidRPr="00240FC9">
        <w:rPr>
          <w:spacing w:val="-3"/>
        </w:rPr>
        <w:t xml:space="preserve"> </w:t>
      </w:r>
      <w:r w:rsidRPr="00240FC9">
        <w:t>autoritate;</w:t>
      </w:r>
    </w:p>
    <w:p w14:paraId="63890D77" w14:textId="77777777" w:rsidR="00820F16" w:rsidRPr="00240FC9" w:rsidRDefault="00820F16">
      <w:pPr>
        <w:pStyle w:val="BodyText"/>
        <w:numPr>
          <w:ilvl w:val="0"/>
          <w:numId w:val="42"/>
        </w:numPr>
      </w:pPr>
      <w:r w:rsidRPr="00240FC9">
        <w:t>de</w:t>
      </w:r>
      <w:r w:rsidRPr="00240FC9">
        <w:rPr>
          <w:spacing w:val="-10"/>
        </w:rPr>
        <w:t xml:space="preserve"> </w:t>
      </w:r>
      <w:r w:rsidRPr="00240FC9">
        <w:t>aplicare</w:t>
      </w:r>
      <w:r w:rsidRPr="00240FC9">
        <w:rPr>
          <w:spacing w:val="-9"/>
        </w:rPr>
        <w:t xml:space="preserve"> </w:t>
      </w:r>
      <w:r w:rsidRPr="00240FC9">
        <w:t>a</w:t>
      </w:r>
      <w:r w:rsidRPr="00240FC9">
        <w:rPr>
          <w:spacing w:val="-10"/>
        </w:rPr>
        <w:t xml:space="preserve"> </w:t>
      </w:r>
      <w:r w:rsidRPr="00240FC9">
        <w:t>prevederilor</w:t>
      </w:r>
      <w:r w:rsidRPr="00240FC9">
        <w:rPr>
          <w:spacing w:val="-9"/>
        </w:rPr>
        <w:t xml:space="preserve"> </w:t>
      </w:r>
      <w:r w:rsidRPr="00240FC9">
        <w:t>Tratatului</w:t>
      </w:r>
      <w:r w:rsidRPr="00240FC9">
        <w:rPr>
          <w:spacing w:val="-9"/>
        </w:rPr>
        <w:t xml:space="preserve"> </w:t>
      </w:r>
      <w:r w:rsidRPr="00240FC9">
        <w:t>de</w:t>
      </w:r>
      <w:r w:rsidRPr="00240FC9">
        <w:rPr>
          <w:spacing w:val="-10"/>
        </w:rPr>
        <w:t xml:space="preserve"> </w:t>
      </w:r>
      <w:r w:rsidRPr="00240FC9">
        <w:t>aderare</w:t>
      </w:r>
      <w:r w:rsidRPr="00240FC9">
        <w:rPr>
          <w:spacing w:val="-8"/>
        </w:rPr>
        <w:t xml:space="preserve"> </w:t>
      </w:r>
      <w:r w:rsidRPr="00240FC9">
        <w:t>a</w:t>
      </w:r>
      <w:r w:rsidRPr="00240FC9">
        <w:rPr>
          <w:spacing w:val="-10"/>
        </w:rPr>
        <w:t xml:space="preserve"> </w:t>
      </w:r>
      <w:r w:rsidRPr="00240FC9">
        <w:t>României</w:t>
      </w:r>
      <w:r w:rsidRPr="00240FC9">
        <w:rPr>
          <w:spacing w:val="-9"/>
        </w:rPr>
        <w:t xml:space="preserve"> </w:t>
      </w:r>
      <w:r w:rsidRPr="00240FC9">
        <w:t>la</w:t>
      </w:r>
      <w:r w:rsidRPr="00240FC9">
        <w:rPr>
          <w:spacing w:val="-10"/>
        </w:rPr>
        <w:t xml:space="preserve"> </w:t>
      </w:r>
      <w:r w:rsidRPr="00240FC9">
        <w:t>UE</w:t>
      </w:r>
      <w:r w:rsidRPr="00240FC9">
        <w:rPr>
          <w:spacing w:val="-10"/>
        </w:rPr>
        <w:t xml:space="preserve"> </w:t>
      </w:r>
      <w:r w:rsidRPr="00240FC9">
        <w:t>în</w:t>
      </w:r>
      <w:r w:rsidRPr="00240FC9">
        <w:rPr>
          <w:spacing w:val="-10"/>
        </w:rPr>
        <w:t xml:space="preserve"> </w:t>
      </w:r>
      <w:r w:rsidRPr="00240FC9">
        <w:t>domeniile</w:t>
      </w:r>
      <w:r w:rsidRPr="00240FC9">
        <w:rPr>
          <w:spacing w:val="-8"/>
        </w:rPr>
        <w:t xml:space="preserve"> </w:t>
      </w:r>
      <w:r w:rsidRPr="00240FC9">
        <w:t>de</w:t>
      </w:r>
      <w:r w:rsidRPr="00240FC9">
        <w:rPr>
          <w:spacing w:val="-70"/>
        </w:rPr>
        <w:t xml:space="preserve"> </w:t>
      </w:r>
      <w:r w:rsidRPr="00240FC9">
        <w:t>responsabilitate;</w:t>
      </w:r>
    </w:p>
    <w:p w14:paraId="1BD668D2" w14:textId="6063F016" w:rsidR="00820F16" w:rsidRPr="00240FC9" w:rsidRDefault="00820F16">
      <w:pPr>
        <w:pStyle w:val="BodyText"/>
        <w:numPr>
          <w:ilvl w:val="0"/>
          <w:numId w:val="42"/>
        </w:numPr>
      </w:pPr>
      <w:r w:rsidRPr="00240FC9">
        <w:t>de</w:t>
      </w:r>
      <w:r w:rsidRPr="00240FC9">
        <w:rPr>
          <w:spacing w:val="-5"/>
        </w:rPr>
        <w:t xml:space="preserve"> </w:t>
      </w:r>
      <w:r w:rsidRPr="00240FC9">
        <w:t>reprezentare</w:t>
      </w:r>
      <w:r w:rsidRPr="00240FC9">
        <w:rPr>
          <w:spacing w:val="-4"/>
        </w:rPr>
        <w:t xml:space="preserve"> </w:t>
      </w:r>
      <w:r w:rsidRPr="00240FC9">
        <w:t>pe</w:t>
      </w:r>
      <w:r w:rsidRPr="00240FC9">
        <w:rPr>
          <w:spacing w:val="-7"/>
        </w:rPr>
        <w:t xml:space="preserve"> </w:t>
      </w:r>
      <w:r w:rsidRPr="00240FC9">
        <w:t>plan</w:t>
      </w:r>
      <w:r w:rsidRPr="00240FC9">
        <w:rPr>
          <w:spacing w:val="-5"/>
        </w:rPr>
        <w:t xml:space="preserve"> </w:t>
      </w:r>
      <w:r w:rsidRPr="00240FC9">
        <w:t>intern</w:t>
      </w:r>
      <w:r w:rsidRPr="00240FC9">
        <w:rPr>
          <w:spacing w:val="-4"/>
        </w:rPr>
        <w:t xml:space="preserve"> </w:t>
      </w:r>
      <w:r w:rsidRPr="00240FC9">
        <w:t>și</w:t>
      </w:r>
      <w:r w:rsidRPr="00240FC9">
        <w:rPr>
          <w:spacing w:val="-5"/>
        </w:rPr>
        <w:t xml:space="preserve"> </w:t>
      </w:r>
      <w:r w:rsidRPr="00240FC9">
        <w:t>extern</w:t>
      </w:r>
      <w:r w:rsidRPr="00240FC9">
        <w:rPr>
          <w:spacing w:val="1"/>
        </w:rPr>
        <w:t xml:space="preserve"> </w:t>
      </w:r>
      <w:r w:rsidRPr="00240FC9">
        <w:t>a</w:t>
      </w:r>
      <w:r w:rsidRPr="00240FC9">
        <w:rPr>
          <w:spacing w:val="-6"/>
        </w:rPr>
        <w:t xml:space="preserve"> </w:t>
      </w:r>
      <w:r w:rsidRPr="00240FC9">
        <w:t>statutului</w:t>
      </w:r>
      <w:r w:rsidRPr="00240FC9">
        <w:rPr>
          <w:spacing w:val="-4"/>
        </w:rPr>
        <w:t xml:space="preserve"> </w:t>
      </w:r>
      <w:r w:rsidRPr="00240FC9">
        <w:t>român</w:t>
      </w:r>
      <w:r w:rsidRPr="00240FC9">
        <w:rPr>
          <w:spacing w:val="-5"/>
        </w:rPr>
        <w:t xml:space="preserve"> </w:t>
      </w:r>
      <w:r w:rsidRPr="00240FC9">
        <w:t>pe</w:t>
      </w:r>
      <w:r w:rsidRPr="00240FC9">
        <w:rPr>
          <w:spacing w:val="-5"/>
        </w:rPr>
        <w:t xml:space="preserve"> </w:t>
      </w:r>
      <w:r w:rsidRPr="00240FC9">
        <w:t>domeniile</w:t>
      </w:r>
      <w:r w:rsidRPr="00240FC9">
        <w:rPr>
          <w:spacing w:val="-4"/>
        </w:rPr>
        <w:t xml:space="preserve"> </w:t>
      </w:r>
      <w:r w:rsidRPr="00240FC9">
        <w:t>pe</w:t>
      </w:r>
      <w:r w:rsidRPr="00240FC9">
        <w:rPr>
          <w:spacing w:val="-4"/>
        </w:rPr>
        <w:t xml:space="preserve"> </w:t>
      </w:r>
      <w:r w:rsidRPr="00240FC9">
        <w:t>care</w:t>
      </w:r>
      <w:r w:rsidR="00424E41">
        <w:t xml:space="preserve"> </w:t>
      </w:r>
      <w:r w:rsidRPr="00240FC9">
        <w:t>le</w:t>
      </w:r>
      <w:r w:rsidRPr="00240FC9">
        <w:rPr>
          <w:spacing w:val="-3"/>
        </w:rPr>
        <w:t xml:space="preserve"> </w:t>
      </w:r>
      <w:r w:rsidRPr="00240FC9">
        <w:t>gestionează;</w:t>
      </w:r>
    </w:p>
    <w:p w14:paraId="0B800AEC" w14:textId="23D09559" w:rsidR="00820F16" w:rsidRPr="00240FC9" w:rsidRDefault="00820F16">
      <w:pPr>
        <w:pStyle w:val="BodyText"/>
        <w:numPr>
          <w:ilvl w:val="0"/>
          <w:numId w:val="42"/>
        </w:numPr>
      </w:pPr>
      <w:r w:rsidRPr="00240FC9">
        <w:t xml:space="preserve">de administrare a proprietății statului – prin </w:t>
      </w:r>
      <w:r w:rsidR="003E5C3C" w:rsidRPr="00240FC9">
        <w:t>asigurarea</w:t>
      </w:r>
      <w:r w:rsidRPr="00240FC9">
        <w:t xml:space="preserve"> administrării proprietății</w:t>
      </w:r>
      <w:r w:rsidRPr="00240FC9">
        <w:rPr>
          <w:spacing w:val="1"/>
        </w:rPr>
        <w:t xml:space="preserve"> </w:t>
      </w:r>
      <w:r w:rsidRPr="00240FC9">
        <w:t>publice</w:t>
      </w:r>
      <w:r w:rsidRPr="00240FC9">
        <w:rPr>
          <w:spacing w:val="-2"/>
        </w:rPr>
        <w:t xml:space="preserve"> </w:t>
      </w:r>
      <w:r w:rsidRPr="00240FC9">
        <w:t>și</w:t>
      </w:r>
      <w:r w:rsidRPr="00240FC9">
        <w:rPr>
          <w:spacing w:val="-2"/>
        </w:rPr>
        <w:t xml:space="preserve"> </w:t>
      </w:r>
      <w:r w:rsidRPr="00240FC9">
        <w:t>private</w:t>
      </w:r>
      <w:r w:rsidRPr="00240FC9">
        <w:rPr>
          <w:spacing w:val="-2"/>
        </w:rPr>
        <w:t xml:space="preserve"> </w:t>
      </w:r>
      <w:r w:rsidRPr="00240FC9">
        <w:t>a</w:t>
      </w:r>
      <w:r w:rsidRPr="00240FC9">
        <w:rPr>
          <w:spacing w:val="-2"/>
        </w:rPr>
        <w:t xml:space="preserve"> </w:t>
      </w:r>
      <w:r w:rsidRPr="00240FC9">
        <w:t>statului,</w:t>
      </w:r>
      <w:r w:rsidRPr="00240FC9">
        <w:rPr>
          <w:spacing w:val="-5"/>
        </w:rPr>
        <w:t xml:space="preserve"> </w:t>
      </w:r>
      <w:r w:rsidRPr="00240FC9">
        <w:t>și</w:t>
      </w:r>
      <w:r w:rsidRPr="00240FC9">
        <w:rPr>
          <w:spacing w:val="-4"/>
        </w:rPr>
        <w:t xml:space="preserve"> </w:t>
      </w:r>
      <w:r w:rsidRPr="00240FC9">
        <w:t>a</w:t>
      </w:r>
      <w:r w:rsidRPr="00240FC9">
        <w:rPr>
          <w:spacing w:val="-2"/>
        </w:rPr>
        <w:t xml:space="preserve"> </w:t>
      </w:r>
      <w:r w:rsidRPr="00240FC9">
        <w:t>serviciilor</w:t>
      </w:r>
      <w:r w:rsidRPr="00240FC9">
        <w:rPr>
          <w:spacing w:val="-5"/>
        </w:rPr>
        <w:t xml:space="preserve"> </w:t>
      </w:r>
      <w:r w:rsidRPr="00240FC9">
        <w:t>pentru</w:t>
      </w:r>
      <w:r w:rsidRPr="00240FC9">
        <w:rPr>
          <w:spacing w:val="-2"/>
        </w:rPr>
        <w:t xml:space="preserve"> </w:t>
      </w:r>
      <w:r w:rsidRPr="00240FC9">
        <w:t>care</w:t>
      </w:r>
      <w:r w:rsidRPr="00240FC9">
        <w:rPr>
          <w:spacing w:val="-1"/>
        </w:rPr>
        <w:t xml:space="preserve"> </w:t>
      </w:r>
      <w:r w:rsidRPr="00240FC9">
        <w:t>statul</w:t>
      </w:r>
      <w:r w:rsidRPr="00240FC9">
        <w:rPr>
          <w:spacing w:val="-4"/>
        </w:rPr>
        <w:t xml:space="preserve"> </w:t>
      </w:r>
      <w:r w:rsidRPr="00240FC9">
        <w:t>este</w:t>
      </w:r>
      <w:r w:rsidRPr="00240FC9">
        <w:rPr>
          <w:spacing w:val="-3"/>
        </w:rPr>
        <w:t xml:space="preserve"> </w:t>
      </w:r>
      <w:r w:rsidRPr="00240FC9">
        <w:t>responsabil;</w:t>
      </w:r>
    </w:p>
    <w:p w14:paraId="4A2FAFEA" w14:textId="77777777" w:rsidR="00820F16" w:rsidRPr="00240FC9" w:rsidRDefault="00820F16">
      <w:pPr>
        <w:pStyle w:val="BodyText"/>
        <w:numPr>
          <w:ilvl w:val="0"/>
          <w:numId w:val="42"/>
        </w:numPr>
      </w:pPr>
      <w:r w:rsidRPr="00240FC9">
        <w:rPr>
          <w:spacing w:val="-1"/>
        </w:rPr>
        <w:t>de</w:t>
      </w:r>
      <w:r w:rsidRPr="00240FC9">
        <w:rPr>
          <w:spacing w:val="-14"/>
        </w:rPr>
        <w:t xml:space="preserve"> </w:t>
      </w:r>
      <w:r w:rsidRPr="00240FC9">
        <w:rPr>
          <w:spacing w:val="-1"/>
        </w:rPr>
        <w:t>autoritate</w:t>
      </w:r>
      <w:r w:rsidRPr="00240FC9">
        <w:rPr>
          <w:spacing w:val="-14"/>
        </w:rPr>
        <w:t xml:space="preserve"> </w:t>
      </w:r>
      <w:r w:rsidRPr="00240FC9">
        <w:rPr>
          <w:spacing w:val="-1"/>
        </w:rPr>
        <w:t>de</w:t>
      </w:r>
      <w:r w:rsidRPr="00240FC9">
        <w:rPr>
          <w:spacing w:val="-17"/>
        </w:rPr>
        <w:t xml:space="preserve"> </w:t>
      </w:r>
      <w:r w:rsidRPr="00240FC9">
        <w:rPr>
          <w:spacing w:val="-1"/>
        </w:rPr>
        <w:t>stat</w:t>
      </w:r>
      <w:r w:rsidRPr="00240FC9">
        <w:rPr>
          <w:spacing w:val="-11"/>
        </w:rPr>
        <w:t xml:space="preserve"> </w:t>
      </w:r>
      <w:r w:rsidRPr="00240FC9">
        <w:rPr>
          <w:spacing w:val="-1"/>
        </w:rPr>
        <w:t>–</w:t>
      </w:r>
      <w:r w:rsidRPr="00240FC9">
        <w:rPr>
          <w:spacing w:val="-14"/>
        </w:rPr>
        <w:t xml:space="preserve"> </w:t>
      </w:r>
      <w:r w:rsidRPr="00240FC9">
        <w:rPr>
          <w:spacing w:val="-1"/>
        </w:rPr>
        <w:t>prin</w:t>
      </w:r>
      <w:r w:rsidRPr="00240FC9">
        <w:rPr>
          <w:spacing w:val="-14"/>
        </w:rPr>
        <w:t xml:space="preserve"> </w:t>
      </w:r>
      <w:r w:rsidRPr="00240FC9">
        <w:rPr>
          <w:spacing w:val="-1"/>
        </w:rPr>
        <w:t>care</w:t>
      </w:r>
      <w:r w:rsidRPr="00240FC9">
        <w:rPr>
          <w:spacing w:val="-16"/>
        </w:rPr>
        <w:t xml:space="preserve"> </w:t>
      </w:r>
      <w:r w:rsidRPr="00240FC9">
        <w:rPr>
          <w:spacing w:val="-1"/>
        </w:rPr>
        <w:t>se</w:t>
      </w:r>
      <w:r w:rsidRPr="00240FC9">
        <w:rPr>
          <w:spacing w:val="-14"/>
        </w:rPr>
        <w:t xml:space="preserve"> </w:t>
      </w:r>
      <w:r w:rsidRPr="00240FC9">
        <w:rPr>
          <w:spacing w:val="-1"/>
        </w:rPr>
        <w:t>asigură</w:t>
      </w:r>
      <w:r w:rsidRPr="00240FC9">
        <w:rPr>
          <w:spacing w:val="-15"/>
        </w:rPr>
        <w:t xml:space="preserve"> </w:t>
      </w:r>
      <w:r w:rsidRPr="00240FC9">
        <w:t>exercitarea</w:t>
      </w:r>
      <w:r w:rsidRPr="00240FC9">
        <w:rPr>
          <w:spacing w:val="-14"/>
        </w:rPr>
        <w:t xml:space="preserve"> </w:t>
      </w:r>
      <w:r w:rsidRPr="00240FC9">
        <w:t>controlului</w:t>
      </w:r>
      <w:r w:rsidRPr="00240FC9">
        <w:rPr>
          <w:spacing w:val="-12"/>
        </w:rPr>
        <w:t xml:space="preserve"> </w:t>
      </w:r>
      <w:r w:rsidRPr="00240FC9">
        <w:t>aplicării</w:t>
      </w:r>
      <w:r w:rsidRPr="00240FC9">
        <w:rPr>
          <w:spacing w:val="-13"/>
        </w:rPr>
        <w:t xml:space="preserve"> </w:t>
      </w:r>
      <w:r w:rsidRPr="00240FC9">
        <w:t>unitare</w:t>
      </w:r>
      <w:r w:rsidRPr="00240FC9">
        <w:rPr>
          <w:spacing w:val="-70"/>
        </w:rPr>
        <w:t xml:space="preserve"> </w:t>
      </w:r>
      <w:r w:rsidRPr="00240FC9">
        <w:t>și respectării reglementărilor legale în domeniile sale de activitate, precum și al</w:t>
      </w:r>
      <w:r w:rsidRPr="00240FC9">
        <w:rPr>
          <w:spacing w:val="1"/>
        </w:rPr>
        <w:t xml:space="preserve"> </w:t>
      </w:r>
      <w:r w:rsidRPr="00240FC9">
        <w:t>funcționării entităților din subordinea sau sub autoritatea, alături de respectarea</w:t>
      </w:r>
      <w:r w:rsidRPr="00240FC9">
        <w:rPr>
          <w:spacing w:val="1"/>
        </w:rPr>
        <w:t xml:space="preserve"> </w:t>
      </w:r>
      <w:r w:rsidRPr="00240FC9">
        <w:t>exigențelor</w:t>
      </w:r>
      <w:r w:rsidRPr="00240FC9">
        <w:rPr>
          <w:spacing w:val="-14"/>
        </w:rPr>
        <w:t xml:space="preserve"> </w:t>
      </w:r>
      <w:r w:rsidRPr="00240FC9">
        <w:t>privind</w:t>
      </w:r>
      <w:r w:rsidRPr="00240FC9">
        <w:rPr>
          <w:spacing w:val="-12"/>
        </w:rPr>
        <w:t xml:space="preserve"> </w:t>
      </w:r>
      <w:r w:rsidRPr="00240FC9">
        <w:t>calitatea</w:t>
      </w:r>
      <w:r w:rsidRPr="00240FC9">
        <w:rPr>
          <w:spacing w:val="-12"/>
        </w:rPr>
        <w:t xml:space="preserve"> </w:t>
      </w:r>
      <w:r w:rsidRPr="00240FC9">
        <w:t>lucrărilor</w:t>
      </w:r>
      <w:r w:rsidRPr="00240FC9">
        <w:rPr>
          <w:spacing w:val="-13"/>
        </w:rPr>
        <w:t xml:space="preserve"> </w:t>
      </w:r>
      <w:r w:rsidRPr="00240FC9">
        <w:t>de</w:t>
      </w:r>
      <w:r w:rsidRPr="00240FC9">
        <w:rPr>
          <w:spacing w:val="-12"/>
        </w:rPr>
        <w:t xml:space="preserve"> </w:t>
      </w:r>
      <w:r w:rsidRPr="00240FC9">
        <w:t>montaj</w:t>
      </w:r>
      <w:r w:rsidRPr="00240FC9">
        <w:rPr>
          <w:spacing w:val="-13"/>
        </w:rPr>
        <w:t xml:space="preserve"> </w:t>
      </w:r>
      <w:r w:rsidRPr="00240FC9">
        <w:t>al</w:t>
      </w:r>
      <w:r w:rsidRPr="00240FC9">
        <w:rPr>
          <w:spacing w:val="-12"/>
        </w:rPr>
        <w:t xml:space="preserve"> </w:t>
      </w:r>
      <w:r w:rsidRPr="00240FC9">
        <w:t>dotărilor</w:t>
      </w:r>
      <w:r w:rsidRPr="00240FC9">
        <w:rPr>
          <w:spacing w:val="-10"/>
        </w:rPr>
        <w:t xml:space="preserve"> </w:t>
      </w:r>
      <w:r w:rsidRPr="00240FC9">
        <w:t>tehnologice</w:t>
      </w:r>
      <w:r w:rsidRPr="00240FC9">
        <w:rPr>
          <w:spacing w:val="-13"/>
        </w:rPr>
        <w:t xml:space="preserve"> </w:t>
      </w:r>
      <w:r w:rsidRPr="00240FC9">
        <w:t>industrial;</w:t>
      </w:r>
    </w:p>
    <w:p w14:paraId="227C75FB" w14:textId="77777777" w:rsidR="00820F16" w:rsidRPr="00240FC9" w:rsidRDefault="00820F16">
      <w:pPr>
        <w:pStyle w:val="BodyText"/>
        <w:numPr>
          <w:ilvl w:val="0"/>
          <w:numId w:val="42"/>
        </w:numPr>
      </w:pPr>
      <w:r w:rsidRPr="00240FC9">
        <w:t>de</w:t>
      </w:r>
      <w:r w:rsidRPr="00240FC9">
        <w:rPr>
          <w:spacing w:val="1"/>
        </w:rPr>
        <w:t xml:space="preserve"> </w:t>
      </w:r>
      <w:r w:rsidRPr="00240FC9">
        <w:t>coordonare</w:t>
      </w:r>
      <w:r w:rsidRPr="00240FC9">
        <w:rPr>
          <w:spacing w:val="1"/>
        </w:rPr>
        <w:t xml:space="preserve"> </w:t>
      </w:r>
      <w:r w:rsidRPr="00240FC9">
        <w:t>-</w:t>
      </w:r>
      <w:r w:rsidRPr="00240FC9">
        <w:rPr>
          <w:spacing w:val="1"/>
        </w:rPr>
        <w:t xml:space="preserve"> </w:t>
      </w:r>
      <w:r w:rsidRPr="00240FC9">
        <w:t>la</w:t>
      </w:r>
      <w:r w:rsidRPr="00240FC9">
        <w:rPr>
          <w:spacing w:val="1"/>
        </w:rPr>
        <w:t xml:space="preserve"> </w:t>
      </w:r>
      <w:r w:rsidRPr="00240FC9">
        <w:t>nivel</w:t>
      </w:r>
      <w:r w:rsidRPr="00240FC9">
        <w:rPr>
          <w:spacing w:val="1"/>
        </w:rPr>
        <w:t xml:space="preserve"> </w:t>
      </w:r>
      <w:r w:rsidRPr="00240FC9">
        <w:t>național,</w:t>
      </w:r>
      <w:r w:rsidRPr="00240FC9">
        <w:rPr>
          <w:spacing w:val="1"/>
        </w:rPr>
        <w:t xml:space="preserve"> </w:t>
      </w:r>
      <w:r w:rsidRPr="00240FC9">
        <w:t>în</w:t>
      </w:r>
      <w:r w:rsidRPr="00240FC9">
        <w:rPr>
          <w:spacing w:val="1"/>
        </w:rPr>
        <w:t xml:space="preserve"> </w:t>
      </w:r>
      <w:r w:rsidRPr="00240FC9">
        <w:t>colaborare</w:t>
      </w:r>
      <w:r w:rsidRPr="00240FC9">
        <w:rPr>
          <w:spacing w:val="1"/>
        </w:rPr>
        <w:t xml:space="preserve"> </w:t>
      </w:r>
      <w:r w:rsidRPr="00240FC9">
        <w:t>cu</w:t>
      </w:r>
      <w:r w:rsidRPr="00240FC9">
        <w:rPr>
          <w:spacing w:val="1"/>
        </w:rPr>
        <w:t xml:space="preserve"> </w:t>
      </w:r>
      <w:r w:rsidRPr="00240FC9">
        <w:t>celelalte</w:t>
      </w:r>
      <w:r w:rsidRPr="00240FC9">
        <w:rPr>
          <w:spacing w:val="1"/>
        </w:rPr>
        <w:t xml:space="preserve"> </w:t>
      </w:r>
      <w:r w:rsidRPr="00240FC9">
        <w:t>autorități</w:t>
      </w:r>
      <w:r w:rsidRPr="00240FC9">
        <w:rPr>
          <w:spacing w:val="1"/>
        </w:rPr>
        <w:t xml:space="preserve"> </w:t>
      </w:r>
      <w:r w:rsidRPr="00240FC9">
        <w:t>competente, a activităților legate de relațiile economice internaționale, fluxurile</w:t>
      </w:r>
      <w:r w:rsidRPr="00240FC9">
        <w:rPr>
          <w:spacing w:val="1"/>
        </w:rPr>
        <w:t xml:space="preserve"> </w:t>
      </w:r>
      <w:r w:rsidRPr="00240FC9">
        <w:t>comerciale</w:t>
      </w:r>
      <w:r w:rsidRPr="00240FC9">
        <w:rPr>
          <w:spacing w:val="-1"/>
        </w:rPr>
        <w:t xml:space="preserve"> </w:t>
      </w:r>
      <w:r w:rsidRPr="00240FC9">
        <w:t>și</w:t>
      </w:r>
      <w:r w:rsidRPr="00240FC9">
        <w:rPr>
          <w:spacing w:val="-1"/>
        </w:rPr>
        <w:t xml:space="preserve"> </w:t>
      </w:r>
      <w:r w:rsidRPr="00240FC9">
        <w:t>cooperarea</w:t>
      </w:r>
      <w:r w:rsidRPr="00240FC9">
        <w:rPr>
          <w:spacing w:val="1"/>
        </w:rPr>
        <w:t xml:space="preserve"> </w:t>
      </w:r>
      <w:r w:rsidRPr="00240FC9">
        <w:t>economică,</w:t>
      </w:r>
      <w:r w:rsidRPr="00240FC9">
        <w:rPr>
          <w:spacing w:val="-2"/>
        </w:rPr>
        <w:t xml:space="preserve"> </w:t>
      </w:r>
      <w:r w:rsidRPr="00240FC9">
        <w:t>în</w:t>
      </w:r>
      <w:r w:rsidRPr="00240FC9">
        <w:rPr>
          <w:spacing w:val="-1"/>
        </w:rPr>
        <w:t xml:space="preserve"> </w:t>
      </w:r>
      <w:r w:rsidRPr="00240FC9">
        <w:t>domeniile</w:t>
      </w:r>
      <w:r w:rsidRPr="00240FC9">
        <w:rPr>
          <w:spacing w:val="-1"/>
        </w:rPr>
        <w:t xml:space="preserve"> </w:t>
      </w:r>
      <w:r w:rsidRPr="00240FC9">
        <w:t>de</w:t>
      </w:r>
      <w:r w:rsidRPr="00240FC9">
        <w:rPr>
          <w:spacing w:val="-3"/>
        </w:rPr>
        <w:t xml:space="preserve"> </w:t>
      </w:r>
      <w:r w:rsidRPr="00240FC9">
        <w:t>competență;</w:t>
      </w:r>
    </w:p>
    <w:p w14:paraId="1BC6ED16" w14:textId="77777777" w:rsidR="00820F16" w:rsidRPr="00240FC9" w:rsidRDefault="00820F16">
      <w:pPr>
        <w:pStyle w:val="BodyText"/>
        <w:numPr>
          <w:ilvl w:val="0"/>
          <w:numId w:val="42"/>
        </w:numPr>
      </w:pPr>
      <w:r w:rsidRPr="00240FC9">
        <w:t>de</w:t>
      </w:r>
      <w:r w:rsidRPr="00240FC9">
        <w:rPr>
          <w:spacing w:val="-5"/>
        </w:rPr>
        <w:t xml:space="preserve"> </w:t>
      </w:r>
      <w:r w:rsidRPr="00240FC9">
        <w:t>absorbție</w:t>
      </w:r>
      <w:r w:rsidRPr="00240FC9">
        <w:rPr>
          <w:spacing w:val="-3"/>
        </w:rPr>
        <w:t xml:space="preserve"> </w:t>
      </w:r>
      <w:r w:rsidRPr="00240FC9">
        <w:t>a</w:t>
      </w:r>
      <w:r w:rsidRPr="00240FC9">
        <w:rPr>
          <w:spacing w:val="-1"/>
        </w:rPr>
        <w:t xml:space="preserve"> </w:t>
      </w:r>
      <w:r w:rsidRPr="00240FC9">
        <w:t>fonduri</w:t>
      </w:r>
      <w:r w:rsidRPr="00240FC9">
        <w:rPr>
          <w:spacing w:val="-1"/>
        </w:rPr>
        <w:t xml:space="preserve"> </w:t>
      </w:r>
      <w:r w:rsidRPr="00240FC9">
        <w:t>UE</w:t>
      </w:r>
      <w:r w:rsidRPr="00240FC9">
        <w:rPr>
          <w:spacing w:val="-4"/>
        </w:rPr>
        <w:t xml:space="preserve"> </w:t>
      </w:r>
      <w:r w:rsidRPr="00240FC9">
        <w:t>în</w:t>
      </w:r>
      <w:r w:rsidRPr="00240FC9">
        <w:rPr>
          <w:spacing w:val="-2"/>
        </w:rPr>
        <w:t xml:space="preserve"> </w:t>
      </w:r>
      <w:r w:rsidRPr="00240FC9">
        <w:t>domenii</w:t>
      </w:r>
      <w:r w:rsidRPr="00240FC9">
        <w:rPr>
          <w:spacing w:val="-3"/>
        </w:rPr>
        <w:t xml:space="preserve"> </w:t>
      </w:r>
      <w:r w:rsidRPr="00240FC9">
        <w:t>de</w:t>
      </w:r>
      <w:r w:rsidRPr="00240FC9">
        <w:rPr>
          <w:spacing w:val="-2"/>
        </w:rPr>
        <w:t xml:space="preserve"> </w:t>
      </w:r>
      <w:r w:rsidRPr="00240FC9">
        <w:t>competență.</w:t>
      </w:r>
    </w:p>
    <w:p w14:paraId="398222BC" w14:textId="0B3EFF42" w:rsidR="00820F16" w:rsidRPr="00240FC9" w:rsidRDefault="00820F16" w:rsidP="009F5D18">
      <w:pPr>
        <w:pStyle w:val="BodyText"/>
      </w:pPr>
      <w:r w:rsidRPr="00240FC9">
        <w:t>ME este autoritatea competentă pe mai multe domenii – cum ar fi soluționarea</w:t>
      </w:r>
      <w:r w:rsidRPr="00240FC9">
        <w:rPr>
          <w:spacing w:val="1"/>
        </w:rPr>
        <w:t xml:space="preserve"> </w:t>
      </w:r>
      <w:r w:rsidRPr="00240FC9">
        <w:t>litigiilor dintre consumatori și comercianții de energie, aplicarea prevederilor UE</w:t>
      </w:r>
      <w:r w:rsidRPr="00240FC9">
        <w:rPr>
          <w:spacing w:val="1"/>
        </w:rPr>
        <w:t xml:space="preserve"> </w:t>
      </w:r>
      <w:r w:rsidRPr="00240FC9">
        <w:t>privind garantarea siguranței și furnizării de energie și a celor privind pregătirea</w:t>
      </w:r>
      <w:r w:rsidRPr="00240FC9">
        <w:rPr>
          <w:spacing w:val="1"/>
        </w:rPr>
        <w:t xml:space="preserve"> </w:t>
      </w:r>
      <w:r w:rsidRPr="00240FC9">
        <w:t>pentru riscuri în sectorul energiei electrice. De asemenea, ME are competențe</w:t>
      </w:r>
      <w:r w:rsidRPr="00240FC9">
        <w:rPr>
          <w:spacing w:val="1"/>
        </w:rPr>
        <w:t xml:space="preserve"> </w:t>
      </w:r>
      <w:r w:rsidRPr="00240FC9">
        <w:t xml:space="preserve">privind constituirea, menținerea și supravegherea stocurilor </w:t>
      </w:r>
      <w:r w:rsidR="00DB0679" w:rsidRPr="00240FC9">
        <w:t>minime de țiței și</w:t>
      </w:r>
      <w:r w:rsidR="00DB0679" w:rsidRPr="00240FC9">
        <w:rPr>
          <w:spacing w:val="1"/>
        </w:rPr>
        <w:t xml:space="preserve"> </w:t>
      </w:r>
      <w:r w:rsidR="00DB0679" w:rsidRPr="00240FC9">
        <w:rPr>
          <w:spacing w:val="-1"/>
        </w:rPr>
        <w:t>produse</w:t>
      </w:r>
      <w:r w:rsidR="00DB0679" w:rsidRPr="00240FC9">
        <w:rPr>
          <w:spacing w:val="-17"/>
        </w:rPr>
        <w:t xml:space="preserve"> </w:t>
      </w:r>
      <w:r w:rsidR="00DB0679" w:rsidRPr="00240FC9">
        <w:rPr>
          <w:spacing w:val="-1"/>
        </w:rPr>
        <w:t>petroliere,</w:t>
      </w:r>
      <w:r w:rsidR="00DB0679" w:rsidRPr="00240FC9">
        <w:rPr>
          <w:spacing w:val="-17"/>
        </w:rPr>
        <w:t xml:space="preserve"> </w:t>
      </w:r>
      <w:r w:rsidRPr="00240FC9">
        <w:rPr>
          <w:spacing w:val="-1"/>
        </w:rPr>
        <w:t>precum</w:t>
      </w:r>
      <w:r w:rsidRPr="00240FC9">
        <w:rPr>
          <w:spacing w:val="-18"/>
        </w:rPr>
        <w:t xml:space="preserve"> </w:t>
      </w:r>
      <w:r w:rsidRPr="00240FC9">
        <w:rPr>
          <w:spacing w:val="-1"/>
        </w:rPr>
        <w:t>și</w:t>
      </w:r>
      <w:r w:rsidRPr="00240FC9">
        <w:rPr>
          <w:spacing w:val="-13"/>
        </w:rPr>
        <w:t xml:space="preserve"> </w:t>
      </w:r>
      <w:r w:rsidRPr="00240FC9">
        <w:rPr>
          <w:spacing w:val="-1"/>
        </w:rPr>
        <w:t>în</w:t>
      </w:r>
      <w:r w:rsidRPr="00240FC9">
        <w:rPr>
          <w:spacing w:val="-16"/>
        </w:rPr>
        <w:t xml:space="preserve"> </w:t>
      </w:r>
      <w:r w:rsidRPr="00240FC9">
        <w:rPr>
          <w:spacing w:val="-1"/>
        </w:rPr>
        <w:t>ceea</w:t>
      </w:r>
      <w:r w:rsidRPr="00240FC9">
        <w:rPr>
          <w:spacing w:val="-17"/>
        </w:rPr>
        <w:t xml:space="preserve"> </w:t>
      </w:r>
      <w:r w:rsidRPr="00240FC9">
        <w:rPr>
          <w:spacing w:val="-1"/>
        </w:rPr>
        <w:t>ce</w:t>
      </w:r>
      <w:r w:rsidRPr="00240FC9">
        <w:rPr>
          <w:spacing w:val="-17"/>
        </w:rPr>
        <w:t xml:space="preserve"> </w:t>
      </w:r>
      <w:r w:rsidRPr="00240FC9">
        <w:rPr>
          <w:spacing w:val="-1"/>
        </w:rPr>
        <w:t>privește</w:t>
      </w:r>
      <w:r w:rsidRPr="00240FC9">
        <w:rPr>
          <w:spacing w:val="-17"/>
        </w:rPr>
        <w:t xml:space="preserve"> </w:t>
      </w:r>
      <w:r w:rsidRPr="00240FC9">
        <w:t>facilitarea,</w:t>
      </w:r>
      <w:r w:rsidRPr="00240FC9">
        <w:rPr>
          <w:spacing w:val="-17"/>
        </w:rPr>
        <w:t xml:space="preserve"> </w:t>
      </w:r>
      <w:r w:rsidRPr="00240FC9">
        <w:t>coordonarea</w:t>
      </w:r>
      <w:r w:rsidRPr="00240FC9">
        <w:rPr>
          <w:spacing w:val="-17"/>
        </w:rPr>
        <w:t xml:space="preserve"> </w:t>
      </w:r>
      <w:r w:rsidRPr="00240FC9">
        <w:t>autorizăr</w:t>
      </w:r>
      <w:r w:rsidR="00513BDD" w:rsidRPr="00240FC9">
        <w:t xml:space="preserve">ii </w:t>
      </w:r>
      <w:r w:rsidRPr="00240FC9">
        <w:rPr>
          <w:spacing w:val="-1"/>
        </w:rPr>
        <w:t>proiectelor</w:t>
      </w:r>
      <w:r w:rsidRPr="00240FC9">
        <w:rPr>
          <w:spacing w:val="-16"/>
        </w:rPr>
        <w:t xml:space="preserve"> </w:t>
      </w:r>
      <w:r w:rsidRPr="00240FC9">
        <w:rPr>
          <w:spacing w:val="-1"/>
        </w:rPr>
        <w:t>de</w:t>
      </w:r>
      <w:r w:rsidRPr="00240FC9">
        <w:rPr>
          <w:spacing w:val="-14"/>
        </w:rPr>
        <w:t xml:space="preserve"> </w:t>
      </w:r>
      <w:r w:rsidRPr="00240FC9">
        <w:rPr>
          <w:spacing w:val="-1"/>
        </w:rPr>
        <w:t>importanță</w:t>
      </w:r>
      <w:r w:rsidRPr="00240FC9">
        <w:rPr>
          <w:spacing w:val="-15"/>
        </w:rPr>
        <w:t xml:space="preserve"> </w:t>
      </w:r>
      <w:r w:rsidRPr="00240FC9">
        <w:rPr>
          <w:spacing w:val="-1"/>
        </w:rPr>
        <w:t>națională</w:t>
      </w:r>
      <w:r w:rsidRPr="00240FC9">
        <w:rPr>
          <w:spacing w:val="-15"/>
        </w:rPr>
        <w:t xml:space="preserve"> </w:t>
      </w:r>
      <w:r w:rsidRPr="00240FC9">
        <w:t>și</w:t>
      </w:r>
      <w:r w:rsidRPr="00240FC9">
        <w:rPr>
          <w:spacing w:val="-14"/>
        </w:rPr>
        <w:t xml:space="preserve"> </w:t>
      </w:r>
      <w:r w:rsidRPr="00240FC9">
        <w:t>de</w:t>
      </w:r>
      <w:r w:rsidRPr="00240FC9">
        <w:rPr>
          <w:spacing w:val="-17"/>
        </w:rPr>
        <w:t xml:space="preserve"> </w:t>
      </w:r>
      <w:r w:rsidRPr="00240FC9">
        <w:t>interes</w:t>
      </w:r>
      <w:r w:rsidRPr="00240FC9">
        <w:rPr>
          <w:spacing w:val="-15"/>
        </w:rPr>
        <w:t xml:space="preserve"> </w:t>
      </w:r>
      <w:r w:rsidRPr="00240FC9">
        <w:t>comun</w:t>
      </w:r>
      <w:r w:rsidRPr="00240FC9">
        <w:rPr>
          <w:spacing w:val="-16"/>
        </w:rPr>
        <w:t xml:space="preserve"> </w:t>
      </w:r>
      <w:r w:rsidRPr="00240FC9">
        <w:t>privind</w:t>
      </w:r>
      <w:r w:rsidRPr="00240FC9">
        <w:rPr>
          <w:spacing w:val="-15"/>
        </w:rPr>
        <w:t xml:space="preserve"> </w:t>
      </w:r>
      <w:r w:rsidRPr="00240FC9">
        <w:t>rețeaua</w:t>
      </w:r>
      <w:r w:rsidRPr="00240FC9">
        <w:rPr>
          <w:spacing w:val="-15"/>
        </w:rPr>
        <w:t xml:space="preserve"> </w:t>
      </w:r>
      <w:r w:rsidRPr="00240FC9">
        <w:t>de</w:t>
      </w:r>
      <w:r w:rsidRPr="00240FC9">
        <w:rPr>
          <w:spacing w:val="-14"/>
        </w:rPr>
        <w:t xml:space="preserve"> </w:t>
      </w:r>
      <w:r w:rsidRPr="00240FC9">
        <w:t>transport</w:t>
      </w:r>
      <w:r w:rsidRPr="00240FC9">
        <w:rPr>
          <w:spacing w:val="-70"/>
        </w:rPr>
        <w:t xml:space="preserve"> </w:t>
      </w:r>
      <w:r w:rsidRPr="00240FC9">
        <w:t>gaze</w:t>
      </w:r>
      <w:r w:rsidRPr="00240FC9">
        <w:rPr>
          <w:spacing w:val="-1"/>
        </w:rPr>
        <w:t xml:space="preserve"> </w:t>
      </w:r>
      <w:r w:rsidRPr="00240FC9">
        <w:t>naturale</w:t>
      </w:r>
      <w:r w:rsidRPr="00240FC9">
        <w:rPr>
          <w:spacing w:val="-2"/>
        </w:rPr>
        <w:t xml:space="preserve"> </w:t>
      </w:r>
      <w:r w:rsidRPr="00240FC9">
        <w:t>și rețeaua electrică.</w:t>
      </w:r>
    </w:p>
    <w:p w14:paraId="0000083F" w14:textId="6FBEDAB3" w:rsidR="00FE4C49" w:rsidRPr="00240FC9" w:rsidRDefault="00820F16" w:rsidP="009F5D18">
      <w:pPr>
        <w:pStyle w:val="BodyText"/>
      </w:pPr>
      <w:r w:rsidRPr="00240FC9">
        <w:t>ME partajează responsabilitățile de elaborare și implementare</w:t>
      </w:r>
      <w:r w:rsidRPr="00240FC9">
        <w:rPr>
          <w:spacing w:val="-70"/>
        </w:rPr>
        <w:t xml:space="preserve"> </w:t>
      </w:r>
      <w:r w:rsidRPr="00240FC9">
        <w:t>a</w:t>
      </w:r>
      <w:r w:rsidRPr="00240FC9">
        <w:rPr>
          <w:spacing w:val="-10"/>
        </w:rPr>
        <w:t xml:space="preserve"> </w:t>
      </w:r>
      <w:r w:rsidRPr="00240FC9">
        <w:t>politicilor</w:t>
      </w:r>
      <w:r w:rsidRPr="00240FC9">
        <w:rPr>
          <w:spacing w:val="-10"/>
        </w:rPr>
        <w:t xml:space="preserve"> </w:t>
      </w:r>
      <w:r w:rsidRPr="00240FC9">
        <w:t>și</w:t>
      </w:r>
      <w:r w:rsidRPr="00240FC9">
        <w:rPr>
          <w:spacing w:val="-9"/>
        </w:rPr>
        <w:t xml:space="preserve"> </w:t>
      </w:r>
      <w:r w:rsidRPr="00240FC9">
        <w:t>reglementărilor</w:t>
      </w:r>
      <w:r w:rsidRPr="00240FC9">
        <w:rPr>
          <w:spacing w:val="-10"/>
        </w:rPr>
        <w:t xml:space="preserve"> </w:t>
      </w:r>
      <w:r w:rsidRPr="00240FC9">
        <w:t>cu</w:t>
      </w:r>
      <w:r w:rsidRPr="00240FC9">
        <w:rPr>
          <w:spacing w:val="-9"/>
        </w:rPr>
        <w:t xml:space="preserve"> </w:t>
      </w:r>
      <w:r w:rsidRPr="00240FC9">
        <w:t>alte</w:t>
      </w:r>
      <w:r w:rsidRPr="00240FC9">
        <w:rPr>
          <w:spacing w:val="-10"/>
        </w:rPr>
        <w:t xml:space="preserve"> </w:t>
      </w:r>
      <w:r w:rsidRPr="00240FC9">
        <w:t>ministere</w:t>
      </w:r>
      <w:r w:rsidRPr="00240FC9">
        <w:rPr>
          <w:spacing w:val="-11"/>
        </w:rPr>
        <w:t xml:space="preserve"> </w:t>
      </w:r>
      <w:r w:rsidRPr="00240FC9">
        <w:t>și</w:t>
      </w:r>
      <w:r w:rsidRPr="00240FC9">
        <w:rPr>
          <w:spacing w:val="-12"/>
        </w:rPr>
        <w:t xml:space="preserve"> </w:t>
      </w:r>
      <w:r w:rsidRPr="00240FC9">
        <w:t>instituții,</w:t>
      </w:r>
      <w:r w:rsidRPr="00240FC9">
        <w:rPr>
          <w:spacing w:val="-9"/>
        </w:rPr>
        <w:t xml:space="preserve"> </w:t>
      </w:r>
      <w:r w:rsidRPr="00240FC9">
        <w:t>acționând</w:t>
      </w:r>
      <w:r w:rsidRPr="00240FC9">
        <w:rPr>
          <w:spacing w:val="-13"/>
        </w:rPr>
        <w:t xml:space="preserve"> </w:t>
      </w:r>
      <w:r w:rsidRPr="00240FC9">
        <w:t>în</w:t>
      </w:r>
      <w:r w:rsidRPr="00240FC9">
        <w:rPr>
          <w:spacing w:val="-11"/>
        </w:rPr>
        <w:t xml:space="preserve"> </w:t>
      </w:r>
      <w:r w:rsidRPr="00240FC9">
        <w:t>colabora</w:t>
      </w:r>
      <w:r w:rsidR="00513BDD" w:rsidRPr="00240FC9">
        <w:t xml:space="preserve">re </w:t>
      </w:r>
      <w:r w:rsidRPr="00240FC9">
        <w:t>și</w:t>
      </w:r>
      <w:r w:rsidRPr="00240FC9">
        <w:rPr>
          <w:spacing w:val="1"/>
        </w:rPr>
        <w:t xml:space="preserve"> </w:t>
      </w:r>
      <w:r w:rsidRPr="00240FC9">
        <w:t>parteneriat</w:t>
      </w:r>
      <w:r w:rsidRPr="00240FC9">
        <w:rPr>
          <w:spacing w:val="1"/>
        </w:rPr>
        <w:t xml:space="preserve"> </w:t>
      </w:r>
      <w:r w:rsidRPr="00240FC9">
        <w:t>cu</w:t>
      </w:r>
      <w:r w:rsidRPr="00240FC9">
        <w:rPr>
          <w:spacing w:val="1"/>
        </w:rPr>
        <w:t xml:space="preserve"> </w:t>
      </w:r>
      <w:r w:rsidRPr="00240FC9">
        <w:t>acestea</w:t>
      </w:r>
      <w:r w:rsidR="00513BDD" w:rsidRPr="00240FC9">
        <w:t>.</w:t>
      </w:r>
      <w:r w:rsidR="00396402" w:rsidRPr="00240FC9">
        <w:t xml:space="preserve"> Principalele părți interesate </w:t>
      </w:r>
      <w:r w:rsidR="00513BDD" w:rsidRPr="00240FC9">
        <w:t xml:space="preserve">de Strategia Energetică Națională </w:t>
      </w:r>
      <w:r w:rsidR="00396402" w:rsidRPr="00240FC9">
        <w:t>sunt:</w:t>
      </w:r>
    </w:p>
    <w:p w14:paraId="00000840" w14:textId="4928E94B" w:rsidR="00FE4C49" w:rsidRPr="00240FC9" w:rsidRDefault="00396402">
      <w:pPr>
        <w:pStyle w:val="BodyText"/>
        <w:numPr>
          <w:ilvl w:val="0"/>
          <w:numId w:val="43"/>
        </w:numPr>
      </w:pPr>
      <w:r w:rsidRPr="00240FC9">
        <w:t>Autoritatea Națională de Reglementare în domeniul Energiei (ANRE)</w:t>
      </w:r>
    </w:p>
    <w:p w14:paraId="00000841" w14:textId="64AFBC32" w:rsidR="00FE4C49" w:rsidRPr="00240FC9" w:rsidRDefault="00396402">
      <w:pPr>
        <w:pStyle w:val="BodyText"/>
        <w:numPr>
          <w:ilvl w:val="0"/>
          <w:numId w:val="43"/>
        </w:numPr>
      </w:pPr>
      <w:r w:rsidRPr="00240FC9">
        <w:t xml:space="preserve">Companii și societăți energetice cheie precum Compania Națională de Transport al Energiei Electrice Transelectrica S.A. (Transelectrica), Societatea Națională de Transport Gaze Naturale Transgaz S.A. (Transgaz), Societatea de Producere a Energiei Electrice în Hidrocentrale „Hidroelectrica” SA, </w:t>
      </w:r>
      <w:r w:rsidR="00106BD9" w:rsidRPr="00240FC9">
        <w:t xml:space="preserve">Societatea Națională Nuclearelectrica, </w:t>
      </w:r>
      <w:r w:rsidRPr="00240FC9">
        <w:t>CONPET SA, Complexul Energetic Valea Jiului S.A., Complexul Energetic Oltenia S.A., și Operatorul Pieței de Energie Electrică și Gaze Naturale OPCOM S.A. (OPCOM)</w:t>
      </w:r>
      <w:r w:rsidR="001B51DC" w:rsidRPr="00240FC9">
        <w:t>, ELCEN București</w:t>
      </w:r>
    </w:p>
    <w:p w14:paraId="7F03A064" w14:textId="4C73E2DD" w:rsidR="00837D53" w:rsidRPr="00240FC9" w:rsidRDefault="00837D53">
      <w:pPr>
        <w:pStyle w:val="BodyText"/>
        <w:numPr>
          <w:ilvl w:val="0"/>
          <w:numId w:val="43"/>
        </w:numPr>
      </w:pPr>
      <w:r w:rsidRPr="00240FC9">
        <w:t>CNCIR (Compania Națională pentru Controlul Cazanelor, Instalațiilor de Ridicat și Recipientelor sub Presiune S.A.)</w:t>
      </w:r>
    </w:p>
    <w:p w14:paraId="00000842" w14:textId="77777777" w:rsidR="00FE4C49" w:rsidRPr="00240FC9" w:rsidRDefault="00396402">
      <w:pPr>
        <w:pStyle w:val="BodyText"/>
        <w:numPr>
          <w:ilvl w:val="0"/>
          <w:numId w:val="43"/>
        </w:numPr>
      </w:pPr>
      <w:r w:rsidRPr="00240FC9">
        <w:t>Ministerul Mediului, Apelor și Pădurilor (MMAP)</w:t>
      </w:r>
    </w:p>
    <w:p w14:paraId="00000843" w14:textId="1B5DBA9D" w:rsidR="00FE4C49" w:rsidRPr="00240FC9" w:rsidRDefault="00396402">
      <w:pPr>
        <w:pStyle w:val="BodyText"/>
        <w:numPr>
          <w:ilvl w:val="0"/>
          <w:numId w:val="43"/>
        </w:numPr>
      </w:pPr>
      <w:r w:rsidRPr="00240FC9">
        <w:t xml:space="preserve">Ministerul Economiei, </w:t>
      </w:r>
      <w:r w:rsidR="003E5C3C" w:rsidRPr="00240FC9">
        <w:t>Antreprenorialului</w:t>
      </w:r>
      <w:r w:rsidRPr="00240FC9">
        <w:t xml:space="preserve"> și Turismului (MEAT)</w:t>
      </w:r>
    </w:p>
    <w:p w14:paraId="00000844" w14:textId="77777777" w:rsidR="00FE4C49" w:rsidRPr="00240FC9" w:rsidRDefault="00396402">
      <w:pPr>
        <w:pStyle w:val="BodyText"/>
        <w:numPr>
          <w:ilvl w:val="0"/>
          <w:numId w:val="43"/>
        </w:numPr>
      </w:pPr>
      <w:r w:rsidRPr="00240FC9">
        <w:t>Ministerul Finanțelor (MF)</w:t>
      </w:r>
    </w:p>
    <w:p w14:paraId="00000845" w14:textId="77777777" w:rsidR="00FE4C49" w:rsidRPr="00240FC9" w:rsidRDefault="00396402">
      <w:pPr>
        <w:pStyle w:val="BodyText"/>
        <w:numPr>
          <w:ilvl w:val="0"/>
          <w:numId w:val="43"/>
        </w:numPr>
      </w:pPr>
      <w:r w:rsidRPr="00240FC9">
        <w:t>Ministerul Transporturilor și Infrastructurii (MTI)</w:t>
      </w:r>
    </w:p>
    <w:p w14:paraId="00000846" w14:textId="77777777" w:rsidR="00FE4C49" w:rsidRPr="00240FC9" w:rsidRDefault="00396402">
      <w:pPr>
        <w:pStyle w:val="BodyText"/>
        <w:numPr>
          <w:ilvl w:val="0"/>
          <w:numId w:val="43"/>
        </w:numPr>
      </w:pPr>
      <w:r w:rsidRPr="00240FC9">
        <w:t>Ministerul Agriculturii și Dezvoltării Rurale (MADR)</w:t>
      </w:r>
    </w:p>
    <w:p w14:paraId="00000847" w14:textId="77777777" w:rsidR="00FE4C49" w:rsidRPr="00240FC9" w:rsidRDefault="00396402">
      <w:pPr>
        <w:pStyle w:val="BodyText"/>
        <w:numPr>
          <w:ilvl w:val="0"/>
          <w:numId w:val="43"/>
        </w:numPr>
      </w:pPr>
      <w:r w:rsidRPr="00240FC9">
        <w:t>Ministerul Dezvoltării, Lucrărilor Publice și Administrației (MDLPA)</w:t>
      </w:r>
    </w:p>
    <w:p w14:paraId="00000848" w14:textId="77777777" w:rsidR="00FE4C49" w:rsidRPr="00240FC9" w:rsidRDefault="00396402">
      <w:pPr>
        <w:pStyle w:val="BodyText"/>
        <w:numPr>
          <w:ilvl w:val="0"/>
          <w:numId w:val="43"/>
        </w:numPr>
      </w:pPr>
      <w:r w:rsidRPr="00240FC9">
        <w:t>Ministerul Investițiilor și Proiectelor Europene (MIPE)</w:t>
      </w:r>
    </w:p>
    <w:p w14:paraId="00000849" w14:textId="77777777" w:rsidR="00FE4C49" w:rsidRPr="00240FC9" w:rsidRDefault="00396402">
      <w:pPr>
        <w:pStyle w:val="BodyText"/>
        <w:numPr>
          <w:ilvl w:val="0"/>
          <w:numId w:val="43"/>
        </w:numPr>
      </w:pPr>
      <w:r w:rsidRPr="00240FC9">
        <w:t>Ministerul Cercetării, Inovării și Digitalizării (MCID)</w:t>
      </w:r>
    </w:p>
    <w:p w14:paraId="0000084A" w14:textId="77777777" w:rsidR="00FE4C49" w:rsidRPr="00240FC9" w:rsidRDefault="00396402">
      <w:pPr>
        <w:pStyle w:val="BodyText"/>
        <w:numPr>
          <w:ilvl w:val="0"/>
          <w:numId w:val="43"/>
        </w:numPr>
      </w:pPr>
      <w:r w:rsidRPr="00240FC9">
        <w:t>Institutul Național de Statistică (INS)</w:t>
      </w:r>
    </w:p>
    <w:p w14:paraId="0000084B" w14:textId="77777777" w:rsidR="00FE4C49" w:rsidRPr="00240FC9" w:rsidRDefault="00396402">
      <w:pPr>
        <w:pStyle w:val="BodyText"/>
        <w:numPr>
          <w:ilvl w:val="0"/>
          <w:numId w:val="43"/>
        </w:numPr>
      </w:pPr>
      <w:r w:rsidRPr="00240FC9">
        <w:t>Comisia Națională de Strategie și Prognoză (CNSP)</w:t>
      </w:r>
    </w:p>
    <w:p w14:paraId="6467BAAE" w14:textId="3EC16B98" w:rsidR="00701639" w:rsidRPr="00240FC9" w:rsidRDefault="00701639">
      <w:pPr>
        <w:pStyle w:val="BodyText"/>
        <w:numPr>
          <w:ilvl w:val="0"/>
          <w:numId w:val="43"/>
        </w:numPr>
      </w:pPr>
      <w:r w:rsidRPr="00240FC9">
        <w:t>Agenția de Monitorizare și Evaluarea Performanței Întreprinderilor Publice (AMEPIP)</w:t>
      </w:r>
    </w:p>
    <w:p w14:paraId="19795420" w14:textId="6AFBDCD9" w:rsidR="0062780A" w:rsidRDefault="00396402" w:rsidP="00424E41">
      <w:pPr>
        <w:pStyle w:val="BodyText"/>
      </w:pPr>
      <w:r w:rsidRPr="00424E41">
        <w:t xml:space="preserve">În plus, există posibilitatea implicarea altor entități desemnate prin acte normative. Aceste entități pot fi mandatate să-și asume responsabilități specifice ca parte a eforturilor generale de implementare a Strategiei Energetice Naționale. </w:t>
      </w:r>
    </w:p>
    <w:p w14:paraId="5B5459A8" w14:textId="77777777" w:rsidR="0062780A" w:rsidRDefault="0062780A">
      <w:pPr>
        <w:rPr>
          <w:color w:val="000000" w:themeColor="text1"/>
          <w:sz w:val="24"/>
          <w:szCs w:val="24"/>
        </w:rPr>
      </w:pPr>
      <w:r>
        <w:br w:type="page"/>
      </w:r>
    </w:p>
    <w:p w14:paraId="0000084E" w14:textId="63AAA8E0" w:rsidR="00FE4C49" w:rsidRPr="00240FC9" w:rsidRDefault="00396402" w:rsidP="00E1373C">
      <w:pPr>
        <w:pStyle w:val="Heading1"/>
        <w:rPr>
          <w:color w:val="000000" w:themeColor="text1"/>
        </w:rPr>
      </w:pPr>
      <w:bookmarkStart w:id="291" w:name="_Toc167693092"/>
      <w:r w:rsidRPr="00240FC9">
        <w:rPr>
          <w:color w:val="000000" w:themeColor="text1"/>
        </w:rPr>
        <w:t xml:space="preserve">XII. IMPLICAȚIILE BUGETARE </w:t>
      </w:r>
      <w:r w:rsidR="000328B5" w:rsidRPr="00240FC9">
        <w:rPr>
          <w:color w:val="000000" w:themeColor="text1"/>
        </w:rPr>
        <w:t>ȘI</w:t>
      </w:r>
      <w:r w:rsidRPr="00240FC9">
        <w:rPr>
          <w:color w:val="000000" w:themeColor="text1"/>
        </w:rPr>
        <w:t xml:space="preserve"> SURSELE DE FINANȚARE</w:t>
      </w:r>
      <w:bookmarkEnd w:id="291"/>
      <w:r w:rsidRPr="00240FC9">
        <w:rPr>
          <w:color w:val="000000" w:themeColor="text1"/>
        </w:rPr>
        <w:t xml:space="preserve"> </w:t>
      </w:r>
    </w:p>
    <w:p w14:paraId="7EE29568" w14:textId="76184ED7" w:rsidR="00144D35" w:rsidRPr="00240FC9" w:rsidRDefault="00396402" w:rsidP="009F5D18">
      <w:pPr>
        <w:pStyle w:val="BodyText"/>
      </w:pPr>
      <w:r w:rsidRPr="00240FC9">
        <w:t xml:space="preserve">O parte dintre investițiile ce vor trebui realizate vor beneficia de co-finanțare publică din surse variate: Fondul pentru Modernizare, Fondul de Inovare, Mecanismul pentru Interconectarea Europei, Planul Național de Redresare și Reziliență, </w:t>
      </w:r>
      <w:r w:rsidR="003E5C3C" w:rsidRPr="00240FC9">
        <w:t>R</w:t>
      </w:r>
      <w:r w:rsidR="00B174F6" w:rsidRPr="00240FC9">
        <w:t>EP</w:t>
      </w:r>
      <w:r w:rsidR="003E5C3C" w:rsidRPr="00240FC9">
        <w:t>owerEU</w:t>
      </w:r>
      <w:r w:rsidRPr="00240FC9">
        <w:t>, Programul Dezvoltare Durabilă, Programele Regionale, Programul Tranziție Justă, Programul Transport, Planul Strategic PAC, bugetul de stat cu încadrare în creditele de angajament și creditele bugetare aprobate anual prin legile bugetare, în condițiile legii, ordonatorilor principali de credite implicați.</w:t>
      </w:r>
    </w:p>
    <w:p w14:paraId="3BB9CAD0" w14:textId="77777777" w:rsidR="0076495D" w:rsidRDefault="00F40594" w:rsidP="0062780A">
      <w:pPr>
        <w:pStyle w:val="BodyText"/>
      </w:pPr>
      <w:r w:rsidRPr="00240FC9">
        <w:t xml:space="preserve">Fondurile aferente îndeplinirii obiectivelor prezentei Strategii </w:t>
      </w:r>
      <w:r w:rsidR="003E5C3C" w:rsidRPr="00240FC9">
        <w:t>naționale</w:t>
      </w:r>
      <w:r w:rsidRPr="00240FC9">
        <w:t xml:space="preserve"> se planifică în bugetele proprii de către fiecare dintre </w:t>
      </w:r>
      <w:r w:rsidR="003E5C3C" w:rsidRPr="00240FC9">
        <w:t>instituțiile</w:t>
      </w:r>
      <w:r w:rsidRPr="00240FC9">
        <w:t xml:space="preserve"> cu </w:t>
      </w:r>
      <w:r w:rsidR="003E5C3C" w:rsidRPr="00240FC9">
        <w:t>atribuții</w:t>
      </w:r>
      <w:r w:rsidRPr="00240FC9">
        <w:t xml:space="preserve"> în domeniu, în raport cu </w:t>
      </w:r>
      <w:r w:rsidR="003E5C3C" w:rsidRPr="00240FC9">
        <w:t>posibilitățile</w:t>
      </w:r>
      <w:r w:rsidRPr="00240FC9">
        <w:t xml:space="preserve">, resursele disponibile şi în mod corelat cu termenele de realizare a </w:t>
      </w:r>
      <w:r w:rsidR="003E5C3C" w:rsidRPr="00240FC9">
        <w:t>acțiunilor</w:t>
      </w:r>
      <w:r w:rsidRPr="00240FC9">
        <w:t xml:space="preserve"> propuse. </w:t>
      </w:r>
    </w:p>
    <w:p w14:paraId="4830E896" w14:textId="1BD76E9B" w:rsidR="0076495D" w:rsidRDefault="00F40594" w:rsidP="0062780A">
      <w:pPr>
        <w:pStyle w:val="BodyText"/>
      </w:pPr>
      <w:r w:rsidRPr="00240FC9">
        <w:t xml:space="preserve">Sursele de </w:t>
      </w:r>
      <w:r w:rsidR="003E5C3C" w:rsidRPr="00240FC9">
        <w:t>finanțare</w:t>
      </w:r>
      <w:r w:rsidRPr="00240FC9">
        <w:t xml:space="preserve"> pentru implementarea Strategiei </w:t>
      </w:r>
      <w:r w:rsidR="003E5C3C" w:rsidRPr="00240FC9">
        <w:t>Naționale</w:t>
      </w:r>
      <w:r w:rsidRPr="00240FC9">
        <w:t xml:space="preserve"> pot fi: </w:t>
      </w:r>
    </w:p>
    <w:p w14:paraId="0D6F2172" w14:textId="32BB00EF" w:rsidR="0076495D" w:rsidRDefault="00F40594">
      <w:pPr>
        <w:pStyle w:val="BodyText"/>
        <w:numPr>
          <w:ilvl w:val="0"/>
          <w:numId w:val="44"/>
        </w:numPr>
      </w:pPr>
      <w:r w:rsidRPr="00240FC9">
        <w:t>fonduri de la bugetul de stat;</w:t>
      </w:r>
    </w:p>
    <w:p w14:paraId="685441E1" w14:textId="4B1F9562" w:rsidR="0076495D" w:rsidRDefault="00F40594">
      <w:pPr>
        <w:pStyle w:val="BodyText"/>
        <w:numPr>
          <w:ilvl w:val="0"/>
          <w:numId w:val="44"/>
        </w:numPr>
      </w:pPr>
      <w:r w:rsidRPr="00240FC9">
        <w:t>fonduri din venituri proprii;</w:t>
      </w:r>
    </w:p>
    <w:p w14:paraId="2DABA9C3" w14:textId="15B2B229" w:rsidR="0076495D" w:rsidRDefault="00F40594">
      <w:pPr>
        <w:pStyle w:val="BodyText"/>
        <w:numPr>
          <w:ilvl w:val="0"/>
          <w:numId w:val="44"/>
        </w:numPr>
      </w:pPr>
      <w:r w:rsidRPr="00240FC9">
        <w:t xml:space="preserve">fonduri europene, în cadrul proiectelor de </w:t>
      </w:r>
      <w:r w:rsidR="003E5C3C" w:rsidRPr="00240FC9">
        <w:t>asistență</w:t>
      </w:r>
      <w:r w:rsidRPr="00240FC9">
        <w:t xml:space="preserve"> financiară nerambursabilă din partea Uniunii Europene;</w:t>
      </w:r>
    </w:p>
    <w:p w14:paraId="7FEC8D9A" w14:textId="03699568" w:rsidR="0076495D" w:rsidRDefault="00F40594">
      <w:pPr>
        <w:pStyle w:val="BodyText"/>
        <w:numPr>
          <w:ilvl w:val="0"/>
          <w:numId w:val="44"/>
        </w:numPr>
      </w:pPr>
      <w:r w:rsidRPr="00240FC9">
        <w:t xml:space="preserve">fonduri europene, alocate în cadrul Planului Național de Redresare și Reziliență </w:t>
      </w:r>
    </w:p>
    <w:p w14:paraId="148A71C2" w14:textId="04956757" w:rsidR="0076495D" w:rsidRDefault="00F40594">
      <w:pPr>
        <w:pStyle w:val="BodyText"/>
        <w:numPr>
          <w:ilvl w:val="0"/>
          <w:numId w:val="44"/>
        </w:numPr>
      </w:pPr>
      <w:r w:rsidRPr="00240FC9">
        <w:t>fonduri rezultate din co-</w:t>
      </w:r>
      <w:r w:rsidR="003E5C3C" w:rsidRPr="00240FC9">
        <w:t>finanțarea</w:t>
      </w:r>
      <w:r w:rsidRPr="00240FC9">
        <w:t xml:space="preserve"> asigurată de Statul român împreună cu statele Uniunii Europene; </w:t>
      </w:r>
    </w:p>
    <w:p w14:paraId="1722ADCD" w14:textId="72AA1CB0" w:rsidR="0076495D" w:rsidRDefault="003E5C3C">
      <w:pPr>
        <w:pStyle w:val="BodyText"/>
        <w:numPr>
          <w:ilvl w:val="0"/>
          <w:numId w:val="44"/>
        </w:numPr>
      </w:pPr>
      <w:r w:rsidRPr="00240FC9">
        <w:t>donații</w:t>
      </w:r>
      <w:r w:rsidR="00F40594" w:rsidRPr="00240FC9">
        <w:t xml:space="preserve"> şi sponsorizări oferite / acceptate în </w:t>
      </w:r>
      <w:r w:rsidRPr="00240FC9">
        <w:t>condițiile</w:t>
      </w:r>
      <w:r w:rsidR="00F40594" w:rsidRPr="00240FC9">
        <w:t xml:space="preserve"> legii; </w:t>
      </w:r>
    </w:p>
    <w:p w14:paraId="59D617B9" w14:textId="031B92F6" w:rsidR="00F40594" w:rsidRPr="00240FC9" w:rsidRDefault="00F40594">
      <w:pPr>
        <w:pStyle w:val="BodyText"/>
        <w:numPr>
          <w:ilvl w:val="0"/>
          <w:numId w:val="44"/>
        </w:numPr>
      </w:pPr>
      <w:r w:rsidRPr="00240FC9">
        <w:t xml:space="preserve">alte sume. </w:t>
      </w:r>
    </w:p>
    <w:p w14:paraId="69E25B1C" w14:textId="77777777" w:rsidR="00F72A68" w:rsidRPr="00240FC9" w:rsidRDefault="00F72A68" w:rsidP="00D008CB">
      <w:pPr>
        <w:snapToGrid w:val="0"/>
        <w:spacing w:after="120"/>
        <w:ind w:right="22"/>
        <w:rPr>
          <w:color w:val="000000" w:themeColor="text1"/>
          <w:sz w:val="24"/>
          <w:szCs w:val="24"/>
        </w:rPr>
      </w:pPr>
    </w:p>
    <w:p w14:paraId="00000852" w14:textId="4804E56E" w:rsidR="00FE4C49" w:rsidRPr="00240FC9" w:rsidRDefault="00396402" w:rsidP="00D008CB">
      <w:pPr>
        <w:snapToGrid w:val="0"/>
        <w:spacing w:after="120"/>
        <w:ind w:right="22"/>
        <w:jc w:val="left"/>
        <w:rPr>
          <w:b/>
          <w:color w:val="000000" w:themeColor="text1"/>
          <w:sz w:val="24"/>
          <w:szCs w:val="24"/>
        </w:rPr>
      </w:pPr>
      <w:r w:rsidRPr="00240FC9">
        <w:rPr>
          <w:color w:val="000000" w:themeColor="text1"/>
          <w:sz w:val="24"/>
          <w:szCs w:val="24"/>
        </w:rPr>
        <w:br w:type="page"/>
      </w:r>
    </w:p>
    <w:p w14:paraId="00000853" w14:textId="77777777" w:rsidR="00FE4C49" w:rsidRPr="00240FC9" w:rsidRDefault="00396402" w:rsidP="00E1373C">
      <w:pPr>
        <w:pStyle w:val="Heading1"/>
        <w:rPr>
          <w:color w:val="000000" w:themeColor="text1"/>
        </w:rPr>
      </w:pPr>
      <w:bookmarkStart w:id="292" w:name="_Toc167693093"/>
      <w:r w:rsidRPr="00240FC9">
        <w:rPr>
          <w:color w:val="000000" w:themeColor="text1"/>
        </w:rPr>
        <w:t>XIII. IMPLICAȚIILE ASUPRA CADRULUI JURIDIC</w:t>
      </w:r>
      <w:bookmarkEnd w:id="292"/>
    </w:p>
    <w:p w14:paraId="24A95761" w14:textId="53E1A721" w:rsidR="00820F16" w:rsidRPr="00240FC9" w:rsidRDefault="00F54C0B" w:rsidP="009F5D18">
      <w:pPr>
        <w:pStyle w:val="BodyText"/>
      </w:pPr>
      <w:r w:rsidRPr="00240FC9">
        <w:t>M</w:t>
      </w:r>
      <w:r w:rsidR="00A55D13" w:rsidRPr="00240FC9">
        <w:t xml:space="preserve">E </w:t>
      </w:r>
      <w:r w:rsidR="00820F16" w:rsidRPr="00240FC9">
        <w:t>partajează responsabilitățile de elaborare și implementare</w:t>
      </w:r>
      <w:r w:rsidR="00820F16" w:rsidRPr="00240FC9">
        <w:rPr>
          <w:spacing w:val="-70"/>
        </w:rPr>
        <w:t xml:space="preserve"> </w:t>
      </w:r>
      <w:r w:rsidR="00820F16" w:rsidRPr="00240FC9">
        <w:t>a</w:t>
      </w:r>
      <w:r w:rsidR="00820F16" w:rsidRPr="00240FC9">
        <w:rPr>
          <w:spacing w:val="-10"/>
        </w:rPr>
        <w:t xml:space="preserve"> </w:t>
      </w:r>
      <w:r w:rsidR="00820F16" w:rsidRPr="00240FC9">
        <w:t>politicilor</w:t>
      </w:r>
      <w:r w:rsidR="00820F16" w:rsidRPr="00240FC9">
        <w:rPr>
          <w:spacing w:val="-10"/>
        </w:rPr>
        <w:t xml:space="preserve"> </w:t>
      </w:r>
      <w:r w:rsidR="00820F16" w:rsidRPr="00240FC9">
        <w:t>și</w:t>
      </w:r>
      <w:r w:rsidR="00820F16" w:rsidRPr="00240FC9">
        <w:rPr>
          <w:spacing w:val="-9"/>
        </w:rPr>
        <w:t xml:space="preserve"> </w:t>
      </w:r>
      <w:r w:rsidR="00820F16" w:rsidRPr="00240FC9">
        <w:t>reglementărilor</w:t>
      </w:r>
      <w:r w:rsidR="00820F16" w:rsidRPr="00240FC9">
        <w:rPr>
          <w:spacing w:val="-10"/>
        </w:rPr>
        <w:t xml:space="preserve"> </w:t>
      </w:r>
      <w:r w:rsidR="00820F16" w:rsidRPr="00240FC9">
        <w:t>cu</w:t>
      </w:r>
      <w:r w:rsidR="00820F16" w:rsidRPr="00240FC9">
        <w:rPr>
          <w:spacing w:val="-9"/>
        </w:rPr>
        <w:t xml:space="preserve"> </w:t>
      </w:r>
      <w:r w:rsidR="00820F16" w:rsidRPr="00240FC9">
        <w:t>alte</w:t>
      </w:r>
      <w:r w:rsidR="00820F16" w:rsidRPr="00240FC9">
        <w:rPr>
          <w:spacing w:val="-10"/>
        </w:rPr>
        <w:t xml:space="preserve"> </w:t>
      </w:r>
      <w:r w:rsidR="00820F16" w:rsidRPr="00240FC9">
        <w:t>ministere</w:t>
      </w:r>
      <w:r w:rsidR="00820F16" w:rsidRPr="00240FC9">
        <w:rPr>
          <w:spacing w:val="-11"/>
        </w:rPr>
        <w:t xml:space="preserve"> </w:t>
      </w:r>
      <w:r w:rsidR="00820F16" w:rsidRPr="00240FC9">
        <w:t>și</w:t>
      </w:r>
      <w:r w:rsidR="00820F16" w:rsidRPr="00240FC9">
        <w:rPr>
          <w:spacing w:val="-12"/>
        </w:rPr>
        <w:t xml:space="preserve"> </w:t>
      </w:r>
      <w:r w:rsidR="00820F16" w:rsidRPr="00240FC9">
        <w:t>instituții,</w:t>
      </w:r>
      <w:r w:rsidR="00820F16" w:rsidRPr="00240FC9">
        <w:rPr>
          <w:spacing w:val="-9"/>
        </w:rPr>
        <w:t xml:space="preserve"> </w:t>
      </w:r>
      <w:r w:rsidR="00820F16" w:rsidRPr="00240FC9">
        <w:t>acționând</w:t>
      </w:r>
      <w:r w:rsidR="00820F16" w:rsidRPr="00240FC9">
        <w:rPr>
          <w:spacing w:val="-13"/>
        </w:rPr>
        <w:t xml:space="preserve"> </w:t>
      </w:r>
      <w:r w:rsidR="00820F16" w:rsidRPr="00240FC9">
        <w:t>în</w:t>
      </w:r>
      <w:r w:rsidR="00820F16" w:rsidRPr="00240FC9">
        <w:rPr>
          <w:spacing w:val="-11"/>
        </w:rPr>
        <w:t xml:space="preserve"> </w:t>
      </w:r>
      <w:r w:rsidR="00820F16" w:rsidRPr="00240FC9">
        <w:t>colaborare</w:t>
      </w:r>
      <w:r w:rsidR="00A55D13" w:rsidRPr="00240FC9">
        <w:t xml:space="preserve"> </w:t>
      </w:r>
      <w:r w:rsidR="00820F16" w:rsidRPr="00240FC9">
        <w:rPr>
          <w:spacing w:val="-70"/>
        </w:rPr>
        <w:t xml:space="preserve"> </w:t>
      </w:r>
      <w:r w:rsidR="00820F16" w:rsidRPr="00240FC9">
        <w:t>și</w:t>
      </w:r>
      <w:r w:rsidR="00820F16" w:rsidRPr="00240FC9">
        <w:rPr>
          <w:spacing w:val="1"/>
        </w:rPr>
        <w:t xml:space="preserve"> </w:t>
      </w:r>
      <w:r w:rsidR="00820F16" w:rsidRPr="00240FC9">
        <w:t>parteneriat</w:t>
      </w:r>
      <w:r w:rsidR="00820F16" w:rsidRPr="00240FC9">
        <w:rPr>
          <w:spacing w:val="1"/>
        </w:rPr>
        <w:t xml:space="preserve"> </w:t>
      </w:r>
      <w:r w:rsidR="00820F16" w:rsidRPr="00240FC9">
        <w:t>cu</w:t>
      </w:r>
      <w:r w:rsidR="00820F16" w:rsidRPr="00240FC9">
        <w:rPr>
          <w:spacing w:val="1"/>
        </w:rPr>
        <w:t xml:space="preserve"> </w:t>
      </w:r>
      <w:r w:rsidR="00820F16" w:rsidRPr="00240FC9">
        <w:t>acestea.</w:t>
      </w:r>
      <w:r w:rsidR="00820F16" w:rsidRPr="00240FC9">
        <w:rPr>
          <w:spacing w:val="1"/>
        </w:rPr>
        <w:t xml:space="preserve"> </w:t>
      </w:r>
      <w:r w:rsidR="00820F16" w:rsidRPr="00240FC9">
        <w:t>Cadrul</w:t>
      </w:r>
      <w:r w:rsidR="00820F16" w:rsidRPr="00240FC9">
        <w:rPr>
          <w:spacing w:val="1"/>
        </w:rPr>
        <w:t xml:space="preserve"> </w:t>
      </w:r>
      <w:r w:rsidR="00820F16" w:rsidRPr="00240FC9">
        <w:t>de</w:t>
      </w:r>
      <w:r w:rsidR="00820F16" w:rsidRPr="00240FC9">
        <w:rPr>
          <w:spacing w:val="1"/>
        </w:rPr>
        <w:t xml:space="preserve"> </w:t>
      </w:r>
      <w:r w:rsidR="00820F16" w:rsidRPr="00240FC9">
        <w:t>politici</w:t>
      </w:r>
      <w:r w:rsidR="00820F16" w:rsidRPr="00240FC9">
        <w:rPr>
          <w:spacing w:val="1"/>
        </w:rPr>
        <w:t xml:space="preserve"> </w:t>
      </w:r>
      <w:r w:rsidR="00820F16" w:rsidRPr="00240FC9">
        <w:t>publice</w:t>
      </w:r>
      <w:r w:rsidR="00820F16" w:rsidRPr="00240FC9">
        <w:rPr>
          <w:spacing w:val="1"/>
        </w:rPr>
        <w:t xml:space="preserve"> </w:t>
      </w:r>
      <w:r w:rsidR="00820F16" w:rsidRPr="00240FC9">
        <w:t>relevante</w:t>
      </w:r>
      <w:r w:rsidR="00820F16" w:rsidRPr="00240FC9">
        <w:rPr>
          <w:spacing w:val="1"/>
        </w:rPr>
        <w:t xml:space="preserve"> </w:t>
      </w:r>
      <w:r w:rsidR="00820F16" w:rsidRPr="00240FC9">
        <w:t>este</w:t>
      </w:r>
      <w:r w:rsidR="00820F16" w:rsidRPr="00240FC9">
        <w:rPr>
          <w:spacing w:val="1"/>
        </w:rPr>
        <w:t xml:space="preserve"> </w:t>
      </w:r>
      <w:r w:rsidR="00820F16" w:rsidRPr="00240FC9">
        <w:t>aliniat</w:t>
      </w:r>
      <w:r w:rsidR="00820F16" w:rsidRPr="00240FC9">
        <w:rPr>
          <w:spacing w:val="1"/>
        </w:rPr>
        <w:t xml:space="preserve"> </w:t>
      </w:r>
      <w:r w:rsidR="00820F16" w:rsidRPr="00240FC9">
        <w:t>priorităților la nivel european în domeniile acoperite de politice ale UE axate pe</w:t>
      </w:r>
      <w:r w:rsidR="00820F16" w:rsidRPr="00240FC9">
        <w:rPr>
          <w:spacing w:val="1"/>
        </w:rPr>
        <w:t xml:space="preserve"> </w:t>
      </w:r>
      <w:r w:rsidR="00820F16" w:rsidRPr="00240FC9">
        <w:t>energie,</w:t>
      </w:r>
      <w:r w:rsidR="00820F16" w:rsidRPr="00240FC9">
        <w:rPr>
          <w:spacing w:val="-2"/>
        </w:rPr>
        <w:t xml:space="preserve"> </w:t>
      </w:r>
      <w:r w:rsidR="00820F16" w:rsidRPr="00240FC9">
        <w:t>respectiv:</w:t>
      </w:r>
    </w:p>
    <w:p w14:paraId="5B45EF90" w14:textId="598712FC" w:rsidR="00035229" w:rsidRPr="00240FC9" w:rsidRDefault="00035229">
      <w:pPr>
        <w:pStyle w:val="BodyText"/>
        <w:numPr>
          <w:ilvl w:val="0"/>
          <w:numId w:val="45"/>
        </w:numPr>
      </w:pPr>
      <w:r w:rsidRPr="00240FC9">
        <w:t>Politica cu privire la securitate energetică</w:t>
      </w:r>
    </w:p>
    <w:p w14:paraId="0F89F2EB" w14:textId="3D2F5112" w:rsidR="00820F16" w:rsidRPr="00240FC9" w:rsidRDefault="00820F16">
      <w:pPr>
        <w:pStyle w:val="BodyText"/>
        <w:numPr>
          <w:ilvl w:val="0"/>
          <w:numId w:val="45"/>
        </w:numPr>
      </w:pPr>
      <w:r w:rsidRPr="00240FC9">
        <w:t>Politica</w:t>
      </w:r>
      <w:r w:rsidRPr="00240FC9">
        <w:rPr>
          <w:spacing w:val="-6"/>
        </w:rPr>
        <w:t xml:space="preserve"> </w:t>
      </w:r>
      <w:r w:rsidRPr="00240FC9">
        <w:t>cu</w:t>
      </w:r>
      <w:r w:rsidRPr="00240FC9">
        <w:rPr>
          <w:spacing w:val="-3"/>
        </w:rPr>
        <w:t xml:space="preserve"> </w:t>
      </w:r>
      <w:r w:rsidRPr="00240FC9">
        <w:t>privire</w:t>
      </w:r>
      <w:r w:rsidRPr="00240FC9">
        <w:rPr>
          <w:spacing w:val="-4"/>
        </w:rPr>
        <w:t xml:space="preserve"> </w:t>
      </w:r>
      <w:r w:rsidRPr="00240FC9">
        <w:t>la</w:t>
      </w:r>
      <w:r w:rsidRPr="00240FC9">
        <w:rPr>
          <w:spacing w:val="-3"/>
        </w:rPr>
        <w:t xml:space="preserve"> </w:t>
      </w:r>
      <w:r w:rsidRPr="00240FC9">
        <w:t>energia</w:t>
      </w:r>
      <w:r w:rsidRPr="00240FC9">
        <w:rPr>
          <w:spacing w:val="-4"/>
        </w:rPr>
        <w:t xml:space="preserve"> </w:t>
      </w:r>
      <w:r w:rsidRPr="00240FC9">
        <w:t>produsă</w:t>
      </w:r>
      <w:r w:rsidRPr="00240FC9">
        <w:rPr>
          <w:spacing w:val="-4"/>
        </w:rPr>
        <w:t xml:space="preserve"> </w:t>
      </w:r>
      <w:r w:rsidRPr="00240FC9">
        <w:t>din</w:t>
      </w:r>
      <w:r w:rsidRPr="00240FC9">
        <w:rPr>
          <w:spacing w:val="-3"/>
        </w:rPr>
        <w:t xml:space="preserve"> </w:t>
      </w:r>
      <w:r w:rsidRPr="00240FC9">
        <w:t>surse</w:t>
      </w:r>
      <w:r w:rsidRPr="00240FC9">
        <w:rPr>
          <w:spacing w:val="-4"/>
        </w:rPr>
        <w:t xml:space="preserve"> </w:t>
      </w:r>
      <w:r w:rsidRPr="00240FC9">
        <w:t>regenerabile</w:t>
      </w:r>
    </w:p>
    <w:p w14:paraId="3A38CA35" w14:textId="77777777" w:rsidR="00820F16" w:rsidRPr="00240FC9" w:rsidRDefault="00820F16">
      <w:pPr>
        <w:pStyle w:val="BodyText"/>
        <w:numPr>
          <w:ilvl w:val="0"/>
          <w:numId w:val="45"/>
        </w:numPr>
      </w:pPr>
      <w:r w:rsidRPr="00240FC9">
        <w:t>Politica</w:t>
      </w:r>
      <w:r w:rsidRPr="00240FC9">
        <w:rPr>
          <w:spacing w:val="-6"/>
        </w:rPr>
        <w:t xml:space="preserve"> </w:t>
      </w:r>
      <w:r w:rsidRPr="00240FC9">
        <w:t>cu</w:t>
      </w:r>
      <w:r w:rsidRPr="00240FC9">
        <w:rPr>
          <w:spacing w:val="-4"/>
        </w:rPr>
        <w:t xml:space="preserve"> </w:t>
      </w:r>
      <w:r w:rsidRPr="00240FC9">
        <w:t>privire</w:t>
      </w:r>
      <w:r w:rsidRPr="00240FC9">
        <w:rPr>
          <w:spacing w:val="-3"/>
        </w:rPr>
        <w:t xml:space="preserve"> </w:t>
      </w:r>
      <w:r w:rsidRPr="00240FC9">
        <w:t>la</w:t>
      </w:r>
      <w:r w:rsidRPr="00240FC9">
        <w:rPr>
          <w:spacing w:val="-4"/>
        </w:rPr>
        <w:t xml:space="preserve"> </w:t>
      </w:r>
      <w:r w:rsidRPr="00240FC9">
        <w:t>eficiența</w:t>
      </w:r>
      <w:r w:rsidRPr="00240FC9">
        <w:rPr>
          <w:spacing w:val="-3"/>
        </w:rPr>
        <w:t xml:space="preserve"> </w:t>
      </w:r>
      <w:r w:rsidRPr="00240FC9">
        <w:t>energetică</w:t>
      </w:r>
    </w:p>
    <w:p w14:paraId="2FB22CDF" w14:textId="0D085AE2" w:rsidR="00820F16" w:rsidRPr="00240FC9" w:rsidRDefault="00820F16">
      <w:pPr>
        <w:pStyle w:val="BodyText"/>
        <w:numPr>
          <w:ilvl w:val="0"/>
          <w:numId w:val="45"/>
        </w:numPr>
      </w:pPr>
      <w:r w:rsidRPr="00240FC9">
        <w:t>Politica</w:t>
      </w:r>
      <w:r w:rsidRPr="00240FC9">
        <w:rPr>
          <w:spacing w:val="-6"/>
        </w:rPr>
        <w:t xml:space="preserve"> </w:t>
      </w:r>
      <w:r w:rsidRPr="00240FC9">
        <w:t>cu</w:t>
      </w:r>
      <w:r w:rsidRPr="00240FC9">
        <w:rPr>
          <w:spacing w:val="-3"/>
        </w:rPr>
        <w:t xml:space="preserve"> </w:t>
      </w:r>
      <w:r w:rsidRPr="00240FC9">
        <w:t>privire</w:t>
      </w:r>
      <w:r w:rsidRPr="00240FC9">
        <w:rPr>
          <w:spacing w:val="-3"/>
        </w:rPr>
        <w:t xml:space="preserve"> </w:t>
      </w:r>
      <w:r w:rsidRPr="00240FC9">
        <w:t>la</w:t>
      </w:r>
      <w:r w:rsidRPr="00240FC9">
        <w:rPr>
          <w:spacing w:val="-3"/>
        </w:rPr>
        <w:t xml:space="preserve"> </w:t>
      </w:r>
      <w:r w:rsidRPr="00240FC9">
        <w:t>noile</w:t>
      </w:r>
      <w:r w:rsidRPr="00240FC9">
        <w:rPr>
          <w:spacing w:val="-4"/>
        </w:rPr>
        <w:t xml:space="preserve"> </w:t>
      </w:r>
      <w:r w:rsidRPr="00240FC9">
        <w:t>tehnologii</w:t>
      </w:r>
      <w:r w:rsidRPr="00240FC9">
        <w:rPr>
          <w:spacing w:val="-3"/>
        </w:rPr>
        <w:t xml:space="preserve"> </w:t>
      </w:r>
      <w:r w:rsidR="00F54C0B" w:rsidRPr="00240FC9">
        <w:t>curate</w:t>
      </w:r>
    </w:p>
    <w:p w14:paraId="617023C7" w14:textId="65ADD639" w:rsidR="00820F16" w:rsidRPr="00240FC9" w:rsidRDefault="00820F16" w:rsidP="009F5D18">
      <w:pPr>
        <w:pStyle w:val="BodyText"/>
      </w:pPr>
      <w:r w:rsidRPr="00240FC9">
        <w:t>La</w:t>
      </w:r>
      <w:r w:rsidRPr="00240FC9">
        <w:rPr>
          <w:spacing w:val="-9"/>
        </w:rPr>
        <w:t xml:space="preserve"> </w:t>
      </w:r>
      <w:r w:rsidRPr="00240FC9">
        <w:t>nivel</w:t>
      </w:r>
      <w:r w:rsidRPr="00240FC9">
        <w:rPr>
          <w:spacing w:val="-8"/>
        </w:rPr>
        <w:t xml:space="preserve"> </w:t>
      </w:r>
      <w:r w:rsidRPr="00240FC9">
        <w:t>global,</w:t>
      </w:r>
      <w:r w:rsidRPr="00240FC9">
        <w:rPr>
          <w:spacing w:val="-8"/>
        </w:rPr>
        <w:t xml:space="preserve"> </w:t>
      </w:r>
      <w:r w:rsidRPr="00240FC9">
        <w:t>energia</w:t>
      </w:r>
      <w:r w:rsidRPr="00240FC9">
        <w:rPr>
          <w:spacing w:val="-8"/>
        </w:rPr>
        <w:t xml:space="preserve"> </w:t>
      </w:r>
      <w:r w:rsidRPr="00240FC9">
        <w:t>este</w:t>
      </w:r>
      <w:r w:rsidRPr="00240FC9">
        <w:rPr>
          <w:spacing w:val="-9"/>
        </w:rPr>
        <w:t xml:space="preserve"> </w:t>
      </w:r>
      <w:r w:rsidRPr="00240FC9">
        <w:t>inclusă</w:t>
      </w:r>
      <w:r w:rsidRPr="00240FC9">
        <w:rPr>
          <w:spacing w:val="-8"/>
        </w:rPr>
        <w:t xml:space="preserve"> </w:t>
      </w:r>
      <w:r w:rsidRPr="00240FC9">
        <w:t>în</w:t>
      </w:r>
      <w:r w:rsidRPr="00240FC9">
        <w:rPr>
          <w:spacing w:val="-8"/>
        </w:rPr>
        <w:t xml:space="preserve"> </w:t>
      </w:r>
      <w:r w:rsidRPr="00240FC9">
        <w:t>Obiectivele</w:t>
      </w:r>
      <w:r w:rsidRPr="00240FC9">
        <w:rPr>
          <w:spacing w:val="-8"/>
        </w:rPr>
        <w:t xml:space="preserve"> </w:t>
      </w:r>
      <w:r w:rsidRPr="00240FC9">
        <w:t>de</w:t>
      </w:r>
      <w:r w:rsidRPr="00240FC9">
        <w:rPr>
          <w:spacing w:val="-9"/>
        </w:rPr>
        <w:t xml:space="preserve"> </w:t>
      </w:r>
      <w:r w:rsidRPr="00240FC9">
        <w:t>Dezvoltare</w:t>
      </w:r>
      <w:r w:rsidRPr="00240FC9">
        <w:rPr>
          <w:spacing w:val="-8"/>
        </w:rPr>
        <w:t xml:space="preserve"> </w:t>
      </w:r>
      <w:r w:rsidRPr="00240FC9">
        <w:t>Durabilă</w:t>
      </w:r>
      <w:r w:rsidRPr="00240FC9">
        <w:rPr>
          <w:spacing w:val="-8"/>
        </w:rPr>
        <w:t xml:space="preserve"> </w:t>
      </w:r>
      <w:r w:rsidRPr="00240FC9">
        <w:t>(ODD)</w:t>
      </w:r>
      <w:r w:rsidRPr="00240FC9">
        <w:rPr>
          <w:spacing w:val="-9"/>
        </w:rPr>
        <w:t xml:space="preserve"> </w:t>
      </w:r>
      <w:r w:rsidRPr="00240FC9">
        <w:t>ale</w:t>
      </w:r>
      <w:r w:rsidRPr="00240FC9">
        <w:rPr>
          <w:spacing w:val="-70"/>
        </w:rPr>
        <w:t xml:space="preserve"> </w:t>
      </w:r>
      <w:r w:rsidRPr="00240FC9">
        <w:t>Organizației Națiunilor Unite, în cadrul a trei obiective – dintre care unul este în</w:t>
      </w:r>
      <w:r w:rsidRPr="00240FC9">
        <w:rPr>
          <w:spacing w:val="1"/>
        </w:rPr>
        <w:t xml:space="preserve"> </w:t>
      </w:r>
      <w:r w:rsidRPr="00240FC9">
        <w:t>totalitate</w:t>
      </w:r>
      <w:r w:rsidRPr="00240FC9">
        <w:rPr>
          <w:spacing w:val="1"/>
        </w:rPr>
        <w:t xml:space="preserve"> </w:t>
      </w:r>
      <w:r w:rsidRPr="00240FC9">
        <w:t>dedicat</w:t>
      </w:r>
      <w:r w:rsidRPr="00240FC9">
        <w:rPr>
          <w:spacing w:val="1"/>
        </w:rPr>
        <w:t xml:space="preserve"> </w:t>
      </w:r>
      <w:r w:rsidRPr="00240FC9">
        <w:t>sectorului.</w:t>
      </w:r>
      <w:r w:rsidRPr="00240FC9">
        <w:rPr>
          <w:spacing w:val="1"/>
        </w:rPr>
        <w:t xml:space="preserve"> </w:t>
      </w:r>
      <w:r w:rsidRPr="00240FC9">
        <w:t>Energia</w:t>
      </w:r>
      <w:r w:rsidRPr="00240FC9">
        <w:rPr>
          <w:spacing w:val="1"/>
        </w:rPr>
        <w:t xml:space="preserve"> </w:t>
      </w:r>
      <w:r w:rsidRPr="00240FC9">
        <w:t>este</w:t>
      </w:r>
      <w:r w:rsidRPr="00240FC9">
        <w:rPr>
          <w:spacing w:val="1"/>
        </w:rPr>
        <w:t xml:space="preserve"> </w:t>
      </w:r>
      <w:r w:rsidRPr="00240FC9">
        <w:t>prinsă</w:t>
      </w:r>
      <w:r w:rsidRPr="00240FC9">
        <w:rPr>
          <w:spacing w:val="1"/>
        </w:rPr>
        <w:t xml:space="preserve"> </w:t>
      </w:r>
      <w:r w:rsidRPr="00240FC9">
        <w:t>integral</w:t>
      </w:r>
      <w:r w:rsidRPr="00240FC9">
        <w:rPr>
          <w:spacing w:val="1"/>
        </w:rPr>
        <w:t xml:space="preserve"> </w:t>
      </w:r>
      <w:r w:rsidRPr="00240FC9">
        <w:t>în</w:t>
      </w:r>
      <w:r w:rsidRPr="00240FC9">
        <w:rPr>
          <w:spacing w:val="1"/>
        </w:rPr>
        <w:t xml:space="preserve"> </w:t>
      </w:r>
      <w:r w:rsidRPr="00240FC9">
        <w:rPr>
          <w:i/>
        </w:rPr>
        <w:t>ODD#7</w:t>
      </w:r>
      <w:r w:rsidRPr="00240FC9">
        <w:rPr>
          <w:i/>
          <w:spacing w:val="1"/>
        </w:rPr>
        <w:t xml:space="preserve"> </w:t>
      </w:r>
      <w:r w:rsidR="00BA13B1" w:rsidRPr="00240FC9">
        <w:rPr>
          <w:i/>
        </w:rPr>
        <w:t>–</w:t>
      </w:r>
      <w:r w:rsidRPr="00240FC9">
        <w:rPr>
          <w:i/>
          <w:spacing w:val="1"/>
        </w:rPr>
        <w:t xml:space="preserve"> </w:t>
      </w:r>
      <w:r w:rsidRPr="00240FC9">
        <w:rPr>
          <w:i/>
        </w:rPr>
        <w:t>Energi</w:t>
      </w:r>
      <w:r w:rsidR="00BA13B1" w:rsidRPr="00240FC9">
        <w:rPr>
          <w:i/>
        </w:rPr>
        <w:t xml:space="preserve">e </w:t>
      </w:r>
      <w:r w:rsidRPr="00240FC9">
        <w:rPr>
          <w:i/>
        </w:rPr>
        <w:t xml:space="preserve">accesibilă și curată - </w:t>
      </w:r>
      <w:r w:rsidRPr="00240FC9">
        <w:t>și vizează accesul la energie accesibilă, fiabilă</w:t>
      </w:r>
      <w:r w:rsidR="0007640D" w:rsidRPr="00240FC9">
        <w:t xml:space="preserve"> și sustenabilă</w:t>
      </w:r>
      <w:r w:rsidRPr="00240FC9">
        <w:rPr>
          <w:spacing w:val="-17"/>
        </w:rPr>
        <w:t xml:space="preserve"> </w:t>
      </w:r>
      <w:r w:rsidRPr="00240FC9">
        <w:rPr>
          <w:spacing w:val="-1"/>
        </w:rPr>
        <w:t>pentru</w:t>
      </w:r>
      <w:r w:rsidRPr="00240FC9">
        <w:rPr>
          <w:spacing w:val="-17"/>
        </w:rPr>
        <w:t xml:space="preserve"> </w:t>
      </w:r>
      <w:r w:rsidRPr="00240FC9">
        <w:rPr>
          <w:spacing w:val="-1"/>
        </w:rPr>
        <w:t>toți.</w:t>
      </w:r>
      <w:r w:rsidRPr="00240FC9">
        <w:rPr>
          <w:spacing w:val="-17"/>
        </w:rPr>
        <w:t xml:space="preserve"> </w:t>
      </w:r>
      <w:r w:rsidR="003E5C3C" w:rsidRPr="00240FC9">
        <w:rPr>
          <w:spacing w:val="-1"/>
        </w:rPr>
        <w:t>Țintele</w:t>
      </w:r>
      <w:r w:rsidRPr="00240FC9">
        <w:rPr>
          <w:spacing w:val="-17"/>
        </w:rPr>
        <w:t xml:space="preserve"> </w:t>
      </w:r>
      <w:r w:rsidRPr="00240FC9">
        <w:rPr>
          <w:spacing w:val="-1"/>
        </w:rPr>
        <w:t>sunt</w:t>
      </w:r>
      <w:r w:rsidRPr="00240FC9">
        <w:rPr>
          <w:spacing w:val="-17"/>
        </w:rPr>
        <w:t xml:space="preserve"> </w:t>
      </w:r>
      <w:r w:rsidRPr="00240FC9">
        <w:rPr>
          <w:spacing w:val="-1"/>
        </w:rPr>
        <w:t>cu</w:t>
      </w:r>
      <w:r w:rsidRPr="00240FC9">
        <w:rPr>
          <w:spacing w:val="-17"/>
        </w:rPr>
        <w:t xml:space="preserve"> </w:t>
      </w:r>
      <w:r w:rsidRPr="00240FC9">
        <w:rPr>
          <w:spacing w:val="-1"/>
        </w:rPr>
        <w:t>privire</w:t>
      </w:r>
      <w:r w:rsidRPr="00240FC9">
        <w:rPr>
          <w:spacing w:val="-17"/>
        </w:rPr>
        <w:t xml:space="preserve"> </w:t>
      </w:r>
      <w:r w:rsidRPr="00240FC9">
        <w:rPr>
          <w:spacing w:val="-1"/>
        </w:rPr>
        <w:t>la</w:t>
      </w:r>
      <w:r w:rsidRPr="00240FC9">
        <w:rPr>
          <w:spacing w:val="-17"/>
        </w:rPr>
        <w:t xml:space="preserve"> </w:t>
      </w:r>
      <w:r w:rsidRPr="00240FC9">
        <w:rPr>
          <w:spacing w:val="-1"/>
        </w:rPr>
        <w:t>accesul</w:t>
      </w:r>
      <w:r w:rsidRPr="00240FC9">
        <w:rPr>
          <w:spacing w:val="-17"/>
        </w:rPr>
        <w:t xml:space="preserve"> </w:t>
      </w:r>
      <w:r w:rsidRPr="00240FC9">
        <w:t>universal</w:t>
      </w:r>
      <w:r w:rsidRPr="00240FC9">
        <w:rPr>
          <w:spacing w:val="-17"/>
        </w:rPr>
        <w:t xml:space="preserve"> </w:t>
      </w:r>
      <w:r w:rsidRPr="00240FC9">
        <w:t>la</w:t>
      </w:r>
      <w:r w:rsidRPr="00240FC9">
        <w:rPr>
          <w:spacing w:val="-17"/>
        </w:rPr>
        <w:t xml:space="preserve"> </w:t>
      </w:r>
      <w:r w:rsidRPr="00240FC9">
        <w:t>servicii</w:t>
      </w:r>
      <w:r w:rsidRPr="00240FC9">
        <w:rPr>
          <w:spacing w:val="-17"/>
        </w:rPr>
        <w:t xml:space="preserve"> </w:t>
      </w:r>
      <w:r w:rsidRPr="00240FC9">
        <w:t>de</w:t>
      </w:r>
      <w:r w:rsidRPr="00240FC9">
        <w:rPr>
          <w:spacing w:val="-17"/>
        </w:rPr>
        <w:t xml:space="preserve"> </w:t>
      </w:r>
      <w:r w:rsidRPr="00240FC9">
        <w:t>energie</w:t>
      </w:r>
      <w:r w:rsidR="0007640D" w:rsidRPr="00240FC9">
        <w:t xml:space="preserve"> </w:t>
      </w:r>
      <w:r w:rsidRPr="00240FC9">
        <w:rPr>
          <w:spacing w:val="-69"/>
        </w:rPr>
        <w:t xml:space="preserve"> </w:t>
      </w:r>
      <w:r w:rsidRPr="00240FC9">
        <w:t>accesibile</w:t>
      </w:r>
      <w:r w:rsidR="0007640D" w:rsidRPr="00240FC9">
        <w:t xml:space="preserve"> și fiabile</w:t>
      </w:r>
      <w:r w:rsidRPr="00240FC9">
        <w:t>,</w:t>
      </w:r>
      <w:r w:rsidRPr="00240FC9">
        <w:rPr>
          <w:spacing w:val="1"/>
        </w:rPr>
        <w:t xml:space="preserve"> </w:t>
      </w:r>
      <w:r w:rsidRPr="00240FC9">
        <w:t>creșterea</w:t>
      </w:r>
      <w:r w:rsidRPr="00240FC9">
        <w:rPr>
          <w:spacing w:val="1"/>
        </w:rPr>
        <w:t xml:space="preserve"> </w:t>
      </w:r>
      <w:r w:rsidRPr="00240FC9">
        <w:t>semnificativă</w:t>
      </w:r>
      <w:r w:rsidRPr="00240FC9">
        <w:rPr>
          <w:spacing w:val="1"/>
        </w:rPr>
        <w:t xml:space="preserve"> </w:t>
      </w:r>
      <w:r w:rsidRPr="00240FC9">
        <w:t>a</w:t>
      </w:r>
      <w:r w:rsidRPr="00240FC9">
        <w:rPr>
          <w:spacing w:val="1"/>
        </w:rPr>
        <w:t xml:space="preserve"> </w:t>
      </w:r>
      <w:r w:rsidRPr="00240FC9">
        <w:t>cotei</w:t>
      </w:r>
      <w:r w:rsidRPr="00240FC9">
        <w:rPr>
          <w:spacing w:val="1"/>
        </w:rPr>
        <w:t xml:space="preserve"> </w:t>
      </w:r>
      <w:r w:rsidRPr="00240FC9">
        <w:t>de</w:t>
      </w:r>
      <w:r w:rsidRPr="00240FC9">
        <w:rPr>
          <w:spacing w:val="1"/>
        </w:rPr>
        <w:t xml:space="preserve"> </w:t>
      </w:r>
      <w:r w:rsidRPr="00240FC9">
        <w:t>energii</w:t>
      </w:r>
      <w:r w:rsidRPr="00240FC9">
        <w:rPr>
          <w:spacing w:val="1"/>
        </w:rPr>
        <w:t xml:space="preserve"> </w:t>
      </w:r>
      <w:r w:rsidRPr="00240FC9">
        <w:t xml:space="preserve">regenerabile în </w:t>
      </w:r>
      <w:r w:rsidR="004A7194" w:rsidRPr="00240FC9">
        <w:t xml:space="preserve">mixul </w:t>
      </w:r>
      <w:r w:rsidRPr="00240FC9">
        <w:t xml:space="preserve">energetic global și dublarea ratei de creștere a </w:t>
      </w:r>
      <w:r w:rsidR="00BA13B1" w:rsidRPr="00240FC9">
        <w:t>EE.</w:t>
      </w:r>
      <w:r w:rsidRPr="00240FC9">
        <w:t xml:space="preserve"> Totodată, se are în vedere consolidarea cooperării internaționale</w:t>
      </w:r>
      <w:r w:rsidRPr="00240FC9">
        <w:rPr>
          <w:spacing w:val="1"/>
        </w:rPr>
        <w:t xml:space="preserve"> </w:t>
      </w:r>
      <w:r w:rsidRPr="00240FC9">
        <w:t>pentru</w:t>
      </w:r>
      <w:r w:rsidRPr="00240FC9">
        <w:rPr>
          <w:spacing w:val="1"/>
        </w:rPr>
        <w:t xml:space="preserve"> </w:t>
      </w:r>
      <w:r w:rsidRPr="00240FC9">
        <w:t>a</w:t>
      </w:r>
      <w:r w:rsidRPr="00240FC9">
        <w:rPr>
          <w:spacing w:val="1"/>
        </w:rPr>
        <w:t xml:space="preserve"> </w:t>
      </w:r>
      <w:r w:rsidRPr="00240FC9">
        <w:t>facilita</w:t>
      </w:r>
      <w:r w:rsidRPr="00240FC9">
        <w:rPr>
          <w:spacing w:val="1"/>
        </w:rPr>
        <w:t xml:space="preserve"> </w:t>
      </w:r>
      <w:r w:rsidR="003E5C3C" w:rsidRPr="00240FC9">
        <w:t>accesul</w:t>
      </w:r>
      <w:r w:rsidRPr="00240FC9">
        <w:rPr>
          <w:spacing w:val="1"/>
        </w:rPr>
        <w:t xml:space="preserve"> </w:t>
      </w:r>
      <w:r w:rsidRPr="00240FC9">
        <w:t>și</w:t>
      </w:r>
      <w:r w:rsidRPr="00240FC9">
        <w:rPr>
          <w:spacing w:val="1"/>
        </w:rPr>
        <w:t xml:space="preserve"> </w:t>
      </w:r>
      <w:r w:rsidRPr="00240FC9">
        <w:t>cercetarea</w:t>
      </w:r>
      <w:r w:rsidRPr="00240FC9">
        <w:rPr>
          <w:spacing w:val="1"/>
        </w:rPr>
        <w:t xml:space="preserve"> </w:t>
      </w:r>
      <w:r w:rsidRPr="00240FC9">
        <w:t>energiei</w:t>
      </w:r>
      <w:r w:rsidRPr="00240FC9">
        <w:rPr>
          <w:spacing w:val="1"/>
        </w:rPr>
        <w:t xml:space="preserve"> </w:t>
      </w:r>
      <w:r w:rsidRPr="00240FC9">
        <w:t>curate,</w:t>
      </w:r>
      <w:r w:rsidRPr="00240FC9">
        <w:rPr>
          <w:spacing w:val="1"/>
        </w:rPr>
        <w:t xml:space="preserve"> </w:t>
      </w:r>
      <w:r w:rsidRPr="00240FC9">
        <w:t>inclusiv</w:t>
      </w:r>
      <w:r w:rsidRPr="00240FC9">
        <w:rPr>
          <w:spacing w:val="1"/>
        </w:rPr>
        <w:t xml:space="preserve"> </w:t>
      </w:r>
      <w:r w:rsidRPr="00240FC9">
        <w:t>energia</w:t>
      </w:r>
      <w:r w:rsidRPr="00240FC9">
        <w:rPr>
          <w:spacing w:val="1"/>
        </w:rPr>
        <w:t xml:space="preserve"> </w:t>
      </w:r>
      <w:r w:rsidRPr="00240FC9">
        <w:t xml:space="preserve">regenerabilă, EE și </w:t>
      </w:r>
      <w:r w:rsidR="003E5C3C" w:rsidRPr="00240FC9">
        <w:t>tehnologii</w:t>
      </w:r>
      <w:r w:rsidRPr="00240FC9">
        <w:t xml:space="preserve"> avansate și mai curate pentru combustibilii fosili și</w:t>
      </w:r>
      <w:r w:rsidRPr="00240FC9">
        <w:rPr>
          <w:spacing w:val="1"/>
        </w:rPr>
        <w:t xml:space="preserve"> </w:t>
      </w:r>
      <w:r w:rsidRPr="00240FC9">
        <w:t>investiții în infrastructura energetică și în tehnologiile pentru energi</w:t>
      </w:r>
      <w:r w:rsidR="00BA13B1" w:rsidRPr="00240FC9">
        <w:t>e c</w:t>
      </w:r>
      <w:r w:rsidRPr="00240FC9">
        <w:t>urată. Nu în</w:t>
      </w:r>
      <w:r w:rsidRPr="00240FC9">
        <w:rPr>
          <w:spacing w:val="1"/>
        </w:rPr>
        <w:t xml:space="preserve"> </w:t>
      </w:r>
      <w:r w:rsidRPr="00240FC9">
        <w:t>ultimul</w:t>
      </w:r>
      <w:r w:rsidRPr="00240FC9">
        <w:rPr>
          <w:spacing w:val="-10"/>
        </w:rPr>
        <w:t xml:space="preserve"> </w:t>
      </w:r>
      <w:r w:rsidRPr="00240FC9">
        <w:t>rând,</w:t>
      </w:r>
      <w:r w:rsidRPr="00240FC9">
        <w:rPr>
          <w:spacing w:val="-11"/>
        </w:rPr>
        <w:t xml:space="preserve"> </w:t>
      </w:r>
      <w:r w:rsidRPr="00240FC9">
        <w:t>se</w:t>
      </w:r>
      <w:r w:rsidRPr="00240FC9">
        <w:rPr>
          <w:spacing w:val="-11"/>
        </w:rPr>
        <w:t xml:space="preserve"> </w:t>
      </w:r>
      <w:r w:rsidRPr="00240FC9">
        <w:t>are</w:t>
      </w:r>
      <w:r w:rsidRPr="00240FC9">
        <w:rPr>
          <w:spacing w:val="-10"/>
        </w:rPr>
        <w:t xml:space="preserve"> </w:t>
      </w:r>
      <w:r w:rsidRPr="00240FC9">
        <w:t>în</w:t>
      </w:r>
      <w:r w:rsidRPr="00240FC9">
        <w:rPr>
          <w:spacing w:val="-11"/>
        </w:rPr>
        <w:t xml:space="preserve"> </w:t>
      </w:r>
      <w:r w:rsidRPr="00240FC9">
        <w:t>vedere</w:t>
      </w:r>
      <w:r w:rsidRPr="00240FC9">
        <w:rPr>
          <w:spacing w:val="-9"/>
        </w:rPr>
        <w:t xml:space="preserve"> </w:t>
      </w:r>
      <w:r w:rsidRPr="00240FC9">
        <w:t>extinderea</w:t>
      </w:r>
      <w:r w:rsidRPr="00240FC9">
        <w:rPr>
          <w:spacing w:val="-12"/>
        </w:rPr>
        <w:t xml:space="preserve"> </w:t>
      </w:r>
      <w:r w:rsidRPr="00240FC9">
        <w:t>infrastructurii</w:t>
      </w:r>
      <w:r w:rsidRPr="00240FC9">
        <w:rPr>
          <w:spacing w:val="-11"/>
        </w:rPr>
        <w:t xml:space="preserve"> </w:t>
      </w:r>
      <w:r w:rsidRPr="00240FC9">
        <w:t>și</w:t>
      </w:r>
      <w:r w:rsidRPr="00240FC9">
        <w:rPr>
          <w:spacing w:val="-11"/>
        </w:rPr>
        <w:t xml:space="preserve"> </w:t>
      </w:r>
      <w:r w:rsidRPr="00240FC9">
        <w:t>modernizarea</w:t>
      </w:r>
      <w:r w:rsidRPr="00240FC9">
        <w:rPr>
          <w:spacing w:val="-11"/>
        </w:rPr>
        <w:t xml:space="preserve"> </w:t>
      </w:r>
      <w:r w:rsidRPr="00240FC9">
        <w:t>tehnologiei</w:t>
      </w:r>
      <w:r w:rsidRPr="00240FC9">
        <w:rPr>
          <w:spacing w:val="-70"/>
        </w:rPr>
        <w:t xml:space="preserve"> </w:t>
      </w:r>
      <w:r w:rsidRPr="00240FC9">
        <w:t>pentru a furniza servicii energetice moderne și durabile pentru toate țările în curs</w:t>
      </w:r>
      <w:r w:rsidRPr="00240FC9">
        <w:rPr>
          <w:spacing w:val="1"/>
        </w:rPr>
        <w:t xml:space="preserve"> </w:t>
      </w:r>
      <w:r w:rsidRPr="00240FC9">
        <w:t>de</w:t>
      </w:r>
      <w:r w:rsidRPr="00240FC9">
        <w:rPr>
          <w:spacing w:val="-1"/>
        </w:rPr>
        <w:t xml:space="preserve"> </w:t>
      </w:r>
      <w:r w:rsidRPr="00240FC9">
        <w:t>dezvoltare.</w:t>
      </w:r>
    </w:p>
    <w:p w14:paraId="26196F0C" w14:textId="52473710" w:rsidR="00820F16" w:rsidRPr="00240FC9" w:rsidRDefault="00820F16" w:rsidP="009F5D18">
      <w:pPr>
        <w:pStyle w:val="BodyText"/>
      </w:pPr>
      <w:r w:rsidRPr="00240FC9">
        <w:rPr>
          <w:i/>
        </w:rPr>
        <w:t xml:space="preserve">ODD#12 </w:t>
      </w:r>
      <w:r w:rsidRPr="00240FC9">
        <w:t xml:space="preserve">- </w:t>
      </w:r>
      <w:r w:rsidRPr="00240FC9">
        <w:rPr>
          <w:i/>
        </w:rPr>
        <w:t xml:space="preserve">Consum și producție responsabilă - </w:t>
      </w:r>
      <w:r w:rsidRPr="00240FC9">
        <w:t>se referă la asigurarea modelelor de</w:t>
      </w:r>
      <w:r w:rsidRPr="00240FC9">
        <w:rPr>
          <w:spacing w:val="1"/>
        </w:rPr>
        <w:t xml:space="preserve"> </w:t>
      </w:r>
      <w:r w:rsidR="003E5C3C" w:rsidRPr="00240FC9">
        <w:t>consum</w:t>
      </w:r>
      <w:r w:rsidRPr="00240FC9">
        <w:rPr>
          <w:spacing w:val="-14"/>
        </w:rPr>
        <w:t xml:space="preserve"> </w:t>
      </w:r>
      <w:r w:rsidRPr="00240FC9">
        <w:t>și</w:t>
      </w:r>
      <w:r w:rsidRPr="00240FC9">
        <w:rPr>
          <w:spacing w:val="-13"/>
        </w:rPr>
        <w:t xml:space="preserve"> </w:t>
      </w:r>
      <w:r w:rsidRPr="00240FC9">
        <w:t>producție</w:t>
      </w:r>
      <w:r w:rsidRPr="00240FC9">
        <w:rPr>
          <w:spacing w:val="-14"/>
        </w:rPr>
        <w:t xml:space="preserve"> </w:t>
      </w:r>
      <w:r w:rsidRPr="00240FC9">
        <w:t>durabile,</w:t>
      </w:r>
      <w:r w:rsidRPr="00240FC9">
        <w:rPr>
          <w:spacing w:val="-16"/>
        </w:rPr>
        <w:t xml:space="preserve"> </w:t>
      </w:r>
      <w:r w:rsidRPr="00240FC9">
        <w:t>unde</w:t>
      </w:r>
      <w:r w:rsidRPr="00240FC9">
        <w:rPr>
          <w:spacing w:val="-14"/>
        </w:rPr>
        <w:t xml:space="preserve"> </w:t>
      </w:r>
      <w:r w:rsidRPr="00240FC9">
        <w:t>o</w:t>
      </w:r>
      <w:r w:rsidRPr="00240FC9">
        <w:rPr>
          <w:spacing w:val="-16"/>
        </w:rPr>
        <w:t xml:space="preserve"> </w:t>
      </w:r>
      <w:r w:rsidRPr="00240FC9">
        <w:t>țintă</w:t>
      </w:r>
      <w:r w:rsidRPr="00240FC9">
        <w:rPr>
          <w:spacing w:val="-16"/>
        </w:rPr>
        <w:t xml:space="preserve"> </w:t>
      </w:r>
      <w:r w:rsidRPr="00240FC9">
        <w:t>este</w:t>
      </w:r>
      <w:r w:rsidRPr="00240FC9">
        <w:rPr>
          <w:spacing w:val="-14"/>
        </w:rPr>
        <w:t xml:space="preserve"> </w:t>
      </w:r>
      <w:r w:rsidRPr="00240FC9">
        <w:t>managementul</w:t>
      </w:r>
      <w:r w:rsidRPr="00240FC9">
        <w:rPr>
          <w:spacing w:val="-13"/>
        </w:rPr>
        <w:t xml:space="preserve"> </w:t>
      </w:r>
      <w:r w:rsidRPr="00240FC9">
        <w:t>sustenabil</w:t>
      </w:r>
      <w:r w:rsidRPr="00240FC9">
        <w:rPr>
          <w:spacing w:val="-16"/>
        </w:rPr>
        <w:t xml:space="preserve"> </w:t>
      </w:r>
      <w:r w:rsidRPr="00240FC9">
        <w:t>și</w:t>
      </w:r>
      <w:r w:rsidRPr="00240FC9">
        <w:rPr>
          <w:spacing w:val="-13"/>
        </w:rPr>
        <w:t xml:space="preserve"> </w:t>
      </w:r>
      <w:r w:rsidRPr="00240FC9">
        <w:t>utilizarea</w:t>
      </w:r>
      <w:r w:rsidRPr="00240FC9">
        <w:rPr>
          <w:spacing w:val="-70"/>
        </w:rPr>
        <w:t xml:space="preserve"> </w:t>
      </w:r>
      <w:r w:rsidRPr="00240FC9">
        <w:t xml:space="preserve">eficientă a resurselor naturale. În sfârșit, </w:t>
      </w:r>
      <w:r w:rsidRPr="00240FC9">
        <w:rPr>
          <w:i/>
        </w:rPr>
        <w:t xml:space="preserve">ODD#13 </w:t>
      </w:r>
      <w:r w:rsidRPr="00240FC9">
        <w:t xml:space="preserve">- </w:t>
      </w:r>
      <w:r w:rsidRPr="00240FC9">
        <w:rPr>
          <w:i/>
        </w:rPr>
        <w:t xml:space="preserve">Acțiune climatică </w:t>
      </w:r>
      <w:r w:rsidRPr="00240FC9">
        <w:t>- este un</w:t>
      </w:r>
      <w:r w:rsidRPr="00240FC9">
        <w:rPr>
          <w:spacing w:val="1"/>
        </w:rPr>
        <w:t xml:space="preserve"> </w:t>
      </w:r>
      <w:r w:rsidRPr="00240FC9">
        <w:t>obiectiv conex energiei care se referă la combaterea schimbărilor climatice și a</w:t>
      </w:r>
      <w:r w:rsidRPr="00240FC9">
        <w:rPr>
          <w:spacing w:val="1"/>
        </w:rPr>
        <w:t xml:space="preserve"> </w:t>
      </w:r>
      <w:r w:rsidRPr="00240FC9">
        <w:t>impactului</w:t>
      </w:r>
      <w:r w:rsidRPr="00240FC9">
        <w:rPr>
          <w:spacing w:val="-12"/>
        </w:rPr>
        <w:t xml:space="preserve"> </w:t>
      </w:r>
      <w:r w:rsidRPr="00240FC9">
        <w:t>acestora.</w:t>
      </w:r>
      <w:r w:rsidRPr="00240FC9">
        <w:rPr>
          <w:spacing w:val="-12"/>
        </w:rPr>
        <w:t xml:space="preserve"> </w:t>
      </w:r>
      <w:r w:rsidRPr="00240FC9">
        <w:t>În</w:t>
      </w:r>
      <w:r w:rsidRPr="00240FC9">
        <w:rPr>
          <w:spacing w:val="-11"/>
        </w:rPr>
        <w:t xml:space="preserve"> </w:t>
      </w:r>
      <w:r w:rsidRPr="00240FC9">
        <w:t>acest</w:t>
      </w:r>
      <w:r w:rsidRPr="00240FC9">
        <w:rPr>
          <w:spacing w:val="-12"/>
        </w:rPr>
        <w:t xml:space="preserve"> </w:t>
      </w:r>
      <w:r w:rsidRPr="00240FC9">
        <w:t>sens,</w:t>
      </w:r>
      <w:r w:rsidRPr="00240FC9">
        <w:rPr>
          <w:spacing w:val="-12"/>
        </w:rPr>
        <w:t xml:space="preserve"> </w:t>
      </w:r>
      <w:r w:rsidRPr="00240FC9">
        <w:t>printre</w:t>
      </w:r>
      <w:r w:rsidRPr="00240FC9">
        <w:rPr>
          <w:spacing w:val="-11"/>
        </w:rPr>
        <w:t xml:space="preserve"> </w:t>
      </w:r>
      <w:r w:rsidRPr="00240FC9">
        <w:t>ținte</w:t>
      </w:r>
      <w:r w:rsidRPr="00240FC9">
        <w:rPr>
          <w:spacing w:val="-15"/>
        </w:rPr>
        <w:t xml:space="preserve"> </w:t>
      </w:r>
      <w:r w:rsidRPr="00240FC9">
        <w:t>se</w:t>
      </w:r>
      <w:r w:rsidRPr="00240FC9">
        <w:rPr>
          <w:spacing w:val="-11"/>
        </w:rPr>
        <w:t xml:space="preserve"> </w:t>
      </w:r>
      <w:r w:rsidRPr="00240FC9">
        <w:t>regăsesc</w:t>
      </w:r>
      <w:r w:rsidRPr="00240FC9">
        <w:rPr>
          <w:spacing w:val="-12"/>
        </w:rPr>
        <w:t xml:space="preserve"> </w:t>
      </w:r>
      <w:r w:rsidRPr="00240FC9">
        <w:t>consolidarea</w:t>
      </w:r>
      <w:r w:rsidRPr="00240FC9">
        <w:rPr>
          <w:spacing w:val="-11"/>
        </w:rPr>
        <w:t xml:space="preserve"> </w:t>
      </w:r>
      <w:r w:rsidRPr="00240FC9">
        <w:t>rezistenței</w:t>
      </w:r>
      <w:r w:rsidRPr="00240FC9">
        <w:rPr>
          <w:spacing w:val="-70"/>
        </w:rPr>
        <w:t xml:space="preserve"> </w:t>
      </w:r>
      <w:r w:rsidRPr="00240FC9">
        <w:t>și a capacității de adaptare la pericolele legate de climă și dezastrele naturale,</w:t>
      </w:r>
      <w:r w:rsidRPr="00240FC9">
        <w:rPr>
          <w:spacing w:val="1"/>
        </w:rPr>
        <w:t xml:space="preserve"> </w:t>
      </w:r>
      <w:r w:rsidRPr="00240FC9">
        <w:t>integrarea</w:t>
      </w:r>
      <w:r w:rsidRPr="00240FC9">
        <w:rPr>
          <w:spacing w:val="1"/>
        </w:rPr>
        <w:t xml:space="preserve"> </w:t>
      </w:r>
      <w:r w:rsidRPr="00240FC9">
        <w:t>măsurilor</w:t>
      </w:r>
      <w:r w:rsidRPr="00240FC9">
        <w:rPr>
          <w:spacing w:val="1"/>
        </w:rPr>
        <w:t xml:space="preserve"> </w:t>
      </w:r>
      <w:r w:rsidRPr="00240FC9">
        <w:t>privind</w:t>
      </w:r>
      <w:r w:rsidRPr="00240FC9">
        <w:rPr>
          <w:spacing w:val="1"/>
        </w:rPr>
        <w:t xml:space="preserve"> </w:t>
      </w:r>
      <w:r w:rsidRPr="00240FC9">
        <w:t>schimbările</w:t>
      </w:r>
      <w:r w:rsidRPr="00240FC9">
        <w:rPr>
          <w:spacing w:val="1"/>
        </w:rPr>
        <w:t xml:space="preserve"> </w:t>
      </w:r>
      <w:r w:rsidRPr="00240FC9">
        <w:t>climatice</w:t>
      </w:r>
      <w:r w:rsidRPr="00240FC9">
        <w:rPr>
          <w:spacing w:val="1"/>
        </w:rPr>
        <w:t xml:space="preserve"> </w:t>
      </w:r>
      <w:r w:rsidRPr="00240FC9">
        <w:t>în</w:t>
      </w:r>
      <w:r w:rsidRPr="00240FC9">
        <w:rPr>
          <w:spacing w:val="1"/>
        </w:rPr>
        <w:t xml:space="preserve"> </w:t>
      </w:r>
      <w:r w:rsidRPr="00240FC9">
        <w:t>politicile,</w:t>
      </w:r>
      <w:r w:rsidRPr="00240FC9">
        <w:rPr>
          <w:spacing w:val="1"/>
        </w:rPr>
        <w:t xml:space="preserve"> </w:t>
      </w:r>
      <w:r w:rsidRPr="00240FC9">
        <w:t>strategiile</w:t>
      </w:r>
      <w:r w:rsidRPr="00240FC9">
        <w:rPr>
          <w:spacing w:val="1"/>
        </w:rPr>
        <w:t xml:space="preserve"> </w:t>
      </w:r>
      <w:r w:rsidRPr="00240FC9">
        <w:t>și</w:t>
      </w:r>
      <w:r w:rsidRPr="00240FC9">
        <w:rPr>
          <w:spacing w:val="1"/>
        </w:rPr>
        <w:t xml:space="preserve"> </w:t>
      </w:r>
      <w:r w:rsidRPr="00240FC9">
        <w:t>planificările de la nivel național, alături de o educație mai bună, sensibilizarea și</w:t>
      </w:r>
      <w:r w:rsidRPr="00240FC9">
        <w:rPr>
          <w:spacing w:val="1"/>
        </w:rPr>
        <w:t xml:space="preserve"> </w:t>
      </w:r>
      <w:r w:rsidRPr="00240FC9">
        <w:t>consolidarea</w:t>
      </w:r>
      <w:r w:rsidRPr="00240FC9">
        <w:rPr>
          <w:spacing w:val="1"/>
        </w:rPr>
        <w:t xml:space="preserve"> </w:t>
      </w:r>
      <w:r w:rsidRPr="00240FC9">
        <w:t>capacității</w:t>
      </w:r>
      <w:r w:rsidRPr="00240FC9">
        <w:rPr>
          <w:spacing w:val="1"/>
        </w:rPr>
        <w:t xml:space="preserve"> </w:t>
      </w:r>
      <w:r w:rsidRPr="00240FC9">
        <w:t>umane</w:t>
      </w:r>
      <w:r w:rsidRPr="00240FC9">
        <w:rPr>
          <w:spacing w:val="1"/>
        </w:rPr>
        <w:t xml:space="preserve"> </w:t>
      </w:r>
      <w:r w:rsidRPr="00240FC9">
        <w:t>și</w:t>
      </w:r>
      <w:r w:rsidRPr="00240FC9">
        <w:rPr>
          <w:spacing w:val="1"/>
        </w:rPr>
        <w:t xml:space="preserve"> </w:t>
      </w:r>
      <w:r w:rsidRPr="00240FC9">
        <w:t>instituționale</w:t>
      </w:r>
      <w:r w:rsidRPr="00240FC9">
        <w:rPr>
          <w:spacing w:val="1"/>
        </w:rPr>
        <w:t xml:space="preserve"> </w:t>
      </w:r>
      <w:r w:rsidRPr="00240FC9">
        <w:t>în</w:t>
      </w:r>
      <w:r w:rsidRPr="00240FC9">
        <w:rPr>
          <w:spacing w:val="1"/>
        </w:rPr>
        <w:t xml:space="preserve"> </w:t>
      </w:r>
      <w:r w:rsidRPr="00240FC9">
        <w:t>ce</w:t>
      </w:r>
      <w:r w:rsidRPr="00240FC9">
        <w:rPr>
          <w:spacing w:val="1"/>
        </w:rPr>
        <w:t xml:space="preserve"> </w:t>
      </w:r>
      <w:r w:rsidRPr="00240FC9">
        <w:t>privește</w:t>
      </w:r>
      <w:r w:rsidRPr="00240FC9">
        <w:rPr>
          <w:spacing w:val="1"/>
        </w:rPr>
        <w:t xml:space="preserve"> </w:t>
      </w:r>
      <w:r w:rsidRPr="00240FC9">
        <w:t>atenuarea</w:t>
      </w:r>
      <w:r w:rsidR="00A0293D" w:rsidRPr="00240FC9">
        <w:t xml:space="preserve"> </w:t>
      </w:r>
      <w:r w:rsidRPr="00240FC9">
        <w:rPr>
          <w:spacing w:val="-70"/>
        </w:rPr>
        <w:t xml:space="preserve"> </w:t>
      </w:r>
      <w:r w:rsidRPr="00240FC9">
        <w:t>schimbărilor</w:t>
      </w:r>
      <w:r w:rsidRPr="00240FC9">
        <w:rPr>
          <w:spacing w:val="-7"/>
        </w:rPr>
        <w:t xml:space="preserve"> </w:t>
      </w:r>
      <w:r w:rsidRPr="00240FC9">
        <w:t>climatice,</w:t>
      </w:r>
      <w:r w:rsidRPr="00240FC9">
        <w:rPr>
          <w:spacing w:val="-4"/>
        </w:rPr>
        <w:t xml:space="preserve"> </w:t>
      </w:r>
      <w:r w:rsidRPr="00240FC9">
        <w:t>adaptarea,</w:t>
      </w:r>
      <w:r w:rsidRPr="00240FC9">
        <w:rPr>
          <w:spacing w:val="-5"/>
        </w:rPr>
        <w:t xml:space="preserve"> </w:t>
      </w:r>
      <w:r w:rsidRPr="00240FC9">
        <w:t>reducerea</w:t>
      </w:r>
      <w:r w:rsidRPr="00240FC9">
        <w:rPr>
          <w:spacing w:val="-3"/>
        </w:rPr>
        <w:t xml:space="preserve"> </w:t>
      </w:r>
      <w:r w:rsidRPr="00240FC9">
        <w:t>impactului</w:t>
      </w:r>
      <w:r w:rsidRPr="00240FC9">
        <w:rPr>
          <w:spacing w:val="-4"/>
        </w:rPr>
        <w:t xml:space="preserve"> </w:t>
      </w:r>
      <w:r w:rsidRPr="00240FC9">
        <w:t>și</w:t>
      </w:r>
      <w:r w:rsidRPr="00240FC9">
        <w:rPr>
          <w:spacing w:val="-4"/>
        </w:rPr>
        <w:t xml:space="preserve"> </w:t>
      </w:r>
      <w:r w:rsidRPr="00240FC9">
        <w:t>avertizarea</w:t>
      </w:r>
      <w:r w:rsidRPr="00240FC9">
        <w:rPr>
          <w:spacing w:val="-5"/>
        </w:rPr>
        <w:t xml:space="preserve"> </w:t>
      </w:r>
      <w:r w:rsidRPr="00240FC9">
        <w:t>timpurie.</w:t>
      </w:r>
    </w:p>
    <w:p w14:paraId="38C5EC76" w14:textId="77777777" w:rsidR="00820F16" w:rsidRPr="00240FC9" w:rsidRDefault="00820F16" w:rsidP="009F5D18">
      <w:pPr>
        <w:pStyle w:val="BodyText"/>
      </w:pPr>
      <w:r w:rsidRPr="00240FC9">
        <w:rPr>
          <w:spacing w:val="-1"/>
        </w:rPr>
        <w:t>În</w:t>
      </w:r>
      <w:r w:rsidRPr="00240FC9">
        <w:rPr>
          <w:spacing w:val="-16"/>
        </w:rPr>
        <w:t xml:space="preserve"> </w:t>
      </w:r>
      <w:r w:rsidRPr="00240FC9">
        <w:rPr>
          <w:spacing w:val="-1"/>
        </w:rPr>
        <w:t>ceea</w:t>
      </w:r>
      <w:r w:rsidRPr="00240FC9">
        <w:rPr>
          <w:spacing w:val="-19"/>
        </w:rPr>
        <w:t xml:space="preserve"> </w:t>
      </w:r>
      <w:r w:rsidRPr="00240FC9">
        <w:rPr>
          <w:spacing w:val="-1"/>
        </w:rPr>
        <w:t>ce</w:t>
      </w:r>
      <w:r w:rsidRPr="00240FC9">
        <w:rPr>
          <w:spacing w:val="-16"/>
        </w:rPr>
        <w:t xml:space="preserve"> </w:t>
      </w:r>
      <w:r w:rsidRPr="00240FC9">
        <w:rPr>
          <w:spacing w:val="-1"/>
        </w:rPr>
        <w:t>privește</w:t>
      </w:r>
      <w:r w:rsidRPr="00240FC9">
        <w:rPr>
          <w:spacing w:val="-17"/>
        </w:rPr>
        <w:t xml:space="preserve"> </w:t>
      </w:r>
      <w:r w:rsidRPr="00240FC9">
        <w:rPr>
          <w:spacing w:val="-1"/>
        </w:rPr>
        <w:t>cadrul</w:t>
      </w:r>
      <w:r w:rsidRPr="00240FC9">
        <w:rPr>
          <w:spacing w:val="-16"/>
        </w:rPr>
        <w:t xml:space="preserve"> </w:t>
      </w:r>
      <w:r w:rsidRPr="00240FC9">
        <w:rPr>
          <w:spacing w:val="-1"/>
        </w:rPr>
        <w:t>de</w:t>
      </w:r>
      <w:r w:rsidRPr="00240FC9">
        <w:rPr>
          <w:spacing w:val="-17"/>
        </w:rPr>
        <w:t xml:space="preserve"> </w:t>
      </w:r>
      <w:r w:rsidRPr="00240FC9">
        <w:rPr>
          <w:spacing w:val="-1"/>
        </w:rPr>
        <w:t>reglementare</w:t>
      </w:r>
      <w:r w:rsidRPr="00240FC9">
        <w:rPr>
          <w:spacing w:val="-11"/>
        </w:rPr>
        <w:t xml:space="preserve"> </w:t>
      </w:r>
      <w:r w:rsidRPr="00240FC9">
        <w:rPr>
          <w:spacing w:val="-1"/>
        </w:rPr>
        <w:t>a</w:t>
      </w:r>
      <w:r w:rsidRPr="00240FC9">
        <w:rPr>
          <w:spacing w:val="-19"/>
        </w:rPr>
        <w:t xml:space="preserve"> </w:t>
      </w:r>
      <w:r w:rsidRPr="00240FC9">
        <w:rPr>
          <w:spacing w:val="-1"/>
        </w:rPr>
        <w:t>domeniului</w:t>
      </w:r>
      <w:r w:rsidRPr="00240FC9">
        <w:rPr>
          <w:spacing w:val="-16"/>
        </w:rPr>
        <w:t xml:space="preserve"> </w:t>
      </w:r>
      <w:r w:rsidRPr="00240FC9">
        <w:t>energiei,</w:t>
      </w:r>
      <w:r w:rsidRPr="00240FC9">
        <w:rPr>
          <w:spacing w:val="-19"/>
        </w:rPr>
        <w:t xml:space="preserve"> </w:t>
      </w:r>
      <w:r w:rsidRPr="00240FC9">
        <w:t>acesta</w:t>
      </w:r>
      <w:r w:rsidRPr="00240FC9">
        <w:rPr>
          <w:spacing w:val="-19"/>
        </w:rPr>
        <w:t xml:space="preserve"> </w:t>
      </w:r>
      <w:r w:rsidRPr="00240FC9">
        <w:t>este</w:t>
      </w:r>
      <w:r w:rsidRPr="00240FC9">
        <w:rPr>
          <w:spacing w:val="-16"/>
        </w:rPr>
        <w:t xml:space="preserve"> </w:t>
      </w:r>
      <w:r w:rsidRPr="00240FC9">
        <w:t>definit prin</w:t>
      </w:r>
      <w:r w:rsidRPr="00240FC9">
        <w:rPr>
          <w:spacing w:val="-7"/>
        </w:rPr>
        <w:t xml:space="preserve"> </w:t>
      </w:r>
      <w:r w:rsidRPr="00240FC9">
        <w:t>legislația</w:t>
      </w:r>
      <w:r w:rsidRPr="00240FC9">
        <w:rPr>
          <w:spacing w:val="-4"/>
        </w:rPr>
        <w:t xml:space="preserve"> </w:t>
      </w:r>
      <w:r w:rsidRPr="00240FC9">
        <w:t>europeană</w:t>
      </w:r>
      <w:r w:rsidRPr="00240FC9">
        <w:rPr>
          <w:spacing w:val="-3"/>
        </w:rPr>
        <w:t xml:space="preserve"> </w:t>
      </w:r>
      <w:r w:rsidRPr="00240FC9">
        <w:t>în</w:t>
      </w:r>
      <w:r w:rsidRPr="00240FC9">
        <w:rPr>
          <w:spacing w:val="-4"/>
        </w:rPr>
        <w:t xml:space="preserve"> </w:t>
      </w:r>
      <w:r w:rsidRPr="00240FC9">
        <w:t>cazul</w:t>
      </w:r>
      <w:r w:rsidRPr="00240FC9">
        <w:rPr>
          <w:spacing w:val="-3"/>
        </w:rPr>
        <w:t xml:space="preserve"> </w:t>
      </w:r>
      <w:r w:rsidRPr="00240FC9">
        <w:t>politicilor</w:t>
      </w:r>
      <w:r w:rsidRPr="00240FC9">
        <w:rPr>
          <w:spacing w:val="-6"/>
        </w:rPr>
        <w:t xml:space="preserve"> </w:t>
      </w:r>
      <w:r w:rsidRPr="00240FC9">
        <w:t>comune</w:t>
      </w:r>
      <w:r w:rsidRPr="00240FC9">
        <w:rPr>
          <w:spacing w:val="-4"/>
        </w:rPr>
        <w:t xml:space="preserve"> </w:t>
      </w:r>
      <w:r w:rsidRPr="00240FC9">
        <w:t>și</w:t>
      </w:r>
      <w:r w:rsidRPr="00240FC9">
        <w:rPr>
          <w:spacing w:val="-3"/>
        </w:rPr>
        <w:t xml:space="preserve"> </w:t>
      </w:r>
      <w:r w:rsidRPr="00240FC9">
        <w:t>de</w:t>
      </w:r>
      <w:r w:rsidRPr="00240FC9">
        <w:rPr>
          <w:spacing w:val="-6"/>
        </w:rPr>
        <w:t xml:space="preserve"> </w:t>
      </w:r>
      <w:r w:rsidRPr="00240FC9">
        <w:t>legislația</w:t>
      </w:r>
      <w:r w:rsidRPr="00240FC9">
        <w:rPr>
          <w:spacing w:val="-3"/>
        </w:rPr>
        <w:t xml:space="preserve"> </w:t>
      </w:r>
      <w:r w:rsidRPr="00240FC9">
        <w:t>națională.</w:t>
      </w:r>
    </w:p>
    <w:p w14:paraId="202900D6" w14:textId="799FA5AF" w:rsidR="003918CE" w:rsidRPr="00240FC9" w:rsidRDefault="00820F16" w:rsidP="009F5D18">
      <w:pPr>
        <w:pStyle w:val="BodyText"/>
      </w:pPr>
      <w:r w:rsidRPr="00240FC9">
        <w:t>Totodată, cadrul instituțional este definit și prin prisma tratatelor și acordurilor la</w:t>
      </w:r>
      <w:r w:rsidRPr="00240FC9">
        <w:rPr>
          <w:spacing w:val="1"/>
        </w:rPr>
        <w:t xml:space="preserve"> </w:t>
      </w:r>
      <w:r w:rsidRPr="00240FC9">
        <w:t>care România este semnatară, între care cele mai importante sunt cele de aderare</w:t>
      </w:r>
      <w:r w:rsidRPr="00240FC9">
        <w:rPr>
          <w:spacing w:val="1"/>
        </w:rPr>
        <w:t xml:space="preserve"> </w:t>
      </w:r>
      <w:r w:rsidRPr="00240FC9">
        <w:t>la</w:t>
      </w:r>
      <w:r w:rsidRPr="00240FC9">
        <w:rPr>
          <w:spacing w:val="-9"/>
        </w:rPr>
        <w:t xml:space="preserve"> </w:t>
      </w:r>
      <w:r w:rsidRPr="00240FC9">
        <w:t>UE</w:t>
      </w:r>
      <w:r w:rsidRPr="00240FC9">
        <w:rPr>
          <w:spacing w:val="-8"/>
        </w:rPr>
        <w:t xml:space="preserve"> </w:t>
      </w:r>
      <w:r w:rsidRPr="00240FC9">
        <w:t>și</w:t>
      </w:r>
      <w:r w:rsidRPr="00240FC9">
        <w:rPr>
          <w:spacing w:val="-8"/>
        </w:rPr>
        <w:t xml:space="preserve"> </w:t>
      </w:r>
      <w:r w:rsidRPr="00240FC9">
        <w:t>NATO,</w:t>
      </w:r>
      <w:r w:rsidRPr="00240FC9">
        <w:rPr>
          <w:spacing w:val="-9"/>
        </w:rPr>
        <w:t xml:space="preserve"> </w:t>
      </w:r>
      <w:r w:rsidRPr="00240FC9">
        <w:t>precum</w:t>
      </w:r>
      <w:r w:rsidRPr="00240FC9">
        <w:rPr>
          <w:spacing w:val="-10"/>
        </w:rPr>
        <w:t xml:space="preserve"> </w:t>
      </w:r>
      <w:r w:rsidRPr="00240FC9">
        <w:t>și</w:t>
      </w:r>
      <w:r w:rsidRPr="00240FC9">
        <w:rPr>
          <w:spacing w:val="-8"/>
        </w:rPr>
        <w:t xml:space="preserve"> </w:t>
      </w:r>
      <w:r w:rsidRPr="00240FC9">
        <w:t>acordurile</w:t>
      </w:r>
      <w:r w:rsidRPr="00240FC9">
        <w:rPr>
          <w:spacing w:val="-8"/>
        </w:rPr>
        <w:t xml:space="preserve"> </w:t>
      </w:r>
      <w:r w:rsidRPr="00240FC9">
        <w:t>bilaterale</w:t>
      </w:r>
      <w:r w:rsidRPr="00240FC9">
        <w:rPr>
          <w:spacing w:val="-3"/>
        </w:rPr>
        <w:t xml:space="preserve"> </w:t>
      </w:r>
      <w:r w:rsidRPr="00240FC9">
        <w:t>și</w:t>
      </w:r>
      <w:r w:rsidRPr="00240FC9">
        <w:rPr>
          <w:spacing w:val="-8"/>
        </w:rPr>
        <w:t xml:space="preserve"> </w:t>
      </w:r>
      <w:r w:rsidRPr="00240FC9">
        <w:t>tratele</w:t>
      </w:r>
      <w:r w:rsidRPr="00240FC9">
        <w:rPr>
          <w:spacing w:val="-8"/>
        </w:rPr>
        <w:t xml:space="preserve"> </w:t>
      </w:r>
      <w:r w:rsidRPr="00240FC9">
        <w:t>internaționale</w:t>
      </w:r>
      <w:r w:rsidRPr="00240FC9">
        <w:rPr>
          <w:spacing w:val="-8"/>
        </w:rPr>
        <w:t xml:space="preserve"> </w:t>
      </w:r>
      <w:r w:rsidRPr="00240FC9">
        <w:t>din</w:t>
      </w:r>
      <w:r w:rsidRPr="00240FC9">
        <w:rPr>
          <w:spacing w:val="-8"/>
        </w:rPr>
        <w:t xml:space="preserve"> </w:t>
      </w:r>
      <w:r w:rsidRPr="00240FC9">
        <w:t>domeniu</w:t>
      </w:r>
      <w:r w:rsidR="00867A5D" w:rsidRPr="00240FC9">
        <w:t>l energiei</w:t>
      </w:r>
      <w:r w:rsidRPr="00240FC9">
        <w:t xml:space="preserve"> și sectoarele conexe. Printre acestea se numără Parteneriatul Strategic cu</w:t>
      </w:r>
      <w:r w:rsidRPr="00240FC9">
        <w:rPr>
          <w:spacing w:val="-70"/>
        </w:rPr>
        <w:t xml:space="preserve"> </w:t>
      </w:r>
      <w:r w:rsidRPr="00240FC9">
        <w:t>SUA – în care energia ocupă un loc important – și în cadrul căruia în anul 2020 s-a</w:t>
      </w:r>
      <w:r w:rsidRPr="00240FC9">
        <w:rPr>
          <w:spacing w:val="1"/>
        </w:rPr>
        <w:t xml:space="preserve"> </w:t>
      </w:r>
      <w:r w:rsidRPr="00240FC9">
        <w:t xml:space="preserve">semnat Acordul între Guvernul României şi Guvernul SUA privind cooperarea </w:t>
      </w:r>
      <w:r w:rsidR="003E5C3C" w:rsidRPr="00240FC9">
        <w:t>pentru</w:t>
      </w:r>
      <w:r w:rsidR="00867A5D" w:rsidRPr="00240FC9">
        <w:t xml:space="preserve"> proiectele</w:t>
      </w:r>
      <w:r w:rsidRPr="00240FC9">
        <w:rPr>
          <w:spacing w:val="-17"/>
        </w:rPr>
        <w:t xml:space="preserve"> </w:t>
      </w:r>
      <w:r w:rsidRPr="00240FC9">
        <w:rPr>
          <w:spacing w:val="-1"/>
        </w:rPr>
        <w:t>nuclearo-energetice</w:t>
      </w:r>
      <w:r w:rsidRPr="00240FC9">
        <w:rPr>
          <w:spacing w:val="-17"/>
        </w:rPr>
        <w:t xml:space="preserve"> </w:t>
      </w:r>
      <w:r w:rsidRPr="00240FC9">
        <w:rPr>
          <w:spacing w:val="-1"/>
        </w:rPr>
        <w:t>de</w:t>
      </w:r>
      <w:r w:rsidRPr="00240FC9">
        <w:rPr>
          <w:spacing w:val="-19"/>
        </w:rPr>
        <w:t xml:space="preserve"> </w:t>
      </w:r>
      <w:r w:rsidRPr="00240FC9">
        <w:rPr>
          <w:spacing w:val="-1"/>
        </w:rPr>
        <w:t>la</w:t>
      </w:r>
      <w:r w:rsidRPr="00240FC9">
        <w:rPr>
          <w:spacing w:val="-17"/>
        </w:rPr>
        <w:t xml:space="preserve"> </w:t>
      </w:r>
      <w:r w:rsidRPr="00240FC9">
        <w:rPr>
          <w:spacing w:val="-1"/>
        </w:rPr>
        <w:t>Cernavodă</w:t>
      </w:r>
      <w:r w:rsidRPr="00240FC9">
        <w:rPr>
          <w:spacing w:val="-17"/>
        </w:rPr>
        <w:t xml:space="preserve"> </w:t>
      </w:r>
      <w:r w:rsidRPr="00240FC9">
        <w:rPr>
          <w:spacing w:val="-1"/>
        </w:rPr>
        <w:t>şi</w:t>
      </w:r>
      <w:r w:rsidRPr="00240FC9">
        <w:rPr>
          <w:spacing w:val="-17"/>
        </w:rPr>
        <w:t xml:space="preserve"> </w:t>
      </w:r>
      <w:r w:rsidRPr="00240FC9">
        <w:rPr>
          <w:spacing w:val="-1"/>
        </w:rPr>
        <w:t>în</w:t>
      </w:r>
      <w:r w:rsidRPr="00240FC9">
        <w:rPr>
          <w:spacing w:val="-17"/>
        </w:rPr>
        <w:t xml:space="preserve"> </w:t>
      </w:r>
      <w:r w:rsidRPr="00240FC9">
        <w:rPr>
          <w:spacing w:val="-1"/>
        </w:rPr>
        <w:t>sectorul</w:t>
      </w:r>
      <w:r w:rsidRPr="00240FC9">
        <w:rPr>
          <w:spacing w:val="-19"/>
        </w:rPr>
        <w:t xml:space="preserve"> </w:t>
      </w:r>
      <w:r w:rsidRPr="00240FC9">
        <w:t>energiei</w:t>
      </w:r>
      <w:r w:rsidRPr="00240FC9">
        <w:rPr>
          <w:spacing w:val="-17"/>
        </w:rPr>
        <w:t xml:space="preserve"> </w:t>
      </w:r>
      <w:r w:rsidRPr="00240FC9">
        <w:t>nucleare</w:t>
      </w:r>
      <w:r w:rsidRPr="00240FC9">
        <w:rPr>
          <w:spacing w:val="-19"/>
        </w:rPr>
        <w:t xml:space="preserve"> </w:t>
      </w:r>
      <w:r w:rsidRPr="00240FC9">
        <w:t>civile</w:t>
      </w:r>
      <w:r w:rsidR="00743F5E" w:rsidRPr="00240FC9">
        <w:t xml:space="preserve"> din</w:t>
      </w:r>
      <w:r w:rsidRPr="00240FC9">
        <w:t xml:space="preserve"> România, Acordul între România și Suedia privind cooperarea în domeniile</w:t>
      </w:r>
      <w:r w:rsidRPr="00240FC9">
        <w:rPr>
          <w:spacing w:val="1"/>
        </w:rPr>
        <w:t xml:space="preserve"> </w:t>
      </w:r>
      <w:r w:rsidRPr="00240FC9">
        <w:t>energiei</w:t>
      </w:r>
      <w:r w:rsidRPr="00240FC9">
        <w:rPr>
          <w:spacing w:val="1"/>
        </w:rPr>
        <w:t xml:space="preserve"> </w:t>
      </w:r>
      <w:r w:rsidRPr="00240FC9">
        <w:t>și</w:t>
      </w:r>
      <w:r w:rsidRPr="00240FC9">
        <w:rPr>
          <w:spacing w:val="1"/>
        </w:rPr>
        <w:t xml:space="preserve"> </w:t>
      </w:r>
      <w:r w:rsidRPr="00240FC9">
        <w:t>mediului</w:t>
      </w:r>
      <w:r w:rsidRPr="00240FC9">
        <w:rPr>
          <w:spacing w:val="1"/>
        </w:rPr>
        <w:t xml:space="preserve"> </w:t>
      </w:r>
      <w:r w:rsidRPr="00240FC9">
        <w:t>sau</w:t>
      </w:r>
      <w:r w:rsidRPr="00240FC9">
        <w:rPr>
          <w:spacing w:val="1"/>
        </w:rPr>
        <w:t xml:space="preserve"> </w:t>
      </w:r>
      <w:r w:rsidRPr="00240FC9">
        <w:t>acordul</w:t>
      </w:r>
      <w:r w:rsidRPr="00240FC9">
        <w:rPr>
          <w:spacing w:val="1"/>
        </w:rPr>
        <w:t xml:space="preserve"> </w:t>
      </w:r>
      <w:r w:rsidRPr="00240FC9">
        <w:t>cu</w:t>
      </w:r>
      <w:r w:rsidRPr="00240FC9">
        <w:rPr>
          <w:spacing w:val="1"/>
        </w:rPr>
        <w:t xml:space="preserve"> </w:t>
      </w:r>
      <w:r w:rsidRPr="00240FC9">
        <w:t>Ungaria</w:t>
      </w:r>
      <w:r w:rsidRPr="00240FC9">
        <w:rPr>
          <w:spacing w:val="1"/>
        </w:rPr>
        <w:t xml:space="preserve"> </w:t>
      </w:r>
      <w:r w:rsidRPr="00240FC9">
        <w:t>privind</w:t>
      </w:r>
      <w:r w:rsidRPr="00240FC9">
        <w:rPr>
          <w:spacing w:val="1"/>
        </w:rPr>
        <w:t xml:space="preserve"> </w:t>
      </w:r>
      <w:r w:rsidRPr="00240FC9">
        <w:t>cooperarea</w:t>
      </w:r>
      <w:r w:rsidRPr="00240FC9">
        <w:rPr>
          <w:spacing w:val="1"/>
        </w:rPr>
        <w:t xml:space="preserve"> </w:t>
      </w:r>
      <w:r w:rsidRPr="00240FC9">
        <w:t>în</w:t>
      </w:r>
      <w:r w:rsidRPr="00240FC9">
        <w:rPr>
          <w:spacing w:val="1"/>
        </w:rPr>
        <w:t xml:space="preserve"> </w:t>
      </w:r>
      <w:r w:rsidRPr="00240FC9">
        <w:t>domeniul</w:t>
      </w:r>
      <w:r w:rsidRPr="00240FC9">
        <w:rPr>
          <w:spacing w:val="1"/>
        </w:rPr>
        <w:t xml:space="preserve"> </w:t>
      </w:r>
      <w:r w:rsidRPr="00240FC9">
        <w:t xml:space="preserve">conductelor pentru </w:t>
      </w:r>
      <w:r w:rsidR="003E5C3C" w:rsidRPr="00240FC9">
        <w:t>transportul</w:t>
      </w:r>
      <w:r w:rsidRPr="00240FC9">
        <w:t xml:space="preserve"> gazelor naturale și liniilor electrice de transport care</w:t>
      </w:r>
      <w:r w:rsidRPr="00240FC9">
        <w:rPr>
          <w:spacing w:val="-70"/>
        </w:rPr>
        <w:t xml:space="preserve"> </w:t>
      </w:r>
      <w:r w:rsidRPr="00240FC9">
        <w:t>intersectează</w:t>
      </w:r>
      <w:r w:rsidRPr="00240FC9">
        <w:rPr>
          <w:spacing w:val="-1"/>
        </w:rPr>
        <w:t xml:space="preserve"> </w:t>
      </w:r>
      <w:r w:rsidRPr="00240FC9">
        <w:t>granița</w:t>
      </w:r>
      <w:r w:rsidRPr="00240FC9">
        <w:rPr>
          <w:spacing w:val="-2"/>
        </w:rPr>
        <w:t xml:space="preserve"> </w:t>
      </w:r>
      <w:r w:rsidRPr="00240FC9">
        <w:t>româno-ungară.</w:t>
      </w:r>
      <w:bookmarkStart w:id="293" w:name="_Toc163988226"/>
      <w:bookmarkStart w:id="294" w:name="_Toc163988225"/>
    </w:p>
    <w:p w14:paraId="0C8C66BC" w14:textId="32BD3863" w:rsidR="003918CE" w:rsidRPr="00240FC9" w:rsidRDefault="003918CE" w:rsidP="00E1373C">
      <w:pPr>
        <w:pStyle w:val="Heading1"/>
        <w:rPr>
          <w:color w:val="000000" w:themeColor="text1"/>
        </w:rPr>
      </w:pPr>
      <w:bookmarkStart w:id="295" w:name="_Toc167693094"/>
      <w:r w:rsidRPr="00240FC9">
        <w:rPr>
          <w:color w:val="000000" w:themeColor="text1"/>
        </w:rPr>
        <w:t>ABREVIERI</w:t>
      </w:r>
      <w:bookmarkEnd w:id="293"/>
      <w:bookmarkEnd w:id="295"/>
    </w:p>
    <w:p w14:paraId="014DFA71" w14:textId="77777777" w:rsidR="003918CE" w:rsidRPr="00240FC9" w:rsidRDefault="003918CE" w:rsidP="003918CE">
      <w:pPr>
        <w:snapToGrid w:val="0"/>
        <w:spacing w:after="120"/>
        <w:ind w:right="22"/>
        <w:rPr>
          <w:color w:val="000000" w:themeColor="text1"/>
          <w:sz w:val="24"/>
          <w:szCs w:val="24"/>
        </w:rPr>
      </w:pPr>
    </w:p>
    <w:tbl>
      <w:tblPr>
        <w:tblW w:w="9234" w:type="dxa"/>
        <w:tblInd w:w="-108" w:type="dxa"/>
        <w:tblBorders>
          <w:top w:val="nil"/>
          <w:left w:val="nil"/>
          <w:bottom w:val="nil"/>
          <w:right w:val="nil"/>
          <w:insideH w:val="single" w:sz="4" w:space="0" w:color="BFBFBF"/>
          <w:insideV w:val="nil"/>
        </w:tblBorders>
        <w:tblLayout w:type="fixed"/>
        <w:tblLook w:val="0400" w:firstRow="0" w:lastRow="0" w:firstColumn="0" w:lastColumn="0" w:noHBand="0" w:noVBand="1"/>
      </w:tblPr>
      <w:tblGrid>
        <w:gridCol w:w="108"/>
        <w:gridCol w:w="1047"/>
        <w:gridCol w:w="8079"/>
      </w:tblGrid>
      <w:tr w:rsidR="005E12AB" w:rsidRPr="005E12AB" w14:paraId="2E088E3D" w14:textId="77777777" w:rsidTr="00996E02">
        <w:trPr>
          <w:gridBefore w:val="1"/>
          <w:wBefore w:w="108" w:type="dxa"/>
          <w:trHeight w:val="205"/>
        </w:trPr>
        <w:tc>
          <w:tcPr>
            <w:tcW w:w="1047" w:type="dxa"/>
          </w:tcPr>
          <w:p w14:paraId="278D60BF"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ANDR</w:t>
            </w:r>
          </w:p>
        </w:tc>
        <w:tc>
          <w:tcPr>
            <w:tcW w:w="8079" w:type="dxa"/>
          </w:tcPr>
          <w:p w14:paraId="75C552DB"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Agenția Nucleară pentru Deșeuri Radioactive</w:t>
            </w:r>
          </w:p>
        </w:tc>
      </w:tr>
      <w:tr w:rsidR="005E12AB" w:rsidRPr="005E12AB" w14:paraId="0DDCB0A6" w14:textId="77777777" w:rsidTr="00996E02">
        <w:trPr>
          <w:gridBefore w:val="1"/>
          <w:wBefore w:w="108" w:type="dxa"/>
          <w:trHeight w:val="205"/>
        </w:trPr>
        <w:tc>
          <w:tcPr>
            <w:tcW w:w="1047" w:type="dxa"/>
          </w:tcPr>
          <w:p w14:paraId="194580F8"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ANRE</w:t>
            </w:r>
          </w:p>
        </w:tc>
        <w:tc>
          <w:tcPr>
            <w:tcW w:w="8079" w:type="dxa"/>
          </w:tcPr>
          <w:p w14:paraId="1A717686"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Agenția Națională de Reglementare în domeniul Energiei</w:t>
            </w:r>
          </w:p>
        </w:tc>
      </w:tr>
      <w:tr w:rsidR="005E12AB" w:rsidRPr="005E12AB" w14:paraId="1DFF96C5" w14:textId="77777777" w:rsidTr="00996E02">
        <w:trPr>
          <w:gridBefore w:val="1"/>
          <w:wBefore w:w="108" w:type="dxa"/>
          <w:trHeight w:val="194"/>
        </w:trPr>
        <w:tc>
          <w:tcPr>
            <w:tcW w:w="1047" w:type="dxa"/>
          </w:tcPr>
          <w:p w14:paraId="66718C18"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ANRM</w:t>
            </w:r>
          </w:p>
        </w:tc>
        <w:tc>
          <w:tcPr>
            <w:tcW w:w="8079" w:type="dxa"/>
          </w:tcPr>
          <w:p w14:paraId="2D1872F9"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Agenția Națională pentru Resurse Minerale</w:t>
            </w:r>
          </w:p>
        </w:tc>
      </w:tr>
      <w:tr w:rsidR="005E12AB" w:rsidRPr="005E12AB" w14:paraId="4F80D7ED" w14:textId="77777777" w:rsidTr="00996E02">
        <w:trPr>
          <w:gridBefore w:val="1"/>
          <w:wBefore w:w="108" w:type="dxa"/>
          <w:trHeight w:val="171"/>
        </w:trPr>
        <w:tc>
          <w:tcPr>
            <w:tcW w:w="1047" w:type="dxa"/>
          </w:tcPr>
          <w:p w14:paraId="7147D503"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ANRSC</w:t>
            </w:r>
          </w:p>
        </w:tc>
        <w:tc>
          <w:tcPr>
            <w:tcW w:w="8079" w:type="dxa"/>
          </w:tcPr>
          <w:p w14:paraId="6BC3BEEF"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Autoritatea Națională de Reglementare pentru Serviciile Comunitare de Utilități Publice</w:t>
            </w:r>
          </w:p>
        </w:tc>
      </w:tr>
      <w:tr w:rsidR="005E12AB" w:rsidRPr="005E12AB" w14:paraId="304E1310" w14:textId="77777777" w:rsidTr="00996E02">
        <w:trPr>
          <w:gridBefore w:val="1"/>
          <w:wBefore w:w="108" w:type="dxa"/>
          <w:trHeight w:val="160"/>
        </w:trPr>
        <w:tc>
          <w:tcPr>
            <w:tcW w:w="1047" w:type="dxa"/>
          </w:tcPr>
          <w:p w14:paraId="1CE877BE"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BRUA</w:t>
            </w:r>
          </w:p>
        </w:tc>
        <w:tc>
          <w:tcPr>
            <w:tcW w:w="8079" w:type="dxa"/>
          </w:tcPr>
          <w:p w14:paraId="1D4662EE"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gazoductul Bulgaria-Romania-Ungaria-Austria</w:t>
            </w:r>
          </w:p>
        </w:tc>
      </w:tr>
      <w:tr w:rsidR="005E12AB" w:rsidRPr="005E12AB" w14:paraId="761FFCB0" w14:textId="77777777" w:rsidTr="00996E02">
        <w:trPr>
          <w:trHeight w:val="160"/>
        </w:trPr>
        <w:tc>
          <w:tcPr>
            <w:tcW w:w="1155" w:type="dxa"/>
            <w:gridSpan w:val="2"/>
          </w:tcPr>
          <w:p w14:paraId="3E3E150B"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 xml:space="preserve"> CANDU</w:t>
            </w:r>
          </w:p>
        </w:tc>
        <w:tc>
          <w:tcPr>
            <w:tcW w:w="8079" w:type="dxa"/>
          </w:tcPr>
          <w:p w14:paraId="6EBA24BB"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Canada Deuterium Uranium – tip de reactor nuclear moderat cu apa grea și uraniu natural</w:t>
            </w:r>
          </w:p>
        </w:tc>
      </w:tr>
      <w:tr w:rsidR="005E12AB" w:rsidRPr="005E12AB" w14:paraId="347AAA40" w14:textId="77777777" w:rsidTr="00996E02">
        <w:trPr>
          <w:trHeight w:val="160"/>
        </w:trPr>
        <w:tc>
          <w:tcPr>
            <w:tcW w:w="1155" w:type="dxa"/>
            <w:gridSpan w:val="2"/>
          </w:tcPr>
          <w:p w14:paraId="442DD55D"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 xml:space="preserve">  CNE          </w:t>
            </w:r>
          </w:p>
        </w:tc>
        <w:tc>
          <w:tcPr>
            <w:tcW w:w="8079" w:type="dxa"/>
          </w:tcPr>
          <w:p w14:paraId="2D5F1A24"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Centrala nuclearo-electrica</w:t>
            </w:r>
          </w:p>
        </w:tc>
      </w:tr>
      <w:tr w:rsidR="005E12AB" w:rsidRPr="005E12AB" w14:paraId="66F36624" w14:textId="77777777" w:rsidTr="00996E02">
        <w:trPr>
          <w:gridBefore w:val="1"/>
          <w:wBefore w:w="108" w:type="dxa"/>
          <w:trHeight w:val="135"/>
        </w:trPr>
        <w:tc>
          <w:tcPr>
            <w:tcW w:w="1047" w:type="dxa"/>
          </w:tcPr>
          <w:p w14:paraId="60E2248D"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CCGT</w:t>
            </w:r>
          </w:p>
        </w:tc>
        <w:tc>
          <w:tcPr>
            <w:tcW w:w="8079" w:type="dxa"/>
          </w:tcPr>
          <w:p w14:paraId="5EA1241D"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turbină cu ciclu combinat pe bază de gaz natural</w:t>
            </w:r>
          </w:p>
        </w:tc>
      </w:tr>
      <w:tr w:rsidR="005E12AB" w:rsidRPr="005E12AB" w14:paraId="5F6D7172" w14:textId="77777777" w:rsidTr="00996E02">
        <w:trPr>
          <w:gridBefore w:val="1"/>
          <w:wBefore w:w="108" w:type="dxa"/>
          <w:trHeight w:val="125"/>
        </w:trPr>
        <w:tc>
          <w:tcPr>
            <w:tcW w:w="1047" w:type="dxa"/>
          </w:tcPr>
          <w:p w14:paraId="22A26BB7"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CSC</w:t>
            </w:r>
          </w:p>
        </w:tc>
        <w:tc>
          <w:tcPr>
            <w:tcW w:w="8079" w:type="dxa"/>
          </w:tcPr>
          <w:p w14:paraId="4C0B0FE4"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procesul de captare, transport și stocare geologică a emisiilor de CO</w:t>
            </w:r>
            <w:r w:rsidRPr="00240FC9">
              <w:rPr>
                <w:rFonts w:eastAsia="Times New Roman"/>
                <w:color w:val="000000" w:themeColor="text1"/>
                <w:sz w:val="24"/>
                <w:szCs w:val="24"/>
                <w:vertAlign w:val="subscript"/>
              </w:rPr>
              <w:t>2</w:t>
            </w:r>
          </w:p>
        </w:tc>
      </w:tr>
      <w:tr w:rsidR="005E12AB" w:rsidRPr="005E12AB" w14:paraId="4D01291C" w14:textId="77777777" w:rsidTr="00996E02">
        <w:trPr>
          <w:gridBefore w:val="1"/>
          <w:wBefore w:w="108" w:type="dxa"/>
          <w:trHeight w:val="187"/>
        </w:trPr>
        <w:tc>
          <w:tcPr>
            <w:tcW w:w="1047" w:type="dxa"/>
          </w:tcPr>
          <w:p w14:paraId="04A61788"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CE</w:t>
            </w:r>
          </w:p>
        </w:tc>
        <w:tc>
          <w:tcPr>
            <w:tcW w:w="8079" w:type="dxa"/>
          </w:tcPr>
          <w:p w14:paraId="72E16C35"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Comisia Europeană</w:t>
            </w:r>
          </w:p>
        </w:tc>
      </w:tr>
      <w:tr w:rsidR="005E12AB" w:rsidRPr="005E12AB" w14:paraId="6521C503" w14:textId="77777777" w:rsidTr="00996E02">
        <w:trPr>
          <w:gridBefore w:val="1"/>
          <w:wBefore w:w="108" w:type="dxa"/>
          <w:trHeight w:val="153"/>
        </w:trPr>
        <w:tc>
          <w:tcPr>
            <w:tcW w:w="1047" w:type="dxa"/>
          </w:tcPr>
          <w:p w14:paraId="4092FAC0"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CEO</w:t>
            </w:r>
          </w:p>
        </w:tc>
        <w:tc>
          <w:tcPr>
            <w:tcW w:w="8079" w:type="dxa"/>
          </w:tcPr>
          <w:p w14:paraId="61AA80F3"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Complexului Energetic Oltenia</w:t>
            </w:r>
          </w:p>
        </w:tc>
      </w:tr>
      <w:tr w:rsidR="005E12AB" w:rsidRPr="005E12AB" w14:paraId="655B429E" w14:textId="77777777" w:rsidTr="00996E02">
        <w:trPr>
          <w:gridBefore w:val="1"/>
          <w:wBefore w:w="108" w:type="dxa"/>
          <w:trHeight w:val="143"/>
        </w:trPr>
        <w:tc>
          <w:tcPr>
            <w:tcW w:w="1047" w:type="dxa"/>
          </w:tcPr>
          <w:p w14:paraId="5B900304"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CNU</w:t>
            </w:r>
          </w:p>
        </w:tc>
        <w:tc>
          <w:tcPr>
            <w:tcW w:w="8079" w:type="dxa"/>
          </w:tcPr>
          <w:p w14:paraId="3ED0A51E"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Compania Națională a Uraniului</w:t>
            </w:r>
          </w:p>
        </w:tc>
      </w:tr>
      <w:tr w:rsidR="005E12AB" w:rsidRPr="005E12AB" w14:paraId="0C06912F" w14:textId="77777777" w:rsidTr="00996E02">
        <w:trPr>
          <w:gridBefore w:val="1"/>
          <w:wBefore w:w="108" w:type="dxa"/>
          <w:trHeight w:val="119"/>
        </w:trPr>
        <w:tc>
          <w:tcPr>
            <w:tcW w:w="1047" w:type="dxa"/>
          </w:tcPr>
          <w:p w14:paraId="7917959D"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DEN</w:t>
            </w:r>
          </w:p>
        </w:tc>
        <w:tc>
          <w:tcPr>
            <w:tcW w:w="8079" w:type="dxa"/>
          </w:tcPr>
          <w:p w14:paraId="18D3AFA8"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Dispecerul Energetic Național</w:t>
            </w:r>
          </w:p>
        </w:tc>
      </w:tr>
      <w:tr w:rsidR="005E12AB" w:rsidRPr="005E12AB" w14:paraId="02BD1D84" w14:textId="77777777" w:rsidTr="00996E02">
        <w:trPr>
          <w:gridBefore w:val="1"/>
          <w:wBefore w:w="108" w:type="dxa"/>
          <w:trHeight w:val="110"/>
        </w:trPr>
        <w:tc>
          <w:tcPr>
            <w:tcW w:w="1047" w:type="dxa"/>
          </w:tcPr>
          <w:p w14:paraId="72FC60AF"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E-SRE</w:t>
            </w:r>
          </w:p>
        </w:tc>
        <w:tc>
          <w:tcPr>
            <w:tcW w:w="8079" w:type="dxa"/>
          </w:tcPr>
          <w:p w14:paraId="571604A5"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heme="minorHAnsi"/>
                <w:color w:val="000000" w:themeColor="text1"/>
                <w:kern w:val="2"/>
                <w:sz w:val="24"/>
                <w:szCs w:val="24"/>
                <w:lang w:eastAsia="en-US"/>
                <w14:ligatures w14:val="standardContextual"/>
              </w:rPr>
              <w:t xml:space="preserve">Energie electrică din surse regenerabile </w:t>
            </w:r>
          </w:p>
        </w:tc>
      </w:tr>
      <w:tr w:rsidR="005E12AB" w:rsidRPr="005E12AB" w14:paraId="183D9450" w14:textId="77777777" w:rsidTr="00996E02">
        <w:trPr>
          <w:gridBefore w:val="1"/>
          <w:wBefore w:w="108" w:type="dxa"/>
          <w:trHeight w:val="110"/>
        </w:trPr>
        <w:tc>
          <w:tcPr>
            <w:tcW w:w="1047" w:type="dxa"/>
          </w:tcPr>
          <w:p w14:paraId="2C21EFD3"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EE</w:t>
            </w:r>
          </w:p>
        </w:tc>
        <w:tc>
          <w:tcPr>
            <w:tcW w:w="8079" w:type="dxa"/>
          </w:tcPr>
          <w:p w14:paraId="2CFA4534" w14:textId="77777777" w:rsidR="003918CE" w:rsidRPr="00240FC9" w:rsidRDefault="003918CE" w:rsidP="00996E02">
            <w:pPr>
              <w:snapToGrid w:val="0"/>
              <w:spacing w:after="120"/>
              <w:ind w:right="22"/>
              <w:jc w:val="left"/>
              <w:rPr>
                <w:rFonts w:eastAsiaTheme="minorHAnsi"/>
                <w:color w:val="000000" w:themeColor="text1"/>
                <w:kern w:val="2"/>
                <w:sz w:val="24"/>
                <w:szCs w:val="24"/>
                <w:lang w:eastAsia="en-US"/>
                <w14:ligatures w14:val="standardContextual"/>
              </w:rPr>
            </w:pPr>
            <w:r w:rsidRPr="00240FC9">
              <w:rPr>
                <w:rFonts w:eastAsiaTheme="minorHAnsi"/>
                <w:color w:val="000000" w:themeColor="text1"/>
                <w:kern w:val="2"/>
                <w:sz w:val="24"/>
                <w:szCs w:val="24"/>
                <w:lang w:eastAsia="en-US"/>
                <w14:ligatures w14:val="standardContextual"/>
              </w:rPr>
              <w:t>Eficiență energetică</w:t>
            </w:r>
          </w:p>
        </w:tc>
      </w:tr>
      <w:tr w:rsidR="005E12AB" w:rsidRPr="005E12AB" w14:paraId="538925D1" w14:textId="77777777" w:rsidTr="00996E02">
        <w:trPr>
          <w:gridBefore w:val="1"/>
          <w:wBefore w:w="108" w:type="dxa"/>
          <w:trHeight w:val="110"/>
        </w:trPr>
        <w:tc>
          <w:tcPr>
            <w:tcW w:w="1047" w:type="dxa"/>
          </w:tcPr>
          <w:p w14:paraId="0D6F924A"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ELCEN</w:t>
            </w:r>
          </w:p>
        </w:tc>
        <w:tc>
          <w:tcPr>
            <w:tcW w:w="8079" w:type="dxa"/>
          </w:tcPr>
          <w:p w14:paraId="0C4BD077" w14:textId="3D1BD34E"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 xml:space="preserve">Electrocentrale </w:t>
            </w:r>
            <w:r w:rsidR="003E5C3C" w:rsidRPr="00240FC9">
              <w:rPr>
                <w:rFonts w:eastAsia="Times New Roman"/>
                <w:color w:val="000000" w:themeColor="text1"/>
                <w:sz w:val="24"/>
                <w:szCs w:val="24"/>
              </w:rPr>
              <w:t>București</w:t>
            </w:r>
          </w:p>
        </w:tc>
      </w:tr>
      <w:tr w:rsidR="005E12AB" w:rsidRPr="005E12AB" w14:paraId="2D81F29F" w14:textId="77777777" w:rsidTr="00996E02">
        <w:trPr>
          <w:gridBefore w:val="1"/>
          <w:wBefore w:w="108" w:type="dxa"/>
          <w:trHeight w:val="369"/>
        </w:trPr>
        <w:tc>
          <w:tcPr>
            <w:tcW w:w="1047" w:type="dxa"/>
          </w:tcPr>
          <w:p w14:paraId="4F7CB2CB"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ENTSO-E</w:t>
            </w:r>
          </w:p>
        </w:tc>
        <w:tc>
          <w:tcPr>
            <w:tcW w:w="8079" w:type="dxa"/>
          </w:tcPr>
          <w:p w14:paraId="7DE3F6DA" w14:textId="08C62C49"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 xml:space="preserve">European Network of Transmission System Operators for Electricity, </w:t>
            </w:r>
            <w:r w:rsidR="003E5C3C" w:rsidRPr="00240FC9">
              <w:rPr>
                <w:rFonts w:eastAsia="Times New Roman"/>
                <w:color w:val="000000" w:themeColor="text1"/>
                <w:sz w:val="24"/>
                <w:szCs w:val="24"/>
              </w:rPr>
              <w:t>Rețeaua</w:t>
            </w:r>
            <w:r w:rsidRPr="00240FC9">
              <w:rPr>
                <w:rFonts w:eastAsia="Times New Roman"/>
                <w:color w:val="000000" w:themeColor="text1"/>
                <w:sz w:val="24"/>
                <w:szCs w:val="24"/>
              </w:rPr>
              <w:t xml:space="preserve"> Europeană a Operatorilor de Transport şi Sistem pentru Energie Electrică</w:t>
            </w:r>
          </w:p>
        </w:tc>
      </w:tr>
      <w:tr w:rsidR="005E12AB" w:rsidRPr="005E12AB" w14:paraId="5BC846FE" w14:textId="77777777" w:rsidTr="00996E02">
        <w:trPr>
          <w:gridBefore w:val="1"/>
          <w:wBefore w:w="108" w:type="dxa"/>
          <w:trHeight w:val="433"/>
        </w:trPr>
        <w:tc>
          <w:tcPr>
            <w:tcW w:w="1047" w:type="dxa"/>
          </w:tcPr>
          <w:p w14:paraId="6D45871D"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ENTSO-G</w:t>
            </w:r>
          </w:p>
        </w:tc>
        <w:tc>
          <w:tcPr>
            <w:tcW w:w="8079" w:type="dxa"/>
          </w:tcPr>
          <w:p w14:paraId="1F5D5D12" w14:textId="7921618D"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 xml:space="preserve">European Network of Transmission System Operators for Gas, </w:t>
            </w:r>
            <w:r w:rsidR="003E5C3C" w:rsidRPr="00240FC9">
              <w:rPr>
                <w:rFonts w:eastAsia="Times New Roman"/>
                <w:color w:val="000000" w:themeColor="text1"/>
                <w:sz w:val="24"/>
                <w:szCs w:val="24"/>
              </w:rPr>
              <w:t>Rețeaua</w:t>
            </w:r>
            <w:r w:rsidRPr="00240FC9">
              <w:rPr>
                <w:rFonts w:eastAsia="Times New Roman"/>
                <w:color w:val="000000" w:themeColor="text1"/>
                <w:sz w:val="24"/>
                <w:szCs w:val="24"/>
              </w:rPr>
              <w:t xml:space="preserve"> Europeană a Operatorilor de Transport şi Sistem pentru Gaz Natural</w:t>
            </w:r>
          </w:p>
        </w:tc>
      </w:tr>
      <w:tr w:rsidR="005E12AB" w:rsidRPr="005E12AB" w14:paraId="15818791" w14:textId="77777777" w:rsidTr="00996E02">
        <w:trPr>
          <w:gridBefore w:val="1"/>
          <w:wBefore w:w="108" w:type="dxa"/>
          <w:trHeight w:val="141"/>
        </w:trPr>
        <w:tc>
          <w:tcPr>
            <w:tcW w:w="1047" w:type="dxa"/>
          </w:tcPr>
          <w:p w14:paraId="2D5854BE"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ESCO</w:t>
            </w:r>
          </w:p>
        </w:tc>
        <w:tc>
          <w:tcPr>
            <w:tcW w:w="8079" w:type="dxa"/>
          </w:tcPr>
          <w:p w14:paraId="30B7C807"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Energy Services Company, companie de servicii energetice</w:t>
            </w:r>
          </w:p>
        </w:tc>
      </w:tr>
      <w:tr w:rsidR="005E12AB" w:rsidRPr="005E12AB" w14:paraId="3F971110" w14:textId="77777777" w:rsidTr="00996E02">
        <w:trPr>
          <w:gridBefore w:val="1"/>
          <w:wBefore w:w="108" w:type="dxa"/>
          <w:trHeight w:val="117"/>
        </w:trPr>
        <w:tc>
          <w:tcPr>
            <w:tcW w:w="1047" w:type="dxa"/>
          </w:tcPr>
          <w:p w14:paraId="253A830B"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ETS</w:t>
            </w:r>
          </w:p>
        </w:tc>
        <w:tc>
          <w:tcPr>
            <w:tcW w:w="8079" w:type="dxa"/>
          </w:tcPr>
          <w:p w14:paraId="50C20DC5"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Emission Trading System, sistemul de tranzacționare a emisiilor de gaze cu efect de seră în UE</w:t>
            </w:r>
          </w:p>
        </w:tc>
      </w:tr>
      <w:tr w:rsidR="005E12AB" w:rsidRPr="005E12AB" w14:paraId="59B341C2" w14:textId="77777777" w:rsidTr="00996E02">
        <w:trPr>
          <w:gridBefore w:val="1"/>
          <w:wBefore w:w="108" w:type="dxa"/>
          <w:trHeight w:val="107"/>
        </w:trPr>
        <w:tc>
          <w:tcPr>
            <w:tcW w:w="1047" w:type="dxa"/>
          </w:tcPr>
          <w:p w14:paraId="21766C21"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GEM-E3</w:t>
            </w:r>
          </w:p>
        </w:tc>
        <w:tc>
          <w:tcPr>
            <w:tcW w:w="8079" w:type="dxa"/>
          </w:tcPr>
          <w:p w14:paraId="571EF53E"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model macroeconomic și sectorial pentru țările din Europa și economia globală;</w:t>
            </w:r>
          </w:p>
        </w:tc>
      </w:tr>
      <w:tr w:rsidR="005E12AB" w:rsidRPr="005E12AB" w14:paraId="157F5B45" w14:textId="77777777" w:rsidTr="00996E02">
        <w:trPr>
          <w:gridBefore w:val="1"/>
          <w:wBefore w:w="108" w:type="dxa"/>
          <w:trHeight w:val="225"/>
        </w:trPr>
        <w:tc>
          <w:tcPr>
            <w:tcW w:w="1047" w:type="dxa"/>
          </w:tcPr>
          <w:p w14:paraId="4CEEA171"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GES</w:t>
            </w:r>
          </w:p>
        </w:tc>
        <w:tc>
          <w:tcPr>
            <w:tcW w:w="8079" w:type="dxa"/>
          </w:tcPr>
          <w:p w14:paraId="79B45074"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gaze cu efect de seră</w:t>
            </w:r>
          </w:p>
        </w:tc>
      </w:tr>
      <w:tr w:rsidR="005E12AB" w:rsidRPr="005E12AB" w14:paraId="27FD22C2" w14:textId="77777777" w:rsidTr="00996E02">
        <w:trPr>
          <w:gridBefore w:val="1"/>
          <w:wBefore w:w="108" w:type="dxa"/>
          <w:trHeight w:val="215"/>
        </w:trPr>
        <w:tc>
          <w:tcPr>
            <w:tcW w:w="1047" w:type="dxa"/>
          </w:tcPr>
          <w:p w14:paraId="51DD138C"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GNC</w:t>
            </w:r>
          </w:p>
        </w:tc>
        <w:tc>
          <w:tcPr>
            <w:tcW w:w="8079" w:type="dxa"/>
          </w:tcPr>
          <w:p w14:paraId="2943C584"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gaz natural comprimat</w:t>
            </w:r>
          </w:p>
        </w:tc>
      </w:tr>
      <w:tr w:rsidR="005E12AB" w:rsidRPr="005E12AB" w14:paraId="0D53C62D" w14:textId="77777777" w:rsidTr="00996E02">
        <w:trPr>
          <w:gridBefore w:val="1"/>
          <w:wBefore w:w="108" w:type="dxa"/>
          <w:trHeight w:val="191"/>
        </w:trPr>
        <w:tc>
          <w:tcPr>
            <w:tcW w:w="1047" w:type="dxa"/>
          </w:tcPr>
          <w:p w14:paraId="352B4318"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GNL</w:t>
            </w:r>
          </w:p>
        </w:tc>
        <w:tc>
          <w:tcPr>
            <w:tcW w:w="8079" w:type="dxa"/>
          </w:tcPr>
          <w:p w14:paraId="57B9C8A8"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gaz natural lichefiat</w:t>
            </w:r>
          </w:p>
        </w:tc>
      </w:tr>
      <w:tr w:rsidR="005E12AB" w:rsidRPr="005E12AB" w14:paraId="10F04D05" w14:textId="77777777" w:rsidTr="00996E02">
        <w:trPr>
          <w:gridBefore w:val="1"/>
          <w:wBefore w:w="108" w:type="dxa"/>
          <w:trHeight w:val="181"/>
        </w:trPr>
        <w:tc>
          <w:tcPr>
            <w:tcW w:w="1047" w:type="dxa"/>
          </w:tcPr>
          <w:p w14:paraId="61E66A76"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GPL</w:t>
            </w:r>
          </w:p>
        </w:tc>
        <w:tc>
          <w:tcPr>
            <w:tcW w:w="8079" w:type="dxa"/>
          </w:tcPr>
          <w:p w14:paraId="5F8F20F5"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gaz petrolier lichefiat</w:t>
            </w:r>
          </w:p>
        </w:tc>
      </w:tr>
      <w:tr w:rsidR="005E12AB" w:rsidRPr="005E12AB" w14:paraId="0B24BC23" w14:textId="77777777" w:rsidTr="00996E02">
        <w:trPr>
          <w:gridBefore w:val="1"/>
          <w:wBefore w:w="108" w:type="dxa"/>
          <w:trHeight w:val="80"/>
        </w:trPr>
        <w:tc>
          <w:tcPr>
            <w:tcW w:w="1047" w:type="dxa"/>
          </w:tcPr>
          <w:p w14:paraId="6DC76F83"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HHI</w:t>
            </w:r>
          </w:p>
        </w:tc>
        <w:tc>
          <w:tcPr>
            <w:tcW w:w="8079" w:type="dxa"/>
          </w:tcPr>
          <w:p w14:paraId="170DE55C"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indicele Herfindahl-Hirschmann</w:t>
            </w:r>
          </w:p>
        </w:tc>
      </w:tr>
      <w:tr w:rsidR="005E12AB" w:rsidRPr="005E12AB" w14:paraId="44F5D79E" w14:textId="77777777" w:rsidTr="00996E02">
        <w:trPr>
          <w:gridBefore w:val="1"/>
          <w:wBefore w:w="108" w:type="dxa"/>
          <w:trHeight w:val="80"/>
        </w:trPr>
        <w:tc>
          <w:tcPr>
            <w:tcW w:w="1047" w:type="dxa"/>
          </w:tcPr>
          <w:p w14:paraId="1B5249A8"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IA</w:t>
            </w:r>
          </w:p>
        </w:tc>
        <w:tc>
          <w:tcPr>
            <w:tcW w:w="8079" w:type="dxa"/>
          </w:tcPr>
          <w:p w14:paraId="3EE07BB0"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Inteligență artificială</w:t>
            </w:r>
          </w:p>
        </w:tc>
      </w:tr>
      <w:tr w:rsidR="005E12AB" w:rsidRPr="005E12AB" w14:paraId="0997810F" w14:textId="77777777" w:rsidTr="00996E02">
        <w:trPr>
          <w:gridBefore w:val="1"/>
          <w:wBefore w:w="108" w:type="dxa"/>
          <w:trHeight w:val="80"/>
        </w:trPr>
        <w:tc>
          <w:tcPr>
            <w:tcW w:w="1047" w:type="dxa"/>
          </w:tcPr>
          <w:p w14:paraId="265DA995" w14:textId="769BB69F"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I</w:t>
            </w:r>
            <w:r w:rsidR="00EB1A36" w:rsidRPr="00240FC9">
              <w:rPr>
                <w:rFonts w:eastAsia="Times New Roman"/>
                <w:color w:val="000000" w:themeColor="text1"/>
                <w:sz w:val="24"/>
                <w:szCs w:val="24"/>
              </w:rPr>
              <w:t>oT</w:t>
            </w:r>
          </w:p>
        </w:tc>
        <w:tc>
          <w:tcPr>
            <w:tcW w:w="8079" w:type="dxa"/>
          </w:tcPr>
          <w:p w14:paraId="723F8328"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Internetul obiectelor</w:t>
            </w:r>
          </w:p>
        </w:tc>
      </w:tr>
      <w:tr w:rsidR="005E12AB" w:rsidRPr="005E12AB" w14:paraId="0D11FA34" w14:textId="77777777" w:rsidTr="00996E02">
        <w:trPr>
          <w:gridBefore w:val="1"/>
          <w:wBefore w:w="108" w:type="dxa"/>
          <w:trHeight w:val="147"/>
        </w:trPr>
        <w:tc>
          <w:tcPr>
            <w:tcW w:w="1047" w:type="dxa"/>
          </w:tcPr>
          <w:p w14:paraId="143EC2BE"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IEA</w:t>
            </w:r>
          </w:p>
        </w:tc>
        <w:tc>
          <w:tcPr>
            <w:tcW w:w="8079" w:type="dxa"/>
          </w:tcPr>
          <w:p w14:paraId="46C19F88"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 xml:space="preserve">Agenția Internațională pentru Energie </w:t>
            </w:r>
          </w:p>
        </w:tc>
      </w:tr>
      <w:tr w:rsidR="005E12AB" w:rsidRPr="005E12AB" w14:paraId="75FC7FE1" w14:textId="77777777" w:rsidTr="00996E02">
        <w:trPr>
          <w:gridBefore w:val="1"/>
          <w:wBefore w:w="108" w:type="dxa"/>
          <w:trHeight w:val="147"/>
        </w:trPr>
        <w:tc>
          <w:tcPr>
            <w:tcW w:w="1047" w:type="dxa"/>
          </w:tcPr>
          <w:p w14:paraId="05B84F8C"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IPPU</w:t>
            </w:r>
          </w:p>
        </w:tc>
        <w:tc>
          <w:tcPr>
            <w:tcW w:w="8079" w:type="dxa"/>
          </w:tcPr>
          <w:p w14:paraId="0AD0593F"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Procese industriale și utilizare a produselor</w:t>
            </w:r>
          </w:p>
        </w:tc>
      </w:tr>
      <w:tr w:rsidR="005E12AB" w:rsidRPr="005E12AB" w14:paraId="65856400" w14:textId="77777777" w:rsidTr="00996E02">
        <w:trPr>
          <w:gridBefore w:val="1"/>
          <w:wBefore w:w="108" w:type="dxa"/>
          <w:trHeight w:val="147"/>
        </w:trPr>
        <w:tc>
          <w:tcPr>
            <w:tcW w:w="1047" w:type="dxa"/>
          </w:tcPr>
          <w:p w14:paraId="72C2CB34"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ME</w:t>
            </w:r>
          </w:p>
        </w:tc>
        <w:tc>
          <w:tcPr>
            <w:tcW w:w="8079" w:type="dxa"/>
          </w:tcPr>
          <w:p w14:paraId="35FA7C75"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Ministerul Energiei</w:t>
            </w:r>
          </w:p>
        </w:tc>
      </w:tr>
      <w:tr w:rsidR="005E12AB" w:rsidRPr="005E12AB" w14:paraId="5B61E756" w14:textId="77777777" w:rsidTr="00996E02">
        <w:trPr>
          <w:gridBefore w:val="1"/>
          <w:wBefore w:w="108" w:type="dxa"/>
          <w:trHeight w:val="137"/>
        </w:trPr>
        <w:tc>
          <w:tcPr>
            <w:tcW w:w="1047" w:type="dxa"/>
          </w:tcPr>
          <w:p w14:paraId="495A497D"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mil t</w:t>
            </w:r>
          </w:p>
        </w:tc>
        <w:tc>
          <w:tcPr>
            <w:tcW w:w="8079" w:type="dxa"/>
          </w:tcPr>
          <w:p w14:paraId="27C2130F"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 xml:space="preserve">milioane tone </w:t>
            </w:r>
          </w:p>
        </w:tc>
      </w:tr>
      <w:tr w:rsidR="005E12AB" w:rsidRPr="005E12AB" w14:paraId="1A0AB987" w14:textId="77777777" w:rsidTr="00996E02">
        <w:trPr>
          <w:gridBefore w:val="1"/>
          <w:wBefore w:w="108" w:type="dxa"/>
          <w:trHeight w:val="113"/>
        </w:trPr>
        <w:tc>
          <w:tcPr>
            <w:tcW w:w="1047" w:type="dxa"/>
          </w:tcPr>
          <w:p w14:paraId="55F4B39F"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mld m</w:t>
            </w:r>
            <w:r w:rsidRPr="00240FC9">
              <w:rPr>
                <w:rFonts w:eastAsia="Times New Roman"/>
                <w:color w:val="000000" w:themeColor="text1"/>
                <w:sz w:val="24"/>
                <w:szCs w:val="24"/>
                <w:vertAlign w:val="superscript"/>
              </w:rPr>
              <w:t>3</w:t>
            </w:r>
          </w:p>
        </w:tc>
        <w:tc>
          <w:tcPr>
            <w:tcW w:w="8079" w:type="dxa"/>
          </w:tcPr>
          <w:p w14:paraId="279BAB63"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 xml:space="preserve">miliarde metri cubi </w:t>
            </w:r>
          </w:p>
        </w:tc>
      </w:tr>
      <w:tr w:rsidR="005E12AB" w:rsidRPr="005E12AB" w14:paraId="3D153C0A" w14:textId="77777777" w:rsidTr="00996E02">
        <w:trPr>
          <w:gridBefore w:val="1"/>
          <w:wBefore w:w="108" w:type="dxa"/>
          <w:trHeight w:val="104"/>
        </w:trPr>
        <w:tc>
          <w:tcPr>
            <w:tcW w:w="1047" w:type="dxa"/>
          </w:tcPr>
          <w:p w14:paraId="287C2B3D"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Mtep</w:t>
            </w:r>
          </w:p>
        </w:tc>
        <w:tc>
          <w:tcPr>
            <w:tcW w:w="8079" w:type="dxa"/>
          </w:tcPr>
          <w:p w14:paraId="3E9389AB"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milioane tone echivalent petrol</w:t>
            </w:r>
          </w:p>
        </w:tc>
      </w:tr>
      <w:tr w:rsidR="005E12AB" w:rsidRPr="005E12AB" w14:paraId="0CE96EA6" w14:textId="77777777" w:rsidTr="00996E02">
        <w:trPr>
          <w:gridBefore w:val="1"/>
          <w:wBefore w:w="108" w:type="dxa"/>
          <w:trHeight w:val="221"/>
        </w:trPr>
        <w:tc>
          <w:tcPr>
            <w:tcW w:w="1047" w:type="dxa"/>
          </w:tcPr>
          <w:p w14:paraId="72AD1A14"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OCDE</w:t>
            </w:r>
          </w:p>
        </w:tc>
        <w:tc>
          <w:tcPr>
            <w:tcW w:w="8079" w:type="dxa"/>
          </w:tcPr>
          <w:p w14:paraId="75CE7849"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Organizația pentru Cooperare și Dezvoltare Economică</w:t>
            </w:r>
          </w:p>
        </w:tc>
      </w:tr>
      <w:tr w:rsidR="005E12AB" w:rsidRPr="005E12AB" w14:paraId="5891D2B1" w14:textId="77777777" w:rsidTr="00996E02">
        <w:trPr>
          <w:gridBefore w:val="1"/>
          <w:wBefore w:w="108" w:type="dxa"/>
          <w:trHeight w:val="211"/>
        </w:trPr>
        <w:tc>
          <w:tcPr>
            <w:tcW w:w="1047" w:type="dxa"/>
          </w:tcPr>
          <w:p w14:paraId="72469FF5"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OPEC</w:t>
            </w:r>
          </w:p>
        </w:tc>
        <w:tc>
          <w:tcPr>
            <w:tcW w:w="8079" w:type="dxa"/>
          </w:tcPr>
          <w:p w14:paraId="1A73690D"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Organizația Țărilor Exportatoare de Petrol</w:t>
            </w:r>
          </w:p>
        </w:tc>
      </w:tr>
      <w:tr w:rsidR="005E12AB" w:rsidRPr="005E12AB" w14:paraId="209E5FF3" w14:textId="77777777" w:rsidTr="00996E02">
        <w:trPr>
          <w:gridBefore w:val="1"/>
          <w:wBefore w:w="108" w:type="dxa"/>
          <w:trHeight w:val="187"/>
        </w:trPr>
        <w:tc>
          <w:tcPr>
            <w:tcW w:w="1047" w:type="dxa"/>
          </w:tcPr>
          <w:p w14:paraId="6D4CA844"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PCI</w:t>
            </w:r>
          </w:p>
        </w:tc>
        <w:tc>
          <w:tcPr>
            <w:tcW w:w="8079" w:type="dxa"/>
          </w:tcPr>
          <w:p w14:paraId="30E01BFC"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 xml:space="preserve">„Proiecte de Interes Comun”, propuse spre finanțare prin programul </w:t>
            </w:r>
            <w:r w:rsidRPr="00240FC9">
              <w:rPr>
                <w:rFonts w:eastAsia="Times New Roman"/>
                <w:i/>
                <w:color w:val="000000" w:themeColor="text1"/>
                <w:sz w:val="24"/>
                <w:szCs w:val="24"/>
              </w:rPr>
              <w:t>Connecting Europe Facility</w:t>
            </w:r>
          </w:p>
        </w:tc>
      </w:tr>
      <w:tr w:rsidR="005E12AB" w:rsidRPr="005E12AB" w14:paraId="140FAFF4" w14:textId="77777777" w:rsidTr="00996E02">
        <w:trPr>
          <w:gridBefore w:val="1"/>
          <w:wBefore w:w="108" w:type="dxa"/>
          <w:trHeight w:val="177"/>
        </w:trPr>
        <w:tc>
          <w:tcPr>
            <w:tcW w:w="1047" w:type="dxa"/>
          </w:tcPr>
          <w:p w14:paraId="76D3B91A"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PRIMES</w:t>
            </w:r>
          </w:p>
        </w:tc>
        <w:tc>
          <w:tcPr>
            <w:tcW w:w="8079" w:type="dxa"/>
          </w:tcPr>
          <w:p w14:paraId="337113C1"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Price-Induced Market Equilibrium System, suita de modele utilizate în modelarea cantitativă</w:t>
            </w:r>
          </w:p>
        </w:tc>
      </w:tr>
      <w:tr w:rsidR="005E12AB" w:rsidRPr="005E12AB" w14:paraId="7AA2C479" w14:textId="77777777" w:rsidTr="00996E02">
        <w:trPr>
          <w:gridBefore w:val="1"/>
          <w:wBefore w:w="108" w:type="dxa"/>
          <w:trHeight w:val="172"/>
        </w:trPr>
        <w:tc>
          <w:tcPr>
            <w:tcW w:w="1047" w:type="dxa"/>
          </w:tcPr>
          <w:p w14:paraId="38DDD924"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RET</w:t>
            </w:r>
          </w:p>
        </w:tc>
        <w:tc>
          <w:tcPr>
            <w:tcW w:w="8079" w:type="dxa"/>
          </w:tcPr>
          <w:p w14:paraId="31E00814"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Rețea Electrică de Transport</w:t>
            </w:r>
          </w:p>
        </w:tc>
      </w:tr>
      <w:tr w:rsidR="005E12AB" w:rsidRPr="005E12AB" w14:paraId="63E6121F" w14:textId="77777777" w:rsidTr="00996E02">
        <w:trPr>
          <w:gridBefore w:val="1"/>
          <w:wBefore w:w="108" w:type="dxa"/>
          <w:trHeight w:val="161"/>
        </w:trPr>
        <w:tc>
          <w:tcPr>
            <w:tcW w:w="1047" w:type="dxa"/>
          </w:tcPr>
          <w:p w14:paraId="515854A9"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 xml:space="preserve">SACET </w:t>
            </w:r>
          </w:p>
        </w:tc>
        <w:tc>
          <w:tcPr>
            <w:tcW w:w="8079" w:type="dxa"/>
          </w:tcPr>
          <w:p w14:paraId="44B4B73A"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 xml:space="preserve">Sistem de alimentare centralizată cu energie termică </w:t>
            </w:r>
          </w:p>
        </w:tc>
      </w:tr>
      <w:tr w:rsidR="005E12AB" w:rsidRPr="005E12AB" w14:paraId="62EB7233" w14:textId="77777777" w:rsidTr="00996E02">
        <w:trPr>
          <w:gridBefore w:val="1"/>
          <w:wBefore w:w="108" w:type="dxa"/>
          <w:trHeight w:val="237"/>
        </w:trPr>
        <w:tc>
          <w:tcPr>
            <w:tcW w:w="1047" w:type="dxa"/>
          </w:tcPr>
          <w:p w14:paraId="0C52183D"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SEN</w:t>
            </w:r>
          </w:p>
        </w:tc>
        <w:tc>
          <w:tcPr>
            <w:tcW w:w="8079" w:type="dxa"/>
          </w:tcPr>
          <w:p w14:paraId="4478A1FE"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Sectorul energetic</w:t>
            </w:r>
          </w:p>
        </w:tc>
      </w:tr>
      <w:tr w:rsidR="005E12AB" w:rsidRPr="005E12AB" w14:paraId="6E5A4540" w14:textId="77777777" w:rsidTr="00996E02">
        <w:trPr>
          <w:gridBefore w:val="1"/>
          <w:wBefore w:w="108" w:type="dxa"/>
          <w:trHeight w:val="237"/>
        </w:trPr>
        <w:tc>
          <w:tcPr>
            <w:tcW w:w="1047" w:type="dxa"/>
          </w:tcPr>
          <w:p w14:paraId="7D890210"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SMI</w:t>
            </w:r>
          </w:p>
        </w:tc>
        <w:tc>
          <w:tcPr>
            <w:tcW w:w="8079" w:type="dxa"/>
          </w:tcPr>
          <w:p w14:paraId="0C212377"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Sisteme de măsurare inteligentă</w:t>
            </w:r>
          </w:p>
        </w:tc>
      </w:tr>
      <w:tr w:rsidR="005E12AB" w:rsidRPr="005E12AB" w14:paraId="71F41123" w14:textId="77777777" w:rsidTr="00996E02">
        <w:trPr>
          <w:gridBefore w:val="1"/>
          <w:wBefore w:w="108" w:type="dxa"/>
          <w:trHeight w:val="237"/>
        </w:trPr>
        <w:tc>
          <w:tcPr>
            <w:tcW w:w="1047" w:type="dxa"/>
          </w:tcPr>
          <w:p w14:paraId="181F8ADC"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RMM</w:t>
            </w:r>
          </w:p>
        </w:tc>
        <w:tc>
          <w:tcPr>
            <w:tcW w:w="8079" w:type="dxa"/>
          </w:tcPr>
          <w:p w14:paraId="0D1ECEE6"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Reactoare mici modulare</w:t>
            </w:r>
          </w:p>
        </w:tc>
      </w:tr>
      <w:tr w:rsidR="005E12AB" w:rsidRPr="005E12AB" w14:paraId="2F71BC39" w14:textId="77777777" w:rsidTr="00996E02">
        <w:trPr>
          <w:gridBefore w:val="1"/>
          <w:wBefore w:w="108" w:type="dxa"/>
          <w:trHeight w:val="237"/>
        </w:trPr>
        <w:tc>
          <w:tcPr>
            <w:tcW w:w="1047" w:type="dxa"/>
          </w:tcPr>
          <w:p w14:paraId="3B4265C6"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 xml:space="preserve">SNN </w:t>
            </w:r>
          </w:p>
        </w:tc>
        <w:tc>
          <w:tcPr>
            <w:tcW w:w="8079" w:type="dxa"/>
          </w:tcPr>
          <w:p w14:paraId="7D4732B8" w14:textId="2327B0C8"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 xml:space="preserve">Societatea </w:t>
            </w:r>
            <w:r w:rsidR="003E5C3C" w:rsidRPr="00240FC9">
              <w:rPr>
                <w:rFonts w:eastAsia="Times New Roman"/>
                <w:color w:val="000000" w:themeColor="text1"/>
                <w:sz w:val="24"/>
                <w:szCs w:val="24"/>
              </w:rPr>
              <w:t>Națională</w:t>
            </w:r>
            <w:r w:rsidRPr="00240FC9">
              <w:rPr>
                <w:rFonts w:eastAsia="Times New Roman"/>
                <w:color w:val="000000" w:themeColor="text1"/>
                <w:sz w:val="24"/>
                <w:szCs w:val="24"/>
              </w:rPr>
              <w:t xml:space="preserve"> Nuclearelectrica SA</w:t>
            </w:r>
          </w:p>
        </w:tc>
      </w:tr>
      <w:tr w:rsidR="00D46B61" w:rsidRPr="006C6FEF" w14:paraId="5BB3DA9A" w14:textId="77777777" w:rsidTr="00996E02">
        <w:trPr>
          <w:gridBefore w:val="1"/>
          <w:wBefore w:w="108" w:type="dxa"/>
          <w:trHeight w:val="213"/>
        </w:trPr>
        <w:tc>
          <w:tcPr>
            <w:tcW w:w="1047" w:type="dxa"/>
          </w:tcPr>
          <w:p w14:paraId="394EA874"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SNT</w:t>
            </w:r>
          </w:p>
        </w:tc>
        <w:tc>
          <w:tcPr>
            <w:tcW w:w="8079" w:type="dxa"/>
          </w:tcPr>
          <w:p w14:paraId="19A14A80"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sistem național de transport (pentru gaz natural, respectiv pentru țiței)</w:t>
            </w:r>
          </w:p>
        </w:tc>
      </w:tr>
      <w:tr w:rsidR="00D46B61" w:rsidRPr="006C6FEF" w14:paraId="34DFFCB8" w14:textId="77777777" w:rsidTr="00996E02">
        <w:trPr>
          <w:gridBefore w:val="1"/>
          <w:wBefore w:w="108" w:type="dxa"/>
          <w:trHeight w:val="175"/>
        </w:trPr>
        <w:tc>
          <w:tcPr>
            <w:tcW w:w="1047" w:type="dxa"/>
          </w:tcPr>
          <w:p w14:paraId="1DD63870"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SRE</w:t>
            </w:r>
          </w:p>
        </w:tc>
        <w:tc>
          <w:tcPr>
            <w:tcW w:w="8079" w:type="dxa"/>
          </w:tcPr>
          <w:p w14:paraId="3E3FE925"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 xml:space="preserve">surse regenerabile de energie </w:t>
            </w:r>
          </w:p>
        </w:tc>
      </w:tr>
      <w:tr w:rsidR="00D46B61" w:rsidRPr="006C6FEF" w14:paraId="6AF8FA4E" w14:textId="77777777" w:rsidTr="00996E02">
        <w:trPr>
          <w:gridBefore w:val="1"/>
          <w:wBefore w:w="108" w:type="dxa"/>
          <w:trHeight w:val="151"/>
        </w:trPr>
        <w:tc>
          <w:tcPr>
            <w:tcW w:w="1047" w:type="dxa"/>
          </w:tcPr>
          <w:p w14:paraId="0FEEF53D"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STS</w:t>
            </w:r>
          </w:p>
        </w:tc>
        <w:tc>
          <w:tcPr>
            <w:tcW w:w="8079" w:type="dxa"/>
          </w:tcPr>
          <w:p w14:paraId="5D42E932"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servicii tehnologice de sistem</w:t>
            </w:r>
          </w:p>
        </w:tc>
      </w:tr>
      <w:tr w:rsidR="00D46B61" w:rsidRPr="006C6FEF" w14:paraId="0FD06D24" w14:textId="77777777" w:rsidTr="00996E02">
        <w:trPr>
          <w:gridBefore w:val="1"/>
          <w:wBefore w:w="108" w:type="dxa"/>
          <w:trHeight w:val="141"/>
        </w:trPr>
        <w:tc>
          <w:tcPr>
            <w:tcW w:w="1047" w:type="dxa"/>
          </w:tcPr>
          <w:p w14:paraId="6CA765B0"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UAT</w:t>
            </w:r>
          </w:p>
        </w:tc>
        <w:tc>
          <w:tcPr>
            <w:tcW w:w="8079" w:type="dxa"/>
          </w:tcPr>
          <w:p w14:paraId="6CF50BBE"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Unități administrativ-teritoriale</w:t>
            </w:r>
          </w:p>
        </w:tc>
      </w:tr>
      <w:tr w:rsidR="00D46B61" w:rsidRPr="006C6FEF" w14:paraId="5922F09D" w14:textId="77777777" w:rsidTr="00996E02">
        <w:trPr>
          <w:gridBefore w:val="1"/>
          <w:wBefore w:w="108" w:type="dxa"/>
          <w:trHeight w:val="141"/>
        </w:trPr>
        <w:tc>
          <w:tcPr>
            <w:tcW w:w="1047" w:type="dxa"/>
          </w:tcPr>
          <w:p w14:paraId="49F7ADF5"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UE</w:t>
            </w:r>
          </w:p>
        </w:tc>
        <w:tc>
          <w:tcPr>
            <w:tcW w:w="8079" w:type="dxa"/>
          </w:tcPr>
          <w:p w14:paraId="3DD96C77"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Uniunea Europeană</w:t>
            </w:r>
          </w:p>
        </w:tc>
      </w:tr>
      <w:tr w:rsidR="00D46B61" w:rsidRPr="006C6FEF" w14:paraId="676711F4" w14:textId="77777777" w:rsidTr="00996E02">
        <w:trPr>
          <w:gridBefore w:val="1"/>
          <w:wBefore w:w="108" w:type="dxa"/>
          <w:trHeight w:val="117"/>
        </w:trPr>
        <w:tc>
          <w:tcPr>
            <w:tcW w:w="1047" w:type="dxa"/>
          </w:tcPr>
          <w:p w14:paraId="2C7599A4"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WACC</w:t>
            </w:r>
          </w:p>
        </w:tc>
        <w:tc>
          <w:tcPr>
            <w:tcW w:w="8079" w:type="dxa"/>
          </w:tcPr>
          <w:p w14:paraId="369403EB"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Weighted Average Cost of Capital, costul mediu ponderat al capitalului (costul capitalului)</w:t>
            </w:r>
          </w:p>
        </w:tc>
      </w:tr>
      <w:tr w:rsidR="00D46B61" w:rsidRPr="006C6FEF" w14:paraId="4B94286F" w14:textId="77777777" w:rsidTr="00996E02">
        <w:trPr>
          <w:gridBefore w:val="1"/>
          <w:wBefore w:w="108" w:type="dxa"/>
          <w:trHeight w:val="177"/>
        </w:trPr>
        <w:tc>
          <w:tcPr>
            <w:tcW w:w="1047" w:type="dxa"/>
          </w:tcPr>
          <w:p w14:paraId="7828B7B2"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OTS</w:t>
            </w:r>
          </w:p>
        </w:tc>
        <w:tc>
          <w:tcPr>
            <w:tcW w:w="8079" w:type="dxa"/>
          </w:tcPr>
          <w:p w14:paraId="4D1C23BF"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operatorul  de transport și de sistem pentru energie electrică</w:t>
            </w:r>
          </w:p>
        </w:tc>
      </w:tr>
      <w:tr w:rsidR="00D46B61" w:rsidRPr="006C6FEF" w14:paraId="368CE7A5" w14:textId="77777777" w:rsidTr="00996E02">
        <w:trPr>
          <w:gridBefore w:val="1"/>
          <w:wBefore w:w="108" w:type="dxa"/>
          <w:trHeight w:val="142"/>
        </w:trPr>
        <w:tc>
          <w:tcPr>
            <w:tcW w:w="1047" w:type="dxa"/>
          </w:tcPr>
          <w:p w14:paraId="0DE00032" w14:textId="035149AD" w:rsidR="003918CE" w:rsidRPr="00240FC9" w:rsidRDefault="00A752F6"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T</w:t>
            </w:r>
            <w:r w:rsidR="003918CE" w:rsidRPr="00240FC9">
              <w:rPr>
                <w:rFonts w:eastAsia="Times New Roman"/>
                <w:color w:val="000000" w:themeColor="text1"/>
                <w:sz w:val="24"/>
                <w:szCs w:val="24"/>
              </w:rPr>
              <w:t>ep</w:t>
            </w:r>
          </w:p>
        </w:tc>
        <w:tc>
          <w:tcPr>
            <w:tcW w:w="8079" w:type="dxa"/>
          </w:tcPr>
          <w:p w14:paraId="657437C8"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tone echivalent petrol, unitate de măsură a energiei. 1 tep = 11,628 MWh</w:t>
            </w:r>
          </w:p>
        </w:tc>
      </w:tr>
      <w:tr w:rsidR="00D46B61" w:rsidRPr="006C6FEF" w14:paraId="3A2ECDD9" w14:textId="77777777" w:rsidTr="00996E02">
        <w:trPr>
          <w:gridBefore w:val="1"/>
          <w:wBefore w:w="108" w:type="dxa"/>
          <w:trHeight w:val="415"/>
        </w:trPr>
        <w:tc>
          <w:tcPr>
            <w:tcW w:w="1047" w:type="dxa"/>
          </w:tcPr>
          <w:p w14:paraId="569F85AC"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TWh</w:t>
            </w:r>
          </w:p>
        </w:tc>
        <w:tc>
          <w:tcPr>
            <w:tcW w:w="8079" w:type="dxa"/>
          </w:tcPr>
          <w:p w14:paraId="40D8046E" w14:textId="77777777" w:rsidR="003918CE" w:rsidRPr="00240FC9" w:rsidRDefault="003918CE" w:rsidP="00996E02">
            <w:pPr>
              <w:snapToGrid w:val="0"/>
              <w:spacing w:after="120"/>
              <w:ind w:right="22"/>
              <w:jc w:val="left"/>
              <w:rPr>
                <w:rFonts w:eastAsia="Times New Roman"/>
                <w:color w:val="000000" w:themeColor="text1"/>
                <w:sz w:val="24"/>
                <w:szCs w:val="24"/>
              </w:rPr>
            </w:pPr>
            <w:r w:rsidRPr="00240FC9">
              <w:rPr>
                <w:rFonts w:eastAsia="Times New Roman"/>
                <w:color w:val="000000" w:themeColor="text1"/>
                <w:sz w:val="24"/>
                <w:szCs w:val="24"/>
              </w:rPr>
              <w:t>terawatt-oră, echivalentul unui miliard de kilowați-oră (kWh), unitate de măsură a energiei. Sunt utilizați și alți multipli ai kWh, respectiv MWh (o mie de kWh) și GWh (un milion de kWh)</w:t>
            </w:r>
          </w:p>
        </w:tc>
      </w:tr>
    </w:tbl>
    <w:p w14:paraId="62631D5C" w14:textId="77777777" w:rsidR="003918CE" w:rsidRPr="00240FC9" w:rsidRDefault="003918CE" w:rsidP="003918CE">
      <w:pPr>
        <w:rPr>
          <w:color w:val="000000" w:themeColor="text1"/>
        </w:rPr>
        <w:sectPr w:rsidR="003918CE" w:rsidRPr="00240FC9" w:rsidSect="00942593">
          <w:headerReference w:type="even" r:id="rId59"/>
          <w:headerReference w:type="default" r:id="rId60"/>
          <w:footerReference w:type="default" r:id="rId61"/>
          <w:headerReference w:type="first" r:id="rId62"/>
          <w:pgSz w:w="11910" w:h="16840"/>
          <w:pgMar w:top="1440" w:right="1440" w:bottom="1440" w:left="1440" w:header="432" w:footer="432" w:gutter="0"/>
          <w:pgNumType w:start="1"/>
          <w:cols w:space="720"/>
          <w:docGrid w:linePitch="381"/>
        </w:sectPr>
      </w:pPr>
    </w:p>
    <w:p w14:paraId="7E68BE21" w14:textId="77777777" w:rsidR="00116729" w:rsidRPr="00240FC9" w:rsidRDefault="00116729" w:rsidP="00E1373C">
      <w:pPr>
        <w:pStyle w:val="Heading1"/>
        <w:rPr>
          <w:color w:val="000000" w:themeColor="text1"/>
        </w:rPr>
      </w:pPr>
      <w:bookmarkStart w:id="296" w:name="_Toc167693095"/>
      <w:bookmarkEnd w:id="294"/>
      <w:r w:rsidRPr="00240FC9">
        <w:rPr>
          <w:color w:val="000000" w:themeColor="text1"/>
        </w:rPr>
        <w:t>STRATEGIA ENERGETICĂ NAȚIONALĂ 2025-2035, CU PERSPECTIVA ANULUI 2050</w:t>
      </w:r>
      <w:bookmarkEnd w:id="296"/>
    </w:p>
    <w:p w14:paraId="1352E78F" w14:textId="77777777" w:rsidR="00116729" w:rsidRPr="00240FC9" w:rsidRDefault="00116729" w:rsidP="00E1373C">
      <w:pPr>
        <w:pStyle w:val="Heading1"/>
        <w:rPr>
          <w:color w:val="000000" w:themeColor="text1"/>
        </w:rPr>
      </w:pPr>
      <w:bookmarkStart w:id="297" w:name="_Toc167693096"/>
      <w:r w:rsidRPr="00240FC9">
        <w:rPr>
          <w:color w:val="000000" w:themeColor="text1"/>
        </w:rPr>
        <w:t>ANEXA 1: PLANUL DE ACȚIUNE PENTRU IMPLEMENTAREA STRATEGIEI energetice naționale</w:t>
      </w:r>
      <w:bookmarkEnd w:id="297"/>
    </w:p>
    <w:p w14:paraId="3E6483DF" w14:textId="77777777" w:rsidR="006F4CC5" w:rsidRPr="00240FC9" w:rsidRDefault="006F4CC5">
      <w:pPr>
        <w:rPr>
          <w:color w:val="000000" w:themeColor="text1"/>
          <w:sz w:val="24"/>
          <w:szCs w:val="24"/>
        </w:rPr>
      </w:pPr>
    </w:p>
    <w:tbl>
      <w:tblPr>
        <w:tblStyle w:val="ListTabl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3566"/>
        <w:gridCol w:w="2729"/>
        <w:gridCol w:w="2719"/>
        <w:gridCol w:w="2871"/>
      </w:tblGrid>
      <w:tr w:rsidR="005E12AB" w:rsidRPr="005E12AB" w14:paraId="3003737E" w14:textId="77777777" w:rsidTr="00B97C75">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100" w:firstRow="0" w:lastRow="0" w:firstColumn="1" w:lastColumn="0" w:oddVBand="0" w:evenVBand="0" w:oddHBand="0" w:evenHBand="0" w:firstRowFirstColumn="1" w:firstRowLastColumn="0" w:lastRowFirstColumn="0" w:lastRowLastColumn="0"/>
            <w:tcW w:w="13950" w:type="dxa"/>
            <w:gridSpan w:val="5"/>
          </w:tcPr>
          <w:p w14:paraId="6D39A74F" w14:textId="68988B75" w:rsidR="003C1A87" w:rsidRPr="00240FC9" w:rsidRDefault="003C1A87" w:rsidP="00996E02">
            <w:pPr>
              <w:spacing w:before="20" w:after="20"/>
              <w:rPr>
                <w:color w:val="000000" w:themeColor="text1"/>
                <w:sz w:val="24"/>
                <w:szCs w:val="24"/>
              </w:rPr>
            </w:pPr>
            <w:r w:rsidRPr="00F366EA">
              <w:rPr>
                <w:color w:val="FFFFFF" w:themeColor="background1"/>
                <w:sz w:val="24"/>
                <w:szCs w:val="24"/>
              </w:rPr>
              <w:t xml:space="preserve">Obiectiv general 1: Securitate energetică </w:t>
            </w:r>
          </w:p>
        </w:tc>
      </w:tr>
      <w:tr w:rsidR="005E12AB" w:rsidRPr="005E12AB" w14:paraId="78BCAF24" w14:textId="77777777" w:rsidTr="00B97C75">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100" w:firstRow="0" w:lastRow="0" w:firstColumn="1" w:lastColumn="0" w:oddVBand="0" w:evenVBand="0" w:oddHBand="0" w:evenHBand="0" w:firstRowFirstColumn="1" w:firstRowLastColumn="0" w:lastRowFirstColumn="0" w:lastRowLastColumn="0"/>
            <w:tcW w:w="2065" w:type="dxa"/>
            <w:shd w:val="clear" w:color="auto" w:fill="FFFFFF" w:themeFill="background1"/>
          </w:tcPr>
          <w:p w14:paraId="0AED9642" w14:textId="77777777" w:rsidR="003C1A87" w:rsidRPr="00240FC9" w:rsidRDefault="003C1A87" w:rsidP="00996E02">
            <w:pPr>
              <w:spacing w:before="20" w:after="20"/>
              <w:jc w:val="left"/>
              <w:rPr>
                <w:color w:val="000000" w:themeColor="text1"/>
                <w:sz w:val="24"/>
                <w:szCs w:val="24"/>
              </w:rPr>
            </w:pPr>
            <w:r w:rsidRPr="00240FC9">
              <w:rPr>
                <w:color w:val="000000" w:themeColor="text1"/>
                <w:sz w:val="24"/>
                <w:szCs w:val="24"/>
              </w:rPr>
              <w:t>Obiectiv specific</w:t>
            </w:r>
          </w:p>
        </w:tc>
        <w:tc>
          <w:tcPr>
            <w:tcW w:w="3566" w:type="dxa"/>
            <w:shd w:val="clear" w:color="auto" w:fill="FFFFFF" w:themeFill="background1"/>
          </w:tcPr>
          <w:p w14:paraId="57AA0F15" w14:textId="77777777" w:rsidR="003C1A87" w:rsidRPr="00240FC9" w:rsidRDefault="003C1A87" w:rsidP="00996E02">
            <w:pPr>
              <w:spacing w:before="20" w:after="20"/>
              <w:jc w:val="left"/>
              <w:cnfStyle w:val="100000000000" w:firstRow="1"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Sub-obiectiv specific</w:t>
            </w:r>
          </w:p>
        </w:tc>
        <w:tc>
          <w:tcPr>
            <w:tcW w:w="2729" w:type="dxa"/>
            <w:shd w:val="clear" w:color="auto" w:fill="FFFFFF" w:themeFill="background1"/>
          </w:tcPr>
          <w:p w14:paraId="32117FCE" w14:textId="77777777" w:rsidR="003C1A87" w:rsidRPr="00240FC9" w:rsidRDefault="003C1A87" w:rsidP="00996E02">
            <w:pPr>
              <w:spacing w:before="20" w:after="20"/>
              <w:jc w:val="left"/>
              <w:cnfStyle w:val="100000000000" w:firstRow="1"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Program</w:t>
            </w:r>
          </w:p>
        </w:tc>
        <w:tc>
          <w:tcPr>
            <w:tcW w:w="2719" w:type="dxa"/>
            <w:shd w:val="clear" w:color="auto" w:fill="FFFFFF" w:themeFill="background1"/>
          </w:tcPr>
          <w:p w14:paraId="6460E03E" w14:textId="77777777" w:rsidR="003C1A87" w:rsidRPr="00240FC9" w:rsidRDefault="003C1A87" w:rsidP="00996E02">
            <w:pPr>
              <w:spacing w:before="20" w:after="20"/>
              <w:jc w:val="left"/>
              <w:cnfStyle w:val="100000000000" w:firstRow="1"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Rezultate</w:t>
            </w:r>
          </w:p>
        </w:tc>
        <w:tc>
          <w:tcPr>
            <w:tcW w:w="2871" w:type="dxa"/>
            <w:shd w:val="clear" w:color="auto" w:fill="FFFFFF" w:themeFill="background1"/>
          </w:tcPr>
          <w:p w14:paraId="7387A5A1" w14:textId="77777777" w:rsidR="003C1A87" w:rsidRPr="00240FC9" w:rsidRDefault="003C1A87" w:rsidP="00996E02">
            <w:pPr>
              <w:spacing w:before="20" w:after="20"/>
              <w:jc w:val="left"/>
              <w:cnfStyle w:val="100000000000" w:firstRow="1"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Indicatori</w:t>
            </w:r>
          </w:p>
        </w:tc>
      </w:tr>
      <w:tr w:rsidR="009135CA" w:rsidRPr="005E12AB" w14:paraId="7E258939" w14:textId="77777777" w:rsidTr="00183974">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5631" w:type="dxa"/>
            <w:gridSpan w:val="2"/>
          </w:tcPr>
          <w:p w14:paraId="24435330" w14:textId="05BE79B2" w:rsidR="009135CA" w:rsidRPr="00240FC9" w:rsidRDefault="009135CA" w:rsidP="00996E02">
            <w:pPr>
              <w:spacing w:before="20" w:after="20"/>
              <w:jc w:val="left"/>
              <w:rPr>
                <w:color w:val="000000" w:themeColor="text1"/>
                <w:sz w:val="24"/>
                <w:szCs w:val="24"/>
              </w:rPr>
            </w:pPr>
            <w:r w:rsidRPr="00240FC9">
              <w:rPr>
                <w:color w:val="000000" w:themeColor="text1"/>
                <w:sz w:val="24"/>
                <w:szCs w:val="24"/>
              </w:rPr>
              <w:t>OS</w:t>
            </w:r>
            <w:r>
              <w:rPr>
                <w:color w:val="000000" w:themeColor="text1"/>
                <w:sz w:val="24"/>
                <w:szCs w:val="24"/>
              </w:rPr>
              <w:t xml:space="preserve"> </w:t>
            </w:r>
            <w:r w:rsidRPr="009716CA">
              <w:rPr>
                <w:color w:val="000000" w:themeColor="text1"/>
                <w:sz w:val="24"/>
                <w:szCs w:val="24"/>
              </w:rPr>
              <w:t>1</w:t>
            </w:r>
            <w:r w:rsidRPr="00240FC9">
              <w:rPr>
                <w:color w:val="000000" w:themeColor="text1"/>
                <w:sz w:val="24"/>
                <w:szCs w:val="24"/>
              </w:rPr>
              <w:t>.1. Diversificarea surselor de aprovizionare cu resurse energetice primare</w:t>
            </w:r>
          </w:p>
        </w:tc>
        <w:tc>
          <w:tcPr>
            <w:tcW w:w="2729" w:type="dxa"/>
          </w:tcPr>
          <w:p w14:paraId="45DB2564" w14:textId="774F4D1F" w:rsidR="009135CA" w:rsidRPr="00240FC9" w:rsidRDefault="009135CA" w:rsidP="00996E02">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P.</w:t>
            </w:r>
            <w:r>
              <w:rPr>
                <w:color w:val="000000" w:themeColor="text1"/>
                <w:sz w:val="24"/>
                <w:szCs w:val="24"/>
              </w:rPr>
              <w:t>1</w:t>
            </w:r>
            <w:r w:rsidRPr="00240FC9">
              <w:rPr>
                <w:color w:val="000000" w:themeColor="text1"/>
                <w:sz w:val="24"/>
                <w:szCs w:val="24"/>
              </w:rPr>
              <w:t>.1. Diversificarea surselor de aprovizionare cu resurse energetice primare</w:t>
            </w:r>
          </w:p>
        </w:tc>
        <w:tc>
          <w:tcPr>
            <w:tcW w:w="2719" w:type="dxa"/>
            <w:vMerge w:val="restart"/>
          </w:tcPr>
          <w:p w14:paraId="08DB52B3" w14:textId="6481D202" w:rsidR="009135CA" w:rsidRPr="00240FC9" w:rsidRDefault="009135CA" w:rsidP="009135CA">
            <w:pP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Pr>
                <w:color w:val="000000" w:themeColor="text1"/>
                <w:sz w:val="24"/>
                <w:szCs w:val="24"/>
              </w:rPr>
              <w:t>R.1</w:t>
            </w:r>
            <w:r w:rsidRPr="00240FC9">
              <w:rPr>
                <w:color w:val="000000" w:themeColor="text1"/>
                <w:sz w:val="24"/>
                <w:szCs w:val="24"/>
              </w:rPr>
              <w:t>.</w:t>
            </w:r>
            <w:r>
              <w:rPr>
                <w:color w:val="000000" w:themeColor="text1"/>
                <w:sz w:val="24"/>
                <w:szCs w:val="24"/>
              </w:rPr>
              <w:t>1</w:t>
            </w:r>
            <w:r w:rsidRPr="00240FC9">
              <w:rPr>
                <w:color w:val="000000" w:themeColor="text1"/>
                <w:sz w:val="24"/>
                <w:szCs w:val="24"/>
              </w:rPr>
              <w:t>. Reducerea sau eliminarea dependențelor de resurse energetice din import</w:t>
            </w:r>
          </w:p>
          <w:p w14:paraId="51B74C6D" w14:textId="0E9D8370" w:rsidR="009135CA" w:rsidRPr="00240FC9" w:rsidRDefault="009135CA" w:rsidP="009135CA">
            <w:pP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tc>
        <w:tc>
          <w:tcPr>
            <w:tcW w:w="2871" w:type="dxa"/>
            <w:vMerge w:val="restart"/>
          </w:tcPr>
          <w:p w14:paraId="5CA2BE63" w14:textId="3767B7EA" w:rsidR="009135CA" w:rsidRPr="00240FC9" w:rsidRDefault="009135CA" w:rsidP="003C1A87">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I.</w:t>
            </w:r>
            <w:r>
              <w:rPr>
                <w:color w:val="000000" w:themeColor="text1"/>
                <w:sz w:val="24"/>
                <w:szCs w:val="24"/>
              </w:rPr>
              <w:t>1</w:t>
            </w:r>
            <w:r w:rsidRPr="00240FC9">
              <w:rPr>
                <w:color w:val="000000" w:themeColor="text1"/>
                <w:sz w:val="24"/>
                <w:szCs w:val="24"/>
              </w:rPr>
              <w:t>.1. Numărul de țări din care România importă surse energetice primare</w:t>
            </w:r>
          </w:p>
          <w:p w14:paraId="0EA06CFF" w14:textId="77777777" w:rsidR="009135CA" w:rsidRPr="00240FC9" w:rsidRDefault="009135CA" w:rsidP="00996E02">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I.</w:t>
            </w:r>
            <w:r>
              <w:rPr>
                <w:color w:val="000000" w:themeColor="text1"/>
                <w:sz w:val="24"/>
                <w:szCs w:val="24"/>
              </w:rPr>
              <w:t>1</w:t>
            </w:r>
            <w:r w:rsidRPr="00240FC9">
              <w:rPr>
                <w:color w:val="000000" w:themeColor="text1"/>
                <w:sz w:val="24"/>
                <w:szCs w:val="24"/>
              </w:rPr>
              <w:t>.2. Numărul de țări-sursă de import cu o proporție de mai mult de 20% din importurile totale pentru o resursă</w:t>
            </w:r>
          </w:p>
          <w:p w14:paraId="3B82394B" w14:textId="77777777" w:rsidR="009135CA" w:rsidRPr="00240FC9" w:rsidRDefault="009135CA" w:rsidP="003C1A87">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I.</w:t>
            </w:r>
            <w:r>
              <w:rPr>
                <w:color w:val="000000" w:themeColor="text1"/>
                <w:sz w:val="24"/>
                <w:szCs w:val="24"/>
              </w:rPr>
              <w:t>1</w:t>
            </w:r>
            <w:r w:rsidRPr="00240FC9">
              <w:rPr>
                <w:color w:val="000000" w:themeColor="text1"/>
                <w:sz w:val="24"/>
                <w:szCs w:val="24"/>
              </w:rPr>
              <w:t>.2.1. Gradul de dependență la import față de țiței și produse petroliere</w:t>
            </w:r>
          </w:p>
          <w:p w14:paraId="0DDCD71A" w14:textId="77777777" w:rsidR="009135CA" w:rsidRPr="00240FC9" w:rsidRDefault="009135CA" w:rsidP="003C1A87">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I.</w:t>
            </w:r>
            <w:r>
              <w:rPr>
                <w:color w:val="000000" w:themeColor="text1"/>
                <w:sz w:val="24"/>
                <w:szCs w:val="24"/>
              </w:rPr>
              <w:t>1</w:t>
            </w:r>
            <w:r w:rsidRPr="00240FC9">
              <w:rPr>
                <w:color w:val="000000" w:themeColor="text1"/>
                <w:sz w:val="24"/>
                <w:szCs w:val="24"/>
              </w:rPr>
              <w:t>.2.2. Gradul de dependență la import față de gaze naturale</w:t>
            </w:r>
          </w:p>
          <w:p w14:paraId="6C34C6A7" w14:textId="77777777" w:rsidR="009135CA" w:rsidRPr="00240FC9" w:rsidRDefault="009135CA" w:rsidP="003C1A87">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I.</w:t>
            </w:r>
            <w:r>
              <w:rPr>
                <w:color w:val="000000" w:themeColor="text1"/>
                <w:sz w:val="24"/>
                <w:szCs w:val="24"/>
              </w:rPr>
              <w:t>1</w:t>
            </w:r>
            <w:r w:rsidRPr="00240FC9">
              <w:rPr>
                <w:color w:val="000000" w:themeColor="text1"/>
                <w:sz w:val="24"/>
                <w:szCs w:val="24"/>
              </w:rPr>
              <w:t>.2.3. Gradul de dependență la import pentru combustibil nuclear</w:t>
            </w:r>
          </w:p>
          <w:p w14:paraId="1E7AE95C" w14:textId="3FB5D613" w:rsidR="009135CA" w:rsidRPr="00240FC9" w:rsidRDefault="009135CA" w:rsidP="003C1A87">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I.</w:t>
            </w:r>
            <w:r>
              <w:rPr>
                <w:color w:val="000000" w:themeColor="text1"/>
                <w:sz w:val="24"/>
                <w:szCs w:val="24"/>
              </w:rPr>
              <w:t>1</w:t>
            </w:r>
            <w:r w:rsidRPr="00240FC9">
              <w:rPr>
                <w:color w:val="000000" w:themeColor="text1"/>
                <w:sz w:val="24"/>
                <w:szCs w:val="24"/>
              </w:rPr>
              <w:t>.2.4. Gradul de dependență la import pentru energie electrică</w:t>
            </w:r>
          </w:p>
        </w:tc>
      </w:tr>
      <w:tr w:rsidR="009135CA" w:rsidRPr="005E12AB" w14:paraId="36C0208D" w14:textId="77777777" w:rsidTr="00183974">
        <w:trPr>
          <w:trHeight w:val="276"/>
        </w:trPr>
        <w:tc>
          <w:tcPr>
            <w:cnfStyle w:val="001000000000" w:firstRow="0" w:lastRow="0" w:firstColumn="1" w:lastColumn="0" w:oddVBand="0" w:evenVBand="0" w:oddHBand="0" w:evenHBand="0" w:firstRowFirstColumn="0" w:firstRowLastColumn="0" w:lastRowFirstColumn="0" w:lastRowLastColumn="0"/>
            <w:tcW w:w="5631" w:type="dxa"/>
            <w:gridSpan w:val="2"/>
          </w:tcPr>
          <w:p w14:paraId="5FC0B0DD" w14:textId="32E6B27F" w:rsidR="009135CA" w:rsidRPr="00240FC9" w:rsidRDefault="009135CA" w:rsidP="00996E02">
            <w:pPr>
              <w:spacing w:before="20" w:after="20"/>
              <w:jc w:val="left"/>
              <w:rPr>
                <w:b w:val="0"/>
                <w:bCs w:val="0"/>
                <w:color w:val="000000" w:themeColor="text1"/>
                <w:sz w:val="24"/>
                <w:szCs w:val="24"/>
              </w:rPr>
            </w:pPr>
            <w:r w:rsidRPr="00240FC9">
              <w:rPr>
                <w:color w:val="000000" w:themeColor="text1"/>
                <w:sz w:val="24"/>
                <w:szCs w:val="24"/>
              </w:rPr>
              <w:t xml:space="preserve">OS </w:t>
            </w:r>
            <w:r>
              <w:rPr>
                <w:color w:val="000000" w:themeColor="text1"/>
                <w:sz w:val="24"/>
                <w:szCs w:val="24"/>
              </w:rPr>
              <w:t>1</w:t>
            </w:r>
            <w:r w:rsidRPr="00240FC9">
              <w:rPr>
                <w:color w:val="000000" w:themeColor="text1"/>
                <w:sz w:val="24"/>
                <w:szCs w:val="24"/>
              </w:rPr>
              <w:t>.2. Reducerea sau eliminarea dependențelor de resurse energetice primare din import</w:t>
            </w:r>
          </w:p>
        </w:tc>
        <w:tc>
          <w:tcPr>
            <w:tcW w:w="2729" w:type="dxa"/>
          </w:tcPr>
          <w:p w14:paraId="7E4DFD1A" w14:textId="575A908C" w:rsidR="009135CA" w:rsidRPr="00240FC9" w:rsidRDefault="009135CA" w:rsidP="00996E02">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P.</w:t>
            </w:r>
            <w:r>
              <w:rPr>
                <w:color w:val="000000" w:themeColor="text1"/>
                <w:sz w:val="24"/>
                <w:szCs w:val="24"/>
              </w:rPr>
              <w:t>1</w:t>
            </w:r>
            <w:r w:rsidRPr="00240FC9">
              <w:rPr>
                <w:color w:val="000000" w:themeColor="text1"/>
                <w:sz w:val="24"/>
                <w:szCs w:val="24"/>
              </w:rPr>
              <w:t>.2.1 Punerea în valoare de noi zăcăminte de resurse primare pentru menținerea unui nivel scăzut de dependență energetică și pentru funcționarea în siguranță a SEN</w:t>
            </w:r>
          </w:p>
        </w:tc>
        <w:tc>
          <w:tcPr>
            <w:tcW w:w="2719" w:type="dxa"/>
            <w:vMerge/>
          </w:tcPr>
          <w:p w14:paraId="10F3C117" w14:textId="77777777" w:rsidR="009135CA" w:rsidRPr="00240FC9" w:rsidRDefault="009135CA" w:rsidP="00996E02">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p>
        </w:tc>
        <w:tc>
          <w:tcPr>
            <w:tcW w:w="2871" w:type="dxa"/>
            <w:vMerge/>
          </w:tcPr>
          <w:p w14:paraId="72433F88" w14:textId="1F58040F" w:rsidR="009135CA" w:rsidRPr="00240FC9" w:rsidRDefault="009135CA" w:rsidP="003C1A87">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p>
        </w:tc>
      </w:tr>
      <w:tr w:rsidR="009135CA" w:rsidRPr="005E12AB" w14:paraId="2C3CE509" w14:textId="77777777" w:rsidTr="00183974">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5631" w:type="dxa"/>
            <w:gridSpan w:val="2"/>
          </w:tcPr>
          <w:p w14:paraId="23C498AD" w14:textId="02247E53" w:rsidR="009135CA" w:rsidRPr="00240FC9" w:rsidRDefault="009135CA" w:rsidP="00996E02">
            <w:pPr>
              <w:spacing w:before="20" w:after="20"/>
              <w:jc w:val="left"/>
              <w:rPr>
                <w:b w:val="0"/>
                <w:bCs w:val="0"/>
                <w:color w:val="000000" w:themeColor="text1"/>
                <w:sz w:val="24"/>
                <w:szCs w:val="24"/>
              </w:rPr>
            </w:pPr>
            <w:r w:rsidRPr="00240FC9">
              <w:rPr>
                <w:color w:val="000000" w:themeColor="text1"/>
                <w:sz w:val="24"/>
                <w:szCs w:val="24"/>
              </w:rPr>
              <w:t>OS</w:t>
            </w:r>
            <w:r>
              <w:rPr>
                <w:color w:val="000000" w:themeColor="text1"/>
                <w:sz w:val="24"/>
                <w:szCs w:val="24"/>
              </w:rPr>
              <w:t xml:space="preserve"> 1</w:t>
            </w:r>
            <w:r w:rsidRPr="00240FC9">
              <w:rPr>
                <w:color w:val="000000" w:themeColor="text1"/>
                <w:sz w:val="24"/>
                <w:szCs w:val="24"/>
              </w:rPr>
              <w:t>.3. Menținerea unui mix energetic diversificat și a adecvanței sectorului energetic</w:t>
            </w:r>
          </w:p>
        </w:tc>
        <w:tc>
          <w:tcPr>
            <w:tcW w:w="2729" w:type="dxa"/>
          </w:tcPr>
          <w:p w14:paraId="4821F013" w14:textId="4D0ED6BF" w:rsidR="009135CA" w:rsidRPr="00240FC9" w:rsidRDefault="009135CA" w:rsidP="00996E02">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P.</w:t>
            </w:r>
            <w:r>
              <w:rPr>
                <w:color w:val="000000" w:themeColor="text1"/>
                <w:sz w:val="24"/>
                <w:szCs w:val="24"/>
              </w:rPr>
              <w:t>1</w:t>
            </w:r>
            <w:r w:rsidRPr="00240FC9">
              <w:rPr>
                <w:color w:val="000000" w:themeColor="text1"/>
                <w:sz w:val="24"/>
                <w:szCs w:val="24"/>
              </w:rPr>
              <w:t>.3. Menținerea unui mix energetic diversificat și a adecvanței sectorului energetic</w:t>
            </w:r>
          </w:p>
        </w:tc>
        <w:tc>
          <w:tcPr>
            <w:tcW w:w="2719" w:type="dxa"/>
            <w:vMerge/>
          </w:tcPr>
          <w:p w14:paraId="5903F0D4" w14:textId="77777777" w:rsidR="009135CA" w:rsidRPr="00240FC9" w:rsidRDefault="009135CA" w:rsidP="00996E02">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tc>
        <w:tc>
          <w:tcPr>
            <w:tcW w:w="2871" w:type="dxa"/>
            <w:vMerge/>
          </w:tcPr>
          <w:p w14:paraId="073ACC63" w14:textId="77777777" w:rsidR="009135CA" w:rsidRPr="00240FC9" w:rsidRDefault="009135CA" w:rsidP="003C1A87">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tc>
      </w:tr>
      <w:tr w:rsidR="005E12AB" w:rsidRPr="005E12AB" w14:paraId="4ABCB2D8" w14:textId="77777777" w:rsidTr="00183974">
        <w:trPr>
          <w:trHeight w:val="276"/>
        </w:trPr>
        <w:tc>
          <w:tcPr>
            <w:cnfStyle w:val="001000000000" w:firstRow="0" w:lastRow="0" w:firstColumn="1" w:lastColumn="0" w:oddVBand="0" w:evenVBand="0" w:oddHBand="0" w:evenHBand="0" w:firstRowFirstColumn="0" w:firstRowLastColumn="0" w:lastRowFirstColumn="0" w:lastRowLastColumn="0"/>
            <w:tcW w:w="5631" w:type="dxa"/>
            <w:gridSpan w:val="2"/>
          </w:tcPr>
          <w:p w14:paraId="413551AC" w14:textId="4D5137C1" w:rsidR="003C1A87" w:rsidRPr="00240FC9" w:rsidRDefault="00151AA6" w:rsidP="00996E02">
            <w:pPr>
              <w:spacing w:before="20" w:after="20"/>
              <w:jc w:val="left"/>
              <w:rPr>
                <w:b w:val="0"/>
                <w:bCs w:val="0"/>
                <w:color w:val="000000" w:themeColor="text1"/>
                <w:sz w:val="24"/>
                <w:szCs w:val="24"/>
              </w:rPr>
            </w:pPr>
            <w:r w:rsidRPr="00240FC9">
              <w:rPr>
                <w:color w:val="000000" w:themeColor="text1"/>
                <w:sz w:val="24"/>
                <w:szCs w:val="24"/>
              </w:rPr>
              <w:t xml:space="preserve">OS </w:t>
            </w:r>
            <w:r w:rsidR="00955F0C">
              <w:rPr>
                <w:color w:val="000000" w:themeColor="text1"/>
                <w:sz w:val="24"/>
                <w:szCs w:val="24"/>
              </w:rPr>
              <w:t>1</w:t>
            </w:r>
            <w:r w:rsidRPr="00240FC9">
              <w:rPr>
                <w:color w:val="000000" w:themeColor="text1"/>
                <w:sz w:val="24"/>
                <w:szCs w:val="24"/>
              </w:rPr>
              <w:t>.4. Asigurarea stocurilor energetice și a sistemelor de rezervă</w:t>
            </w:r>
          </w:p>
        </w:tc>
        <w:tc>
          <w:tcPr>
            <w:tcW w:w="2729" w:type="dxa"/>
          </w:tcPr>
          <w:p w14:paraId="358AFDBD" w14:textId="3FD4B3D7" w:rsidR="003C1A87" w:rsidRPr="00240FC9" w:rsidRDefault="00151AA6" w:rsidP="00996E02">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P.</w:t>
            </w:r>
            <w:r w:rsidR="00DD6383">
              <w:rPr>
                <w:color w:val="000000" w:themeColor="text1"/>
                <w:sz w:val="24"/>
                <w:szCs w:val="24"/>
              </w:rPr>
              <w:t>1</w:t>
            </w:r>
            <w:r w:rsidRPr="00240FC9">
              <w:rPr>
                <w:color w:val="000000" w:themeColor="text1"/>
                <w:sz w:val="24"/>
                <w:szCs w:val="24"/>
              </w:rPr>
              <w:t>.4 Asigurarea capacității de stocare de energie și a sistemelor de rezervă și monitorizarea stocurilor de siguranță ale sectorului energetic</w:t>
            </w:r>
          </w:p>
        </w:tc>
        <w:tc>
          <w:tcPr>
            <w:tcW w:w="2719" w:type="dxa"/>
          </w:tcPr>
          <w:p w14:paraId="303515BA" w14:textId="61590887" w:rsidR="003C1A87" w:rsidRPr="00240FC9" w:rsidRDefault="00151AA6" w:rsidP="00996E02">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R.</w:t>
            </w:r>
            <w:r w:rsidR="00DD6383">
              <w:rPr>
                <w:color w:val="000000" w:themeColor="text1"/>
                <w:sz w:val="24"/>
                <w:szCs w:val="24"/>
              </w:rPr>
              <w:t>1</w:t>
            </w:r>
            <w:r w:rsidRPr="00240FC9">
              <w:rPr>
                <w:color w:val="000000" w:themeColor="text1"/>
                <w:sz w:val="24"/>
                <w:szCs w:val="24"/>
              </w:rPr>
              <w:t>.</w:t>
            </w:r>
            <w:r w:rsidR="009135CA">
              <w:rPr>
                <w:color w:val="000000" w:themeColor="text1"/>
                <w:sz w:val="24"/>
                <w:szCs w:val="24"/>
              </w:rPr>
              <w:t>3</w:t>
            </w:r>
            <w:r w:rsidRPr="00240FC9">
              <w:rPr>
                <w:color w:val="000000" w:themeColor="text1"/>
                <w:sz w:val="24"/>
                <w:szCs w:val="24"/>
              </w:rPr>
              <w:t>. Menținerea capacității de stocare a energiei și sisteme de rezervă la un nivel satisfăcător</w:t>
            </w:r>
          </w:p>
        </w:tc>
        <w:tc>
          <w:tcPr>
            <w:tcW w:w="2871" w:type="dxa"/>
          </w:tcPr>
          <w:p w14:paraId="14042512" w14:textId="5E3DCD96" w:rsidR="00151AA6" w:rsidRPr="00240FC9" w:rsidRDefault="00151AA6" w:rsidP="00151AA6">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I.</w:t>
            </w:r>
            <w:r w:rsidR="00DD6383">
              <w:rPr>
                <w:color w:val="000000" w:themeColor="text1"/>
                <w:sz w:val="24"/>
                <w:szCs w:val="24"/>
              </w:rPr>
              <w:t>1</w:t>
            </w:r>
            <w:r w:rsidRPr="00240FC9">
              <w:rPr>
                <w:color w:val="000000" w:themeColor="text1"/>
                <w:sz w:val="24"/>
                <w:szCs w:val="24"/>
              </w:rPr>
              <w:t>.4.1. Capacitatea instalată de rezervă (ex.: generatoare, surse alternative de energie, instalații de transport, distribuție, capacități industriale) gata să preia sarcina în cazul unei întreruperi majore.</w:t>
            </w:r>
          </w:p>
          <w:p w14:paraId="7F8F40C8" w14:textId="0404CCE3" w:rsidR="003C1A87" w:rsidRPr="00240FC9" w:rsidRDefault="00151AA6" w:rsidP="00151AA6">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I.</w:t>
            </w:r>
            <w:r w:rsidR="00DD6383">
              <w:rPr>
                <w:color w:val="000000" w:themeColor="text1"/>
                <w:sz w:val="24"/>
                <w:szCs w:val="24"/>
              </w:rPr>
              <w:t>1</w:t>
            </w:r>
            <w:r w:rsidRPr="00240FC9">
              <w:rPr>
                <w:color w:val="000000" w:themeColor="text1"/>
                <w:sz w:val="24"/>
                <w:szCs w:val="24"/>
              </w:rPr>
              <w:t>.4.2. Rata de succes a testelor de transfer la sistemele de rezervă efectuate pentru a verifica eficacitatea planurilor de continuitate.</w:t>
            </w:r>
          </w:p>
        </w:tc>
      </w:tr>
      <w:tr w:rsidR="005E12AB" w:rsidRPr="005E12AB" w14:paraId="25340E29" w14:textId="77777777" w:rsidTr="00183974">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5631" w:type="dxa"/>
            <w:gridSpan w:val="2"/>
            <w:vMerge w:val="restart"/>
          </w:tcPr>
          <w:p w14:paraId="676D2D6E" w14:textId="4734C854" w:rsidR="001B3EC5" w:rsidRPr="00240FC9" w:rsidRDefault="001B3EC5" w:rsidP="00996E02">
            <w:pPr>
              <w:spacing w:before="20" w:after="20"/>
              <w:jc w:val="left"/>
              <w:rPr>
                <w:bCs w:val="0"/>
                <w:color w:val="000000" w:themeColor="text1"/>
                <w:sz w:val="24"/>
                <w:szCs w:val="24"/>
              </w:rPr>
            </w:pPr>
            <w:r w:rsidRPr="00240FC9">
              <w:rPr>
                <w:color w:val="000000" w:themeColor="text1"/>
                <w:sz w:val="24"/>
                <w:szCs w:val="24"/>
              </w:rPr>
              <w:t xml:space="preserve">OS </w:t>
            </w:r>
            <w:r w:rsidR="002D4D44">
              <w:rPr>
                <w:bCs w:val="0"/>
                <w:color w:val="000000" w:themeColor="text1"/>
                <w:sz w:val="24"/>
                <w:szCs w:val="24"/>
              </w:rPr>
              <w:t>1</w:t>
            </w:r>
            <w:r w:rsidRPr="00240FC9">
              <w:rPr>
                <w:color w:val="000000" w:themeColor="text1"/>
                <w:sz w:val="24"/>
                <w:szCs w:val="24"/>
              </w:rPr>
              <w:t>.5. Creșterea capacităților de interconectare transfrontalieră a rețelelor de transport de energie</w:t>
            </w:r>
          </w:p>
        </w:tc>
        <w:tc>
          <w:tcPr>
            <w:tcW w:w="2729" w:type="dxa"/>
          </w:tcPr>
          <w:p w14:paraId="6274BDDC" w14:textId="4EF60A44" w:rsidR="001B3EC5" w:rsidRPr="00240FC9" w:rsidRDefault="001B3EC5" w:rsidP="00996E02">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P.</w:t>
            </w:r>
            <w:r w:rsidR="00DD6383">
              <w:rPr>
                <w:color w:val="000000" w:themeColor="text1"/>
                <w:sz w:val="24"/>
                <w:szCs w:val="24"/>
              </w:rPr>
              <w:t>1</w:t>
            </w:r>
            <w:r w:rsidRPr="00240FC9">
              <w:rPr>
                <w:color w:val="000000" w:themeColor="text1"/>
                <w:sz w:val="24"/>
                <w:szCs w:val="24"/>
              </w:rPr>
              <w:t>.5.1. Extinderea interconectărilor transfrontaliere de energie electrică</w:t>
            </w:r>
          </w:p>
        </w:tc>
        <w:tc>
          <w:tcPr>
            <w:tcW w:w="2719" w:type="dxa"/>
            <w:vMerge w:val="restart"/>
          </w:tcPr>
          <w:p w14:paraId="32E5CB84" w14:textId="1811ADEC" w:rsidR="001B3EC5" w:rsidRPr="00240FC9" w:rsidRDefault="001B3EC5" w:rsidP="001B3EC5">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R.</w:t>
            </w:r>
            <w:r w:rsidR="00DD6383">
              <w:rPr>
                <w:color w:val="000000" w:themeColor="text1"/>
                <w:sz w:val="24"/>
                <w:szCs w:val="24"/>
              </w:rPr>
              <w:t>1</w:t>
            </w:r>
            <w:r w:rsidRPr="00240FC9">
              <w:rPr>
                <w:color w:val="000000" w:themeColor="text1"/>
                <w:sz w:val="24"/>
                <w:szCs w:val="24"/>
              </w:rPr>
              <w:t>.</w:t>
            </w:r>
            <w:r w:rsidR="009135CA">
              <w:rPr>
                <w:color w:val="000000" w:themeColor="text1"/>
                <w:sz w:val="24"/>
                <w:szCs w:val="24"/>
              </w:rPr>
              <w:t>4</w:t>
            </w:r>
            <w:r w:rsidRPr="00240FC9">
              <w:rPr>
                <w:color w:val="000000" w:themeColor="text1"/>
                <w:sz w:val="24"/>
                <w:szCs w:val="24"/>
              </w:rPr>
              <w:t>. Realizarea proiectelor de interconectare a rețelelor de transport de energie</w:t>
            </w:r>
          </w:p>
          <w:p w14:paraId="33A48627" w14:textId="34BD6570" w:rsidR="001B3EC5" w:rsidRPr="00240FC9" w:rsidRDefault="001B3EC5" w:rsidP="001B3EC5">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Vor fi realizate toate proiectele de interes comun (PCI) în care România este partener, precum și alte proiecte majore de infrastructură incluse în Planurile de Dezvoltare a RET, respectiv a Sistemului Național de Transport Gaze Naturale</w:t>
            </w:r>
          </w:p>
        </w:tc>
        <w:tc>
          <w:tcPr>
            <w:tcW w:w="2871" w:type="dxa"/>
            <w:vMerge w:val="restart"/>
          </w:tcPr>
          <w:p w14:paraId="4743763C" w14:textId="7C3817E0" w:rsidR="001B3EC5" w:rsidRPr="00240FC9" w:rsidRDefault="001B3EC5" w:rsidP="001B3EC5">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I.</w:t>
            </w:r>
            <w:r w:rsidR="00DD6383">
              <w:rPr>
                <w:color w:val="000000" w:themeColor="text1"/>
                <w:sz w:val="24"/>
                <w:szCs w:val="24"/>
              </w:rPr>
              <w:t>1</w:t>
            </w:r>
            <w:r w:rsidRPr="00240FC9">
              <w:rPr>
                <w:color w:val="000000" w:themeColor="text1"/>
                <w:sz w:val="24"/>
                <w:szCs w:val="24"/>
              </w:rPr>
              <w:t>.5.1. Capacitatea transfrontaliera de interconectare</w:t>
            </w:r>
          </w:p>
          <w:p w14:paraId="49BB48DB" w14:textId="0EF8E743" w:rsidR="001B3EC5" w:rsidRPr="00240FC9" w:rsidRDefault="001B3EC5" w:rsidP="001B3EC5">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I.</w:t>
            </w:r>
            <w:r w:rsidR="00DD6383">
              <w:rPr>
                <w:color w:val="000000" w:themeColor="text1"/>
                <w:sz w:val="24"/>
                <w:szCs w:val="24"/>
              </w:rPr>
              <w:t>1</w:t>
            </w:r>
            <w:r w:rsidRPr="00240FC9">
              <w:rPr>
                <w:color w:val="000000" w:themeColor="text1"/>
                <w:sz w:val="24"/>
                <w:szCs w:val="24"/>
              </w:rPr>
              <w:t>.5.2. Număr de proiecte de interconexiune realizate</w:t>
            </w:r>
          </w:p>
        </w:tc>
      </w:tr>
      <w:tr w:rsidR="005E12AB" w:rsidRPr="005E12AB" w14:paraId="57C8D33A" w14:textId="77777777" w:rsidTr="00183974">
        <w:trPr>
          <w:trHeight w:val="276"/>
        </w:trPr>
        <w:tc>
          <w:tcPr>
            <w:cnfStyle w:val="001000000000" w:firstRow="0" w:lastRow="0" w:firstColumn="1" w:lastColumn="0" w:oddVBand="0" w:evenVBand="0" w:oddHBand="0" w:evenHBand="0" w:firstRowFirstColumn="0" w:firstRowLastColumn="0" w:lastRowFirstColumn="0" w:lastRowLastColumn="0"/>
            <w:tcW w:w="5631" w:type="dxa"/>
            <w:gridSpan w:val="2"/>
            <w:vMerge/>
          </w:tcPr>
          <w:p w14:paraId="133DC069" w14:textId="77777777" w:rsidR="001B3EC5" w:rsidRPr="00240FC9" w:rsidRDefault="001B3EC5" w:rsidP="00996E02">
            <w:pPr>
              <w:spacing w:before="20" w:after="20"/>
              <w:jc w:val="left"/>
              <w:rPr>
                <w:color w:val="000000" w:themeColor="text1"/>
                <w:sz w:val="24"/>
                <w:szCs w:val="24"/>
              </w:rPr>
            </w:pPr>
          </w:p>
        </w:tc>
        <w:tc>
          <w:tcPr>
            <w:tcW w:w="2729" w:type="dxa"/>
          </w:tcPr>
          <w:p w14:paraId="430B4487" w14:textId="7DCCA49E" w:rsidR="001B3EC5" w:rsidRPr="00240FC9" w:rsidRDefault="001B3EC5" w:rsidP="00996E02">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P.</w:t>
            </w:r>
            <w:r w:rsidR="00DD6383">
              <w:rPr>
                <w:color w:val="000000" w:themeColor="text1"/>
                <w:sz w:val="24"/>
                <w:szCs w:val="24"/>
              </w:rPr>
              <w:t>1</w:t>
            </w:r>
            <w:r w:rsidRPr="00240FC9">
              <w:rPr>
                <w:color w:val="000000" w:themeColor="text1"/>
                <w:sz w:val="24"/>
                <w:szCs w:val="24"/>
              </w:rPr>
              <w:t>.5.2. Extinderea interconectărilor transfrontaliere de gaze naturale</w:t>
            </w:r>
          </w:p>
        </w:tc>
        <w:tc>
          <w:tcPr>
            <w:tcW w:w="2719" w:type="dxa"/>
            <w:vMerge/>
          </w:tcPr>
          <w:p w14:paraId="2250B45B" w14:textId="77777777" w:rsidR="001B3EC5" w:rsidRPr="00240FC9" w:rsidRDefault="001B3EC5" w:rsidP="00996E02">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p>
        </w:tc>
        <w:tc>
          <w:tcPr>
            <w:tcW w:w="2871" w:type="dxa"/>
            <w:vMerge/>
          </w:tcPr>
          <w:p w14:paraId="0D23BB36" w14:textId="77777777" w:rsidR="001B3EC5" w:rsidRPr="00240FC9" w:rsidRDefault="001B3EC5" w:rsidP="00151AA6">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p>
        </w:tc>
      </w:tr>
      <w:tr w:rsidR="005E12AB" w:rsidRPr="005E12AB" w14:paraId="1FE930D6" w14:textId="77777777" w:rsidTr="00183974">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5631" w:type="dxa"/>
            <w:gridSpan w:val="2"/>
          </w:tcPr>
          <w:p w14:paraId="606BA3FE" w14:textId="1DAF3C3F" w:rsidR="0021749B" w:rsidRPr="00240FC9" w:rsidRDefault="0021749B" w:rsidP="00996E02">
            <w:pPr>
              <w:spacing w:before="20" w:after="20"/>
              <w:jc w:val="left"/>
              <w:rPr>
                <w:b w:val="0"/>
                <w:bCs w:val="0"/>
                <w:color w:val="000000" w:themeColor="text1"/>
                <w:sz w:val="24"/>
                <w:szCs w:val="24"/>
              </w:rPr>
            </w:pPr>
            <w:r w:rsidRPr="00240FC9">
              <w:rPr>
                <w:color w:val="000000" w:themeColor="text1"/>
                <w:sz w:val="24"/>
                <w:szCs w:val="24"/>
              </w:rPr>
              <w:t>OS</w:t>
            </w:r>
            <w:r w:rsidR="002D4D44">
              <w:rPr>
                <w:color w:val="000000" w:themeColor="text1"/>
                <w:sz w:val="24"/>
                <w:szCs w:val="24"/>
              </w:rPr>
              <w:t xml:space="preserve"> </w:t>
            </w:r>
            <w:r w:rsidR="00F366EA">
              <w:rPr>
                <w:color w:val="000000" w:themeColor="text1"/>
                <w:sz w:val="24"/>
                <w:szCs w:val="24"/>
              </w:rPr>
              <w:t>1</w:t>
            </w:r>
            <w:r w:rsidRPr="00240FC9">
              <w:rPr>
                <w:color w:val="000000" w:themeColor="text1"/>
                <w:sz w:val="24"/>
                <w:szCs w:val="24"/>
              </w:rPr>
              <w:t>.6 Protecția infrastructurii critice</w:t>
            </w:r>
          </w:p>
        </w:tc>
        <w:tc>
          <w:tcPr>
            <w:tcW w:w="2729" w:type="dxa"/>
          </w:tcPr>
          <w:p w14:paraId="1C7F2756" w14:textId="66A70411" w:rsidR="0021749B" w:rsidRPr="00240FC9" w:rsidRDefault="0021749B" w:rsidP="00996E02">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P.</w:t>
            </w:r>
            <w:r w:rsidR="00F366EA">
              <w:rPr>
                <w:color w:val="000000" w:themeColor="text1"/>
                <w:sz w:val="24"/>
                <w:szCs w:val="24"/>
              </w:rPr>
              <w:t>1</w:t>
            </w:r>
            <w:r w:rsidRPr="00240FC9">
              <w:rPr>
                <w:color w:val="000000" w:themeColor="text1"/>
                <w:sz w:val="24"/>
                <w:szCs w:val="24"/>
              </w:rPr>
              <w:t>.6. Protecția infrastructurii critice împotriva atacurilor fizice, informatice și a calamităților</w:t>
            </w:r>
          </w:p>
        </w:tc>
        <w:tc>
          <w:tcPr>
            <w:tcW w:w="2719" w:type="dxa"/>
          </w:tcPr>
          <w:p w14:paraId="5514BC79" w14:textId="27B89C9B" w:rsidR="0021749B" w:rsidRPr="00240FC9" w:rsidRDefault="0021749B" w:rsidP="00996E02">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R.</w:t>
            </w:r>
            <w:r w:rsidR="00F366EA">
              <w:rPr>
                <w:color w:val="000000" w:themeColor="text1"/>
                <w:sz w:val="24"/>
                <w:szCs w:val="24"/>
              </w:rPr>
              <w:t>1</w:t>
            </w:r>
            <w:r w:rsidRPr="00240FC9">
              <w:rPr>
                <w:color w:val="000000" w:themeColor="text1"/>
                <w:sz w:val="24"/>
                <w:szCs w:val="24"/>
              </w:rPr>
              <w:t>.</w:t>
            </w:r>
            <w:r w:rsidR="009135CA">
              <w:rPr>
                <w:color w:val="000000" w:themeColor="text1"/>
                <w:sz w:val="24"/>
                <w:szCs w:val="24"/>
              </w:rPr>
              <w:t>5</w:t>
            </w:r>
            <w:r w:rsidRPr="00240FC9">
              <w:rPr>
                <w:color w:val="000000" w:themeColor="text1"/>
                <w:sz w:val="24"/>
                <w:szCs w:val="24"/>
              </w:rPr>
              <w:t>. Consolidarea siguranței infrastructurilor critice în energie</w:t>
            </w:r>
          </w:p>
        </w:tc>
        <w:tc>
          <w:tcPr>
            <w:tcW w:w="2871" w:type="dxa"/>
          </w:tcPr>
          <w:p w14:paraId="31059934" w14:textId="1F15B824" w:rsidR="0021749B" w:rsidRPr="00240FC9" w:rsidRDefault="0021749B" w:rsidP="0021749B">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I.</w:t>
            </w:r>
            <w:r w:rsidR="00F366EA">
              <w:rPr>
                <w:color w:val="000000" w:themeColor="text1"/>
                <w:sz w:val="24"/>
                <w:szCs w:val="24"/>
              </w:rPr>
              <w:t>1</w:t>
            </w:r>
            <w:r w:rsidRPr="00240FC9">
              <w:rPr>
                <w:color w:val="000000" w:themeColor="text1"/>
                <w:sz w:val="24"/>
                <w:szCs w:val="24"/>
              </w:rPr>
              <w:t>.6.1. Timpul mediu necesar pentru restabilirea serviciilor energetice, sistemelor de producție sau de altă natură după o perturbare majoră (indicator de recuperare rapidă).</w:t>
            </w:r>
          </w:p>
          <w:p w14:paraId="3ED31CCF" w14:textId="1F45FABF" w:rsidR="0021749B" w:rsidRPr="00240FC9" w:rsidRDefault="0021749B" w:rsidP="0021749B">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I.</w:t>
            </w:r>
            <w:r w:rsidR="00F366EA">
              <w:rPr>
                <w:color w:val="000000" w:themeColor="text1"/>
                <w:sz w:val="24"/>
                <w:szCs w:val="24"/>
              </w:rPr>
              <w:t>1</w:t>
            </w:r>
            <w:r w:rsidRPr="00240FC9">
              <w:rPr>
                <w:color w:val="000000" w:themeColor="text1"/>
                <w:sz w:val="24"/>
                <w:szCs w:val="24"/>
              </w:rPr>
              <w:t>.6.2. Procentul de reducere a întreruperilor de serviciu / producție pe an ca urmare a îmbunătățirilor în infrastructură.</w:t>
            </w:r>
          </w:p>
          <w:p w14:paraId="4404FE86" w14:textId="5AB137AB" w:rsidR="0021749B" w:rsidRPr="00240FC9" w:rsidRDefault="0021749B" w:rsidP="0021749B">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I.</w:t>
            </w:r>
            <w:r w:rsidR="00F366EA">
              <w:rPr>
                <w:color w:val="000000" w:themeColor="text1"/>
                <w:sz w:val="24"/>
                <w:szCs w:val="24"/>
              </w:rPr>
              <w:t>1</w:t>
            </w:r>
            <w:r w:rsidRPr="00240FC9">
              <w:rPr>
                <w:color w:val="000000" w:themeColor="text1"/>
                <w:sz w:val="24"/>
                <w:szCs w:val="24"/>
              </w:rPr>
              <w:t>.6.3. Numărul de instalații care implementează tehnologii avansate de tele-monitorizare și diagnosticare</w:t>
            </w:r>
          </w:p>
          <w:p w14:paraId="0EA545E8" w14:textId="5BB1837F" w:rsidR="0021749B" w:rsidRPr="00240FC9" w:rsidRDefault="0021749B" w:rsidP="0021749B">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I.</w:t>
            </w:r>
            <w:r w:rsidR="00F366EA">
              <w:rPr>
                <w:color w:val="000000" w:themeColor="text1"/>
                <w:sz w:val="24"/>
                <w:szCs w:val="24"/>
              </w:rPr>
              <w:t>1</w:t>
            </w:r>
            <w:r w:rsidRPr="00240FC9">
              <w:rPr>
                <w:color w:val="000000" w:themeColor="text1"/>
                <w:sz w:val="24"/>
                <w:szCs w:val="24"/>
              </w:rPr>
              <w:t>.6.4. Rata de detectare a defecțiunilor înainte de a provoca întreruperi sau accidente, ca urmare a tehnologiilor avansate.</w:t>
            </w:r>
          </w:p>
          <w:p w14:paraId="757785FB" w14:textId="440E79F3" w:rsidR="0021749B" w:rsidRPr="00240FC9" w:rsidRDefault="0021749B" w:rsidP="0021749B">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I.</w:t>
            </w:r>
            <w:r w:rsidR="00F366EA">
              <w:rPr>
                <w:color w:val="000000" w:themeColor="text1"/>
                <w:sz w:val="24"/>
                <w:szCs w:val="24"/>
              </w:rPr>
              <w:t>1</w:t>
            </w:r>
            <w:r w:rsidRPr="00240FC9">
              <w:rPr>
                <w:color w:val="000000" w:themeColor="text1"/>
                <w:sz w:val="24"/>
                <w:szCs w:val="24"/>
              </w:rPr>
              <w:t>.6.5. Timpul mediu de răspuns la incidente, comparativ cu perioada precedentă implementării programului</w:t>
            </w:r>
          </w:p>
          <w:p w14:paraId="055BF0F0" w14:textId="7A693ECF" w:rsidR="0021749B" w:rsidRPr="00240FC9" w:rsidRDefault="0021749B" w:rsidP="0021749B">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I.</w:t>
            </w:r>
            <w:r w:rsidR="00F366EA">
              <w:rPr>
                <w:color w:val="000000" w:themeColor="text1"/>
                <w:sz w:val="24"/>
                <w:szCs w:val="24"/>
              </w:rPr>
              <w:t>1</w:t>
            </w:r>
            <w:r w:rsidRPr="00240FC9">
              <w:rPr>
                <w:color w:val="000000" w:themeColor="text1"/>
                <w:sz w:val="24"/>
                <w:szCs w:val="24"/>
              </w:rPr>
              <w:t>.6.6. Numărul de exerciții și simulări de criză efectuate pentru a testa și îmbunătăți planurile de răspuns la incidente</w:t>
            </w:r>
          </w:p>
          <w:p w14:paraId="3336D951" w14:textId="329B7BBE" w:rsidR="0021749B" w:rsidRPr="00240FC9" w:rsidRDefault="0021749B" w:rsidP="0021749B">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I.</w:t>
            </w:r>
            <w:r w:rsidR="00F366EA">
              <w:rPr>
                <w:color w:val="000000" w:themeColor="text1"/>
                <w:sz w:val="24"/>
                <w:szCs w:val="24"/>
              </w:rPr>
              <w:t>1</w:t>
            </w:r>
            <w:r w:rsidRPr="00240FC9">
              <w:rPr>
                <w:color w:val="000000" w:themeColor="text1"/>
                <w:sz w:val="24"/>
                <w:szCs w:val="24"/>
              </w:rPr>
              <w:t>.6.7. Procentul instalațiilor energetice fără incidente majore într-un an</w:t>
            </w:r>
          </w:p>
          <w:p w14:paraId="178F4A92" w14:textId="11E6FB46" w:rsidR="0021749B" w:rsidRPr="00240FC9" w:rsidRDefault="0021749B" w:rsidP="0021749B">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I.</w:t>
            </w:r>
            <w:r w:rsidR="00F366EA">
              <w:rPr>
                <w:color w:val="000000" w:themeColor="text1"/>
                <w:sz w:val="24"/>
                <w:szCs w:val="24"/>
              </w:rPr>
              <w:t>1</w:t>
            </w:r>
            <w:r w:rsidRPr="00240FC9">
              <w:rPr>
                <w:color w:val="000000" w:themeColor="text1"/>
                <w:sz w:val="24"/>
                <w:szCs w:val="24"/>
              </w:rPr>
              <w:t>.6.8. Costul total al pierderilor financiare datorate incidentelor și întreruperilor în sectorul energetic și pe Lanțul Energiei</w:t>
            </w:r>
          </w:p>
        </w:tc>
      </w:tr>
      <w:tr w:rsidR="005E12AB" w:rsidRPr="005E12AB" w14:paraId="34766D8F" w14:textId="77777777" w:rsidTr="00183974">
        <w:trPr>
          <w:trHeight w:val="276"/>
        </w:trPr>
        <w:tc>
          <w:tcPr>
            <w:cnfStyle w:val="001000000000" w:firstRow="0" w:lastRow="0" w:firstColumn="1" w:lastColumn="0" w:oddVBand="0" w:evenVBand="0" w:oddHBand="0" w:evenHBand="0" w:firstRowFirstColumn="0" w:firstRowLastColumn="0" w:lastRowFirstColumn="0" w:lastRowLastColumn="0"/>
            <w:tcW w:w="5631" w:type="dxa"/>
            <w:gridSpan w:val="2"/>
          </w:tcPr>
          <w:p w14:paraId="1AB6D601" w14:textId="3D43C604" w:rsidR="0021749B" w:rsidRPr="00240FC9" w:rsidRDefault="008B3841" w:rsidP="00996E02">
            <w:pPr>
              <w:spacing w:before="20" w:after="20"/>
              <w:jc w:val="left"/>
              <w:rPr>
                <w:b w:val="0"/>
                <w:bCs w:val="0"/>
                <w:color w:val="000000" w:themeColor="text1"/>
                <w:sz w:val="24"/>
                <w:szCs w:val="24"/>
              </w:rPr>
            </w:pPr>
            <w:r w:rsidRPr="00240FC9">
              <w:rPr>
                <w:color w:val="000000" w:themeColor="text1"/>
                <w:sz w:val="24"/>
                <w:szCs w:val="24"/>
              </w:rPr>
              <w:t>OS</w:t>
            </w:r>
            <w:r w:rsidR="00007050">
              <w:rPr>
                <w:color w:val="000000" w:themeColor="text1"/>
                <w:sz w:val="24"/>
                <w:szCs w:val="24"/>
              </w:rPr>
              <w:t xml:space="preserve"> </w:t>
            </w:r>
            <w:r w:rsidR="00F366EA">
              <w:rPr>
                <w:color w:val="000000" w:themeColor="text1"/>
                <w:sz w:val="24"/>
                <w:szCs w:val="24"/>
              </w:rPr>
              <w:t>1</w:t>
            </w:r>
            <w:r w:rsidRPr="00240FC9">
              <w:rPr>
                <w:color w:val="000000" w:themeColor="text1"/>
                <w:sz w:val="24"/>
                <w:szCs w:val="24"/>
              </w:rPr>
              <w:t>.7 Întărirea lanțului de aprovizionare pentru infrastructura critica din energie</w:t>
            </w:r>
          </w:p>
        </w:tc>
        <w:tc>
          <w:tcPr>
            <w:tcW w:w="2729" w:type="dxa"/>
          </w:tcPr>
          <w:p w14:paraId="733C9A3C" w14:textId="6C105B12" w:rsidR="0021749B" w:rsidRPr="00240FC9" w:rsidRDefault="008B3841" w:rsidP="00996E02">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P.</w:t>
            </w:r>
            <w:r w:rsidR="00F366EA">
              <w:rPr>
                <w:color w:val="000000" w:themeColor="text1"/>
                <w:sz w:val="24"/>
                <w:szCs w:val="24"/>
              </w:rPr>
              <w:t>1</w:t>
            </w:r>
            <w:r w:rsidRPr="00240FC9">
              <w:rPr>
                <w:color w:val="000000" w:themeColor="text1"/>
                <w:sz w:val="24"/>
                <w:szCs w:val="24"/>
              </w:rPr>
              <w:t>.7. Realizarea de investiții pe întreg lanțul de aprovizionare pentru infrastructura critică din energie</w:t>
            </w:r>
          </w:p>
        </w:tc>
        <w:tc>
          <w:tcPr>
            <w:tcW w:w="2719" w:type="dxa"/>
          </w:tcPr>
          <w:p w14:paraId="4C35702E" w14:textId="2CBAF7BA" w:rsidR="008B3841" w:rsidRPr="00240FC9" w:rsidRDefault="008B3841" w:rsidP="008B3841">
            <w:pP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R.</w:t>
            </w:r>
            <w:r w:rsidR="00F366EA">
              <w:rPr>
                <w:color w:val="000000" w:themeColor="text1"/>
                <w:sz w:val="24"/>
                <w:szCs w:val="24"/>
              </w:rPr>
              <w:t>1</w:t>
            </w:r>
            <w:r w:rsidRPr="00240FC9">
              <w:rPr>
                <w:color w:val="000000" w:themeColor="text1"/>
                <w:sz w:val="24"/>
                <w:szCs w:val="24"/>
              </w:rPr>
              <w:t>.</w:t>
            </w:r>
            <w:r w:rsidR="009135CA">
              <w:rPr>
                <w:color w:val="000000" w:themeColor="text1"/>
                <w:sz w:val="24"/>
                <w:szCs w:val="24"/>
              </w:rPr>
              <w:t>5</w:t>
            </w:r>
            <w:r w:rsidRPr="00240FC9">
              <w:rPr>
                <w:color w:val="000000" w:themeColor="text1"/>
                <w:sz w:val="24"/>
                <w:szCs w:val="24"/>
              </w:rPr>
              <w:t>. Un lanț de aprovizionare consolidat pentru infrastructura critica din energie</w:t>
            </w:r>
          </w:p>
          <w:p w14:paraId="76F5E0A3" w14:textId="77777777" w:rsidR="0021749B" w:rsidRPr="00240FC9" w:rsidRDefault="0021749B" w:rsidP="00996E02">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p>
        </w:tc>
        <w:tc>
          <w:tcPr>
            <w:tcW w:w="2871" w:type="dxa"/>
          </w:tcPr>
          <w:p w14:paraId="14F045FA" w14:textId="13A5FAEA" w:rsidR="008B3841" w:rsidRPr="00240FC9" w:rsidRDefault="008B3841" w:rsidP="008B3841">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I.</w:t>
            </w:r>
            <w:r w:rsidR="00F366EA">
              <w:rPr>
                <w:color w:val="000000" w:themeColor="text1"/>
                <w:sz w:val="24"/>
                <w:szCs w:val="24"/>
              </w:rPr>
              <w:t>1</w:t>
            </w:r>
            <w:r w:rsidRPr="00240FC9">
              <w:rPr>
                <w:color w:val="000000" w:themeColor="text1"/>
                <w:sz w:val="24"/>
                <w:szCs w:val="24"/>
              </w:rPr>
              <w:t>.7.1. Investiții cofinanțate în unități de producție în lanțul valoric al bateriilor (producție, asamblare și reciclare)</w:t>
            </w:r>
          </w:p>
          <w:p w14:paraId="60B94359" w14:textId="6197991B" w:rsidR="008B3841" w:rsidRPr="00240FC9" w:rsidRDefault="008B3841" w:rsidP="008B3841">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I.</w:t>
            </w:r>
            <w:r w:rsidR="00F366EA">
              <w:rPr>
                <w:color w:val="000000" w:themeColor="text1"/>
                <w:sz w:val="24"/>
                <w:szCs w:val="24"/>
              </w:rPr>
              <w:t>1</w:t>
            </w:r>
            <w:r w:rsidRPr="00240FC9">
              <w:rPr>
                <w:color w:val="000000" w:themeColor="text1"/>
                <w:sz w:val="24"/>
                <w:szCs w:val="24"/>
              </w:rPr>
              <w:t>.7.2.  Investiții cofinanțate în unități de producție în lanțul valoric al celulelor și panourilor fotovoltaice (producție, asamblare și reciclare)</w:t>
            </w:r>
          </w:p>
          <w:p w14:paraId="51B7BC55" w14:textId="0FD98032" w:rsidR="0021749B" w:rsidRPr="00240FC9" w:rsidRDefault="008B3841" w:rsidP="008B3841">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I.</w:t>
            </w:r>
            <w:r w:rsidR="00F366EA">
              <w:rPr>
                <w:color w:val="000000" w:themeColor="text1"/>
                <w:sz w:val="24"/>
                <w:szCs w:val="24"/>
              </w:rPr>
              <w:t>1</w:t>
            </w:r>
            <w:r w:rsidRPr="00240FC9">
              <w:rPr>
                <w:color w:val="000000" w:themeColor="text1"/>
                <w:sz w:val="24"/>
                <w:szCs w:val="24"/>
              </w:rPr>
              <w:t>.7.3. Finanțarea anuală a Programului Național de Cercetare în domeniul Nuclear al RATEN</w:t>
            </w:r>
          </w:p>
        </w:tc>
      </w:tr>
      <w:tr w:rsidR="005E12AB" w:rsidRPr="005E12AB" w14:paraId="0237DD59" w14:textId="77777777" w:rsidTr="00B97C75">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5631" w:type="dxa"/>
            <w:gridSpan w:val="2"/>
          </w:tcPr>
          <w:p w14:paraId="54EE65AF" w14:textId="7757031E" w:rsidR="0021749B" w:rsidRPr="00240FC9" w:rsidRDefault="008B3841" w:rsidP="00996E02">
            <w:pPr>
              <w:spacing w:before="20" w:after="20"/>
              <w:jc w:val="left"/>
              <w:rPr>
                <w:b w:val="0"/>
                <w:bCs w:val="0"/>
                <w:color w:val="000000" w:themeColor="text1"/>
                <w:sz w:val="24"/>
                <w:szCs w:val="24"/>
              </w:rPr>
            </w:pPr>
            <w:r w:rsidRPr="00240FC9">
              <w:rPr>
                <w:color w:val="000000" w:themeColor="text1"/>
                <w:sz w:val="24"/>
                <w:szCs w:val="24"/>
              </w:rPr>
              <w:t>OS</w:t>
            </w:r>
            <w:r w:rsidR="00007050">
              <w:rPr>
                <w:color w:val="000000" w:themeColor="text1"/>
                <w:sz w:val="24"/>
                <w:szCs w:val="24"/>
              </w:rPr>
              <w:t xml:space="preserve"> </w:t>
            </w:r>
            <w:r w:rsidR="00295744">
              <w:rPr>
                <w:color w:val="000000" w:themeColor="text1"/>
                <w:sz w:val="24"/>
                <w:szCs w:val="24"/>
              </w:rPr>
              <w:t>1</w:t>
            </w:r>
            <w:r w:rsidRPr="00240FC9">
              <w:rPr>
                <w:color w:val="000000" w:themeColor="text1"/>
                <w:sz w:val="24"/>
                <w:szCs w:val="24"/>
              </w:rPr>
              <w:t>.8 Legiferarea angajamentului României de a garanta securitatea energetică a Republicii Moldova</w:t>
            </w:r>
          </w:p>
        </w:tc>
        <w:tc>
          <w:tcPr>
            <w:tcW w:w="2729" w:type="dxa"/>
            <w:shd w:val="clear" w:color="auto" w:fill="FFFFFF" w:themeFill="background1"/>
          </w:tcPr>
          <w:p w14:paraId="58BFD259" w14:textId="601F7FD8" w:rsidR="0021749B" w:rsidRPr="00240FC9" w:rsidRDefault="00241E58" w:rsidP="00996E02">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P.</w:t>
            </w:r>
            <w:r w:rsidR="00622A1C">
              <w:rPr>
                <w:color w:val="000000" w:themeColor="text1"/>
                <w:sz w:val="24"/>
                <w:szCs w:val="24"/>
              </w:rPr>
              <w:t>1</w:t>
            </w:r>
            <w:r w:rsidRPr="00240FC9">
              <w:rPr>
                <w:color w:val="000000" w:themeColor="text1"/>
                <w:sz w:val="24"/>
                <w:szCs w:val="24"/>
              </w:rPr>
              <w:t>.8. Legiferarea angajamentului României de a garanta securitatea energetică a Republicii Moldova</w:t>
            </w:r>
          </w:p>
        </w:tc>
        <w:tc>
          <w:tcPr>
            <w:tcW w:w="2719" w:type="dxa"/>
            <w:shd w:val="clear" w:color="auto" w:fill="FFFFFF" w:themeFill="background1"/>
          </w:tcPr>
          <w:p w14:paraId="51F59020" w14:textId="0F6E75A3" w:rsidR="0021749B" w:rsidRPr="00240FC9" w:rsidRDefault="0021749B" w:rsidP="00996E02">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tc>
        <w:tc>
          <w:tcPr>
            <w:tcW w:w="2871" w:type="dxa"/>
            <w:shd w:val="clear" w:color="auto" w:fill="FFFFFF" w:themeFill="background1"/>
          </w:tcPr>
          <w:p w14:paraId="54A6F5C3" w14:textId="302D7F81" w:rsidR="0021749B" w:rsidRPr="00240FC9" w:rsidRDefault="0021749B" w:rsidP="00151AA6">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tc>
      </w:tr>
    </w:tbl>
    <w:p w14:paraId="34F60412" w14:textId="5C8141AB" w:rsidR="003C1A87" w:rsidRPr="00240FC9" w:rsidRDefault="003C1A87" w:rsidP="005447A0">
      <w:pPr>
        <w:jc w:val="left"/>
        <w:rPr>
          <w:color w:val="000000" w:themeColor="text1"/>
          <w:sz w:val="24"/>
          <w:szCs w:val="24"/>
        </w:rPr>
      </w:pPr>
    </w:p>
    <w:tbl>
      <w:tblPr>
        <w:tblStyle w:val="ListTable3"/>
        <w:tblW w:w="14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8"/>
        <w:gridCol w:w="3167"/>
        <w:gridCol w:w="2880"/>
        <w:gridCol w:w="2924"/>
        <w:gridCol w:w="3286"/>
      </w:tblGrid>
      <w:tr w:rsidR="005E12AB" w:rsidRPr="005E12AB" w14:paraId="11FE6561" w14:textId="77777777" w:rsidTr="00233C12">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100" w:firstRow="0" w:lastRow="0" w:firstColumn="1" w:lastColumn="0" w:oddVBand="0" w:evenVBand="0" w:oddHBand="0" w:evenHBand="0" w:firstRowFirstColumn="1" w:firstRowLastColumn="0" w:lastRowFirstColumn="0" w:lastRowLastColumn="0"/>
            <w:tcW w:w="14215" w:type="dxa"/>
            <w:gridSpan w:val="5"/>
          </w:tcPr>
          <w:p w14:paraId="5053DC1D" w14:textId="65AE397F" w:rsidR="005447A0" w:rsidRPr="00240FC9" w:rsidRDefault="005447A0" w:rsidP="00240FC9">
            <w:pPr>
              <w:spacing w:before="20" w:after="20"/>
              <w:rPr>
                <w:color w:val="000000" w:themeColor="text1"/>
                <w:sz w:val="24"/>
                <w:szCs w:val="24"/>
              </w:rPr>
            </w:pPr>
            <w:r w:rsidRPr="006409D5">
              <w:rPr>
                <w:color w:val="FFFFFF" w:themeColor="background1"/>
                <w:sz w:val="24"/>
                <w:szCs w:val="24"/>
              </w:rPr>
              <w:t>Obiectiv general 2: Energie cu emisii scăzute de carbon</w:t>
            </w:r>
          </w:p>
        </w:tc>
      </w:tr>
      <w:tr w:rsidR="005E12AB" w:rsidRPr="005E12AB" w14:paraId="12DB1145" w14:textId="77777777" w:rsidTr="00240FC9">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100" w:firstRow="0" w:lastRow="0" w:firstColumn="1" w:lastColumn="0" w:oddVBand="0" w:evenVBand="0" w:oddHBand="0" w:evenHBand="0" w:firstRowFirstColumn="1" w:firstRowLastColumn="0" w:lastRowFirstColumn="0" w:lastRowLastColumn="0"/>
            <w:tcW w:w="1958" w:type="dxa"/>
            <w:shd w:val="clear" w:color="auto" w:fill="FFFFFF" w:themeFill="background1"/>
          </w:tcPr>
          <w:p w14:paraId="1BFEC694" w14:textId="77777777" w:rsidR="005447A0" w:rsidRPr="00240FC9" w:rsidRDefault="005447A0" w:rsidP="00240FC9">
            <w:pPr>
              <w:spacing w:before="20" w:after="20"/>
              <w:jc w:val="left"/>
              <w:rPr>
                <w:color w:val="000000" w:themeColor="text1"/>
                <w:sz w:val="24"/>
                <w:szCs w:val="24"/>
              </w:rPr>
            </w:pPr>
            <w:r w:rsidRPr="00240FC9">
              <w:rPr>
                <w:color w:val="000000" w:themeColor="text1"/>
                <w:sz w:val="24"/>
                <w:szCs w:val="24"/>
              </w:rPr>
              <w:t>Obiectiv specific</w:t>
            </w:r>
          </w:p>
        </w:tc>
        <w:tc>
          <w:tcPr>
            <w:tcW w:w="3167" w:type="dxa"/>
            <w:shd w:val="clear" w:color="auto" w:fill="FFFFFF" w:themeFill="background1"/>
          </w:tcPr>
          <w:p w14:paraId="1814CE6B" w14:textId="77777777" w:rsidR="005447A0" w:rsidRPr="00240FC9" w:rsidRDefault="005447A0" w:rsidP="00240FC9">
            <w:pPr>
              <w:spacing w:before="20" w:after="20"/>
              <w:jc w:val="left"/>
              <w:cnfStyle w:val="100000000000" w:firstRow="1"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Sub-obiectiv specific</w:t>
            </w:r>
          </w:p>
        </w:tc>
        <w:tc>
          <w:tcPr>
            <w:tcW w:w="2880" w:type="dxa"/>
            <w:shd w:val="clear" w:color="auto" w:fill="FFFFFF" w:themeFill="background1"/>
          </w:tcPr>
          <w:p w14:paraId="713FB09D" w14:textId="77777777" w:rsidR="005447A0" w:rsidRPr="00240FC9" w:rsidRDefault="005447A0" w:rsidP="00240FC9">
            <w:pPr>
              <w:spacing w:before="20" w:after="20"/>
              <w:jc w:val="left"/>
              <w:cnfStyle w:val="100000000000" w:firstRow="1"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Program</w:t>
            </w:r>
          </w:p>
        </w:tc>
        <w:tc>
          <w:tcPr>
            <w:tcW w:w="2924" w:type="dxa"/>
            <w:shd w:val="clear" w:color="auto" w:fill="FFFFFF" w:themeFill="background1"/>
          </w:tcPr>
          <w:p w14:paraId="33677DC2" w14:textId="77777777" w:rsidR="005447A0" w:rsidRPr="00240FC9" w:rsidRDefault="005447A0" w:rsidP="00240FC9">
            <w:pPr>
              <w:spacing w:before="20" w:after="20"/>
              <w:jc w:val="left"/>
              <w:cnfStyle w:val="100000000000" w:firstRow="1"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Rezultate</w:t>
            </w:r>
          </w:p>
        </w:tc>
        <w:tc>
          <w:tcPr>
            <w:tcW w:w="3286" w:type="dxa"/>
            <w:shd w:val="clear" w:color="auto" w:fill="FFFFFF" w:themeFill="background1"/>
          </w:tcPr>
          <w:p w14:paraId="245045BC" w14:textId="77777777" w:rsidR="005447A0" w:rsidRPr="00240FC9" w:rsidRDefault="005447A0" w:rsidP="00240FC9">
            <w:pPr>
              <w:spacing w:before="20" w:after="20"/>
              <w:jc w:val="left"/>
              <w:cnfStyle w:val="100000000000" w:firstRow="1"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Indicatori</w:t>
            </w:r>
          </w:p>
        </w:tc>
      </w:tr>
      <w:tr w:rsidR="005E12AB" w:rsidRPr="005E12AB" w14:paraId="0F2617F0" w14:textId="77777777" w:rsidTr="00714711">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958" w:type="dxa"/>
            <w:vMerge w:val="restart"/>
          </w:tcPr>
          <w:p w14:paraId="4B1D4D37" w14:textId="65C113BC" w:rsidR="008949E4" w:rsidRPr="00240FC9" w:rsidRDefault="008949E4" w:rsidP="00240FC9">
            <w:pPr>
              <w:spacing w:before="20" w:after="20"/>
              <w:jc w:val="left"/>
              <w:rPr>
                <w:color w:val="000000" w:themeColor="text1"/>
                <w:sz w:val="24"/>
                <w:szCs w:val="24"/>
              </w:rPr>
            </w:pPr>
            <w:r w:rsidRPr="00240FC9">
              <w:rPr>
                <w:color w:val="000000" w:themeColor="text1"/>
                <w:sz w:val="24"/>
                <w:szCs w:val="24"/>
              </w:rPr>
              <w:t>OS</w:t>
            </w:r>
            <w:r w:rsidR="000965A3" w:rsidRPr="00B91A0E">
              <w:rPr>
                <w:color w:val="000000" w:themeColor="text1"/>
                <w:sz w:val="24"/>
                <w:szCs w:val="24"/>
              </w:rPr>
              <w:t xml:space="preserve"> 2</w:t>
            </w:r>
            <w:r w:rsidRPr="00240FC9">
              <w:rPr>
                <w:color w:val="000000" w:themeColor="text1"/>
                <w:sz w:val="24"/>
                <w:szCs w:val="24"/>
              </w:rPr>
              <w:t>.1. Reducerea emisiilor de GES și noxe în sectorul energetic</w:t>
            </w:r>
          </w:p>
        </w:tc>
        <w:tc>
          <w:tcPr>
            <w:tcW w:w="3167" w:type="dxa"/>
          </w:tcPr>
          <w:p w14:paraId="3E280402" w14:textId="3B1F129A" w:rsidR="008949E4" w:rsidRPr="00240FC9" w:rsidRDefault="008949E4" w:rsidP="00240FC9">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 xml:space="preserve">OS </w:t>
            </w:r>
            <w:r w:rsidR="00B91A0E">
              <w:rPr>
                <w:color w:val="000000" w:themeColor="text1"/>
                <w:sz w:val="24"/>
                <w:szCs w:val="24"/>
              </w:rPr>
              <w:t>2</w:t>
            </w:r>
            <w:r w:rsidRPr="00240FC9">
              <w:rPr>
                <w:color w:val="000000" w:themeColor="text1"/>
                <w:sz w:val="24"/>
                <w:szCs w:val="24"/>
              </w:rPr>
              <w:t>.1.1. Creșterea ponderii SRE în mixul energetic prin capacități noi de generare din surse regenerabile</w:t>
            </w:r>
          </w:p>
        </w:tc>
        <w:tc>
          <w:tcPr>
            <w:tcW w:w="2880" w:type="dxa"/>
          </w:tcPr>
          <w:p w14:paraId="202E9014" w14:textId="321968BA" w:rsidR="008949E4" w:rsidRPr="00240FC9" w:rsidRDefault="008949E4" w:rsidP="00240FC9">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P</w:t>
            </w:r>
            <w:r w:rsidR="00B91A0E">
              <w:rPr>
                <w:color w:val="000000" w:themeColor="text1"/>
                <w:sz w:val="24"/>
                <w:szCs w:val="24"/>
              </w:rPr>
              <w:t>.2</w:t>
            </w:r>
            <w:r w:rsidRPr="00240FC9">
              <w:rPr>
                <w:color w:val="000000" w:themeColor="text1"/>
                <w:sz w:val="24"/>
                <w:szCs w:val="24"/>
              </w:rPr>
              <w:t>.1.1. Co-finanțarea noilor capacități de producție SRE din PNRR și FM, inclusiv prin CfD</w:t>
            </w:r>
          </w:p>
        </w:tc>
        <w:tc>
          <w:tcPr>
            <w:tcW w:w="2924" w:type="dxa"/>
          </w:tcPr>
          <w:p w14:paraId="0CBDAE5E" w14:textId="13D365B0" w:rsidR="008949E4" w:rsidRPr="00240FC9" w:rsidRDefault="008949E4" w:rsidP="005447A0">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R.</w:t>
            </w:r>
            <w:r w:rsidR="00B91A0E">
              <w:rPr>
                <w:color w:val="000000" w:themeColor="text1"/>
                <w:sz w:val="24"/>
                <w:szCs w:val="24"/>
              </w:rPr>
              <w:t>2</w:t>
            </w:r>
            <w:r w:rsidRPr="00240FC9">
              <w:rPr>
                <w:color w:val="000000" w:themeColor="text1"/>
                <w:sz w:val="24"/>
                <w:szCs w:val="24"/>
              </w:rPr>
              <w:t>.1 Contribuție echitabilă a României la realizarea țintei de decarbonare a UE</w:t>
            </w:r>
          </w:p>
          <w:p w14:paraId="355A1074" w14:textId="2FF0DAAB" w:rsidR="009518C0" w:rsidRPr="00240FC9" w:rsidRDefault="009518C0" w:rsidP="00240FC9">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R.</w:t>
            </w:r>
            <w:r w:rsidR="00B91A0E">
              <w:rPr>
                <w:color w:val="000000" w:themeColor="text1"/>
                <w:sz w:val="24"/>
                <w:szCs w:val="24"/>
              </w:rPr>
              <w:t>2</w:t>
            </w:r>
            <w:r w:rsidRPr="00240FC9">
              <w:rPr>
                <w:color w:val="000000" w:themeColor="text1"/>
                <w:sz w:val="24"/>
                <w:szCs w:val="24"/>
              </w:rPr>
              <w:t>.2 Atingerea țintelor obligatorii de SRE în consumul de energie aferent sectorului de încălzire &amp; răcire</w:t>
            </w:r>
          </w:p>
        </w:tc>
        <w:tc>
          <w:tcPr>
            <w:tcW w:w="3286" w:type="dxa"/>
          </w:tcPr>
          <w:p w14:paraId="205DD06C" w14:textId="4601A1C5" w:rsidR="008949E4" w:rsidRPr="00240FC9" w:rsidRDefault="008949E4" w:rsidP="00240FC9">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I.</w:t>
            </w:r>
            <w:r w:rsidR="00B91A0E">
              <w:rPr>
                <w:color w:val="000000" w:themeColor="text1"/>
                <w:sz w:val="24"/>
                <w:szCs w:val="24"/>
              </w:rPr>
              <w:t>2</w:t>
            </w:r>
            <w:r w:rsidRPr="00240FC9">
              <w:rPr>
                <w:color w:val="000000" w:themeColor="text1"/>
                <w:sz w:val="24"/>
                <w:szCs w:val="24"/>
              </w:rPr>
              <w:t>.1 Emisiile GES ale sectorului energetic</w:t>
            </w:r>
          </w:p>
          <w:p w14:paraId="230F7B9E" w14:textId="47A7DFA1" w:rsidR="008949E4" w:rsidRPr="00240FC9" w:rsidRDefault="008949E4" w:rsidP="005447A0">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I.</w:t>
            </w:r>
            <w:r w:rsidR="00B91A0E">
              <w:rPr>
                <w:color w:val="000000" w:themeColor="text1"/>
                <w:sz w:val="24"/>
                <w:szCs w:val="24"/>
              </w:rPr>
              <w:t>2</w:t>
            </w:r>
            <w:r w:rsidRPr="00240FC9">
              <w:rPr>
                <w:color w:val="000000" w:themeColor="text1"/>
                <w:sz w:val="24"/>
                <w:szCs w:val="24"/>
              </w:rPr>
              <w:t>.2 Cantitatea de emisii de GES evitate datorită investițiilor realizate (în tCO</w:t>
            </w:r>
            <w:r w:rsidRPr="00240FC9">
              <w:rPr>
                <w:color w:val="000000" w:themeColor="text1"/>
                <w:sz w:val="24"/>
                <w:szCs w:val="24"/>
                <w:vertAlign w:val="subscript"/>
              </w:rPr>
              <w:t>2</w:t>
            </w:r>
            <w:r w:rsidRPr="00240FC9">
              <w:rPr>
                <w:color w:val="000000" w:themeColor="text1"/>
                <w:sz w:val="24"/>
                <w:szCs w:val="24"/>
              </w:rPr>
              <w:t>-echivalent)</w:t>
            </w:r>
          </w:p>
          <w:p w14:paraId="1B254D50" w14:textId="48114479" w:rsidR="008949E4" w:rsidRPr="00240FC9" w:rsidRDefault="008949E4" w:rsidP="008949E4">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I.</w:t>
            </w:r>
            <w:r w:rsidR="00B91A0E">
              <w:rPr>
                <w:color w:val="000000" w:themeColor="text1"/>
                <w:sz w:val="24"/>
                <w:szCs w:val="24"/>
              </w:rPr>
              <w:t>2</w:t>
            </w:r>
            <w:r w:rsidRPr="00240FC9">
              <w:rPr>
                <w:color w:val="000000" w:themeColor="text1"/>
                <w:sz w:val="24"/>
                <w:szCs w:val="24"/>
              </w:rPr>
              <w:t>.4 Reducerea procentuală a emisiilor de CO</w:t>
            </w:r>
            <w:r w:rsidRPr="00240FC9">
              <w:rPr>
                <w:color w:val="000000" w:themeColor="text1"/>
                <w:sz w:val="24"/>
                <w:szCs w:val="24"/>
                <w:vertAlign w:val="subscript"/>
              </w:rPr>
              <w:t>2</w:t>
            </w:r>
            <w:r w:rsidRPr="00240FC9">
              <w:rPr>
                <w:color w:val="000000" w:themeColor="text1"/>
                <w:sz w:val="24"/>
                <w:szCs w:val="24"/>
              </w:rPr>
              <w:t xml:space="preserve"> pe unitatea de energie produsă</w:t>
            </w:r>
          </w:p>
          <w:p w14:paraId="5B360D07" w14:textId="597C9E69" w:rsidR="008949E4" w:rsidRPr="00240FC9" w:rsidRDefault="008949E4" w:rsidP="00240FC9">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I.</w:t>
            </w:r>
            <w:r w:rsidR="00B91A0E">
              <w:rPr>
                <w:color w:val="000000" w:themeColor="text1"/>
                <w:sz w:val="24"/>
                <w:szCs w:val="24"/>
              </w:rPr>
              <w:t>2</w:t>
            </w:r>
            <w:r w:rsidRPr="00240FC9">
              <w:rPr>
                <w:color w:val="000000" w:themeColor="text1"/>
                <w:sz w:val="24"/>
                <w:szCs w:val="24"/>
              </w:rPr>
              <w:t>.5. Ponderea energiei din SRE în consumul final brut de energie</w:t>
            </w:r>
          </w:p>
        </w:tc>
      </w:tr>
      <w:tr w:rsidR="005E12AB" w:rsidRPr="005E12AB" w14:paraId="5F674DD3" w14:textId="77777777" w:rsidTr="00714711">
        <w:trPr>
          <w:trHeight w:val="276"/>
        </w:trPr>
        <w:tc>
          <w:tcPr>
            <w:cnfStyle w:val="001000000000" w:firstRow="0" w:lastRow="0" w:firstColumn="1" w:lastColumn="0" w:oddVBand="0" w:evenVBand="0" w:oddHBand="0" w:evenHBand="0" w:firstRowFirstColumn="0" w:firstRowLastColumn="0" w:lastRowFirstColumn="0" w:lastRowLastColumn="0"/>
            <w:tcW w:w="1958" w:type="dxa"/>
            <w:vMerge/>
          </w:tcPr>
          <w:p w14:paraId="42A5699A" w14:textId="77777777" w:rsidR="008949E4" w:rsidRPr="00240FC9" w:rsidRDefault="008949E4" w:rsidP="005447A0">
            <w:pPr>
              <w:spacing w:before="20" w:after="20"/>
              <w:jc w:val="left"/>
              <w:rPr>
                <w:color w:val="000000" w:themeColor="text1"/>
                <w:sz w:val="24"/>
                <w:szCs w:val="24"/>
              </w:rPr>
            </w:pPr>
          </w:p>
        </w:tc>
        <w:tc>
          <w:tcPr>
            <w:tcW w:w="3167" w:type="dxa"/>
          </w:tcPr>
          <w:p w14:paraId="5ED118ED" w14:textId="1CD614CA" w:rsidR="008949E4" w:rsidRPr="00240FC9" w:rsidRDefault="008949E4" w:rsidP="005447A0">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 xml:space="preserve">OS </w:t>
            </w:r>
            <w:r w:rsidR="00B91A0E">
              <w:rPr>
                <w:color w:val="000000" w:themeColor="text1"/>
                <w:sz w:val="24"/>
                <w:szCs w:val="24"/>
              </w:rPr>
              <w:t>2</w:t>
            </w:r>
            <w:r w:rsidRPr="00240FC9">
              <w:rPr>
                <w:color w:val="000000" w:themeColor="text1"/>
                <w:sz w:val="24"/>
                <w:szCs w:val="24"/>
              </w:rPr>
              <w:t>.1.2. Captarea și stocarea carbonului</w:t>
            </w:r>
          </w:p>
        </w:tc>
        <w:tc>
          <w:tcPr>
            <w:tcW w:w="2880" w:type="dxa"/>
          </w:tcPr>
          <w:p w14:paraId="16B63017" w14:textId="5BE83969" w:rsidR="008949E4" w:rsidRPr="00240FC9" w:rsidRDefault="008949E4" w:rsidP="005447A0">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P</w:t>
            </w:r>
            <w:r w:rsidR="00B91A0E">
              <w:rPr>
                <w:color w:val="000000" w:themeColor="text1"/>
                <w:sz w:val="24"/>
                <w:szCs w:val="24"/>
              </w:rPr>
              <w:t>.2</w:t>
            </w:r>
            <w:r w:rsidRPr="00240FC9">
              <w:rPr>
                <w:color w:val="000000" w:themeColor="text1"/>
                <w:sz w:val="24"/>
                <w:szCs w:val="24"/>
              </w:rPr>
              <w:t>.1.2. Co-finanțarea proiectelor de CCUS din FM – Programul cheie 7</w:t>
            </w:r>
          </w:p>
        </w:tc>
        <w:tc>
          <w:tcPr>
            <w:tcW w:w="2924" w:type="dxa"/>
          </w:tcPr>
          <w:p w14:paraId="665F9CB9" w14:textId="76EF5B8A" w:rsidR="008949E4" w:rsidRPr="00240FC9" w:rsidRDefault="008949E4" w:rsidP="005447A0">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R.</w:t>
            </w:r>
            <w:r w:rsidR="00B91A0E">
              <w:rPr>
                <w:color w:val="000000" w:themeColor="text1"/>
                <w:sz w:val="24"/>
                <w:szCs w:val="24"/>
              </w:rPr>
              <w:t>2</w:t>
            </w:r>
            <w:r w:rsidRPr="00240FC9">
              <w:rPr>
                <w:color w:val="000000" w:themeColor="text1"/>
                <w:sz w:val="24"/>
                <w:szCs w:val="24"/>
              </w:rPr>
              <w:t>.</w:t>
            </w:r>
            <w:r w:rsidR="009518C0" w:rsidRPr="00240FC9">
              <w:rPr>
                <w:color w:val="000000" w:themeColor="text1"/>
                <w:sz w:val="24"/>
                <w:szCs w:val="24"/>
              </w:rPr>
              <w:t>3</w:t>
            </w:r>
            <w:r w:rsidRPr="00240FC9">
              <w:rPr>
                <w:color w:val="000000" w:themeColor="text1"/>
                <w:sz w:val="24"/>
                <w:szCs w:val="24"/>
              </w:rPr>
              <w:t>. Emisiile GES aferente sectorului energetic vor  ajunge la 11,1 mil. t echivalent CO2 la nivelul anului 2035, o reducere de 89% față de 1990.</w:t>
            </w:r>
          </w:p>
        </w:tc>
        <w:tc>
          <w:tcPr>
            <w:tcW w:w="3286" w:type="dxa"/>
          </w:tcPr>
          <w:p w14:paraId="305F36E0" w14:textId="77777777" w:rsidR="008949E4" w:rsidRDefault="00714711" w:rsidP="008949E4">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Pr>
                <w:color w:val="000000" w:themeColor="text1"/>
                <w:sz w:val="24"/>
                <w:szCs w:val="24"/>
              </w:rPr>
              <w:t>I.2.6. Realizarea facilităților pentru captarea/transportul/ utilizarea/stocarea carbonului</w:t>
            </w:r>
          </w:p>
          <w:p w14:paraId="33F96310" w14:textId="48FE3272" w:rsidR="00714711" w:rsidRDefault="00714711" w:rsidP="008949E4">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Pr>
                <w:color w:val="000000" w:themeColor="text1"/>
                <w:sz w:val="24"/>
                <w:szCs w:val="24"/>
              </w:rPr>
              <w:t>I.2.7. Volume stocate (tCO</w:t>
            </w:r>
            <w:r w:rsidRPr="00240FC9">
              <w:rPr>
                <w:color w:val="000000" w:themeColor="text1"/>
                <w:sz w:val="24"/>
                <w:szCs w:val="24"/>
                <w:vertAlign w:val="subscript"/>
              </w:rPr>
              <w:t>2</w:t>
            </w:r>
            <w:r>
              <w:rPr>
                <w:color w:val="000000" w:themeColor="text1"/>
                <w:sz w:val="24"/>
                <w:szCs w:val="24"/>
              </w:rPr>
              <w:t>/an)</w:t>
            </w:r>
          </w:p>
          <w:p w14:paraId="7D0C5226" w14:textId="5BDBC7FA" w:rsidR="00714711" w:rsidRPr="00240FC9" w:rsidRDefault="00714711" w:rsidP="008949E4">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Pr>
                <w:color w:val="000000" w:themeColor="text1"/>
                <w:sz w:val="24"/>
                <w:szCs w:val="24"/>
              </w:rPr>
              <w:t>1.2.8. Volume injectate, asigurarea infectivității (tone/m</w:t>
            </w:r>
            <w:r w:rsidRPr="00240FC9">
              <w:rPr>
                <w:color w:val="000000" w:themeColor="text1"/>
                <w:sz w:val="24"/>
                <w:szCs w:val="24"/>
                <w:vertAlign w:val="superscript"/>
              </w:rPr>
              <w:t>3</w:t>
            </w:r>
            <w:r>
              <w:rPr>
                <w:color w:val="000000" w:themeColor="text1"/>
                <w:sz w:val="24"/>
                <w:szCs w:val="24"/>
              </w:rPr>
              <w:t xml:space="preserve"> CO</w:t>
            </w:r>
            <w:r w:rsidRPr="00240FC9">
              <w:rPr>
                <w:color w:val="000000" w:themeColor="text1"/>
                <w:sz w:val="24"/>
                <w:szCs w:val="24"/>
                <w:vertAlign w:val="subscript"/>
              </w:rPr>
              <w:t>2</w:t>
            </w:r>
            <w:r>
              <w:rPr>
                <w:color w:val="000000" w:themeColor="text1"/>
                <w:sz w:val="24"/>
                <w:szCs w:val="24"/>
              </w:rPr>
              <w:t>/zi)</w:t>
            </w:r>
          </w:p>
        </w:tc>
      </w:tr>
      <w:tr w:rsidR="005E12AB" w:rsidRPr="005E12AB" w14:paraId="2F9B1937" w14:textId="77777777" w:rsidTr="00240FC9">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958" w:type="dxa"/>
          </w:tcPr>
          <w:p w14:paraId="718830E6" w14:textId="5797BAA3" w:rsidR="00C10928" w:rsidRPr="00240FC9" w:rsidRDefault="00C10928" w:rsidP="005447A0">
            <w:pPr>
              <w:spacing w:before="20" w:after="20"/>
              <w:jc w:val="left"/>
              <w:rPr>
                <w:b w:val="0"/>
                <w:bCs w:val="0"/>
                <w:color w:val="000000" w:themeColor="text1"/>
                <w:sz w:val="24"/>
                <w:szCs w:val="24"/>
              </w:rPr>
            </w:pPr>
            <w:r w:rsidRPr="00240FC9">
              <w:rPr>
                <w:color w:val="000000" w:themeColor="text1"/>
                <w:sz w:val="24"/>
                <w:szCs w:val="24"/>
              </w:rPr>
              <w:t xml:space="preserve">OS </w:t>
            </w:r>
            <w:r w:rsidR="007526B8">
              <w:rPr>
                <w:color w:val="000000" w:themeColor="text1"/>
                <w:sz w:val="24"/>
                <w:szCs w:val="24"/>
              </w:rPr>
              <w:t>2</w:t>
            </w:r>
            <w:r w:rsidRPr="00240FC9">
              <w:rPr>
                <w:color w:val="000000" w:themeColor="text1"/>
                <w:sz w:val="24"/>
                <w:szCs w:val="24"/>
              </w:rPr>
              <w:t>.2. Mix energetic diversificat și echilibrat</w:t>
            </w:r>
          </w:p>
        </w:tc>
        <w:tc>
          <w:tcPr>
            <w:tcW w:w="3167" w:type="dxa"/>
          </w:tcPr>
          <w:p w14:paraId="10C8E656" w14:textId="72DFE2A4" w:rsidR="00C10928" w:rsidRPr="00240FC9" w:rsidRDefault="00C10928" w:rsidP="005447A0">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 xml:space="preserve">OS </w:t>
            </w:r>
            <w:r w:rsidR="00303ADF">
              <w:rPr>
                <w:color w:val="000000" w:themeColor="text1"/>
                <w:sz w:val="24"/>
                <w:szCs w:val="24"/>
              </w:rPr>
              <w:t>2</w:t>
            </w:r>
            <w:r w:rsidRPr="00240FC9">
              <w:rPr>
                <w:color w:val="000000" w:themeColor="text1"/>
                <w:sz w:val="24"/>
                <w:szCs w:val="24"/>
              </w:rPr>
              <w:t>.2.1 Înlocuirea capacităților de producție de energie electrică poluante care vor ieși din exploatare cu capacități noi, eficiente și cu emisii reduse</w:t>
            </w:r>
          </w:p>
        </w:tc>
        <w:tc>
          <w:tcPr>
            <w:tcW w:w="2880" w:type="dxa"/>
          </w:tcPr>
          <w:p w14:paraId="0639319C" w14:textId="2AD74292" w:rsidR="00C10928" w:rsidRPr="00240FC9" w:rsidRDefault="00C10928" w:rsidP="005447A0">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P.</w:t>
            </w:r>
            <w:r w:rsidR="00303ADF">
              <w:rPr>
                <w:color w:val="000000" w:themeColor="text1"/>
                <w:sz w:val="24"/>
                <w:szCs w:val="24"/>
              </w:rPr>
              <w:t>2</w:t>
            </w:r>
            <w:r w:rsidRPr="00240FC9">
              <w:rPr>
                <w:color w:val="000000" w:themeColor="text1"/>
                <w:sz w:val="24"/>
                <w:szCs w:val="24"/>
              </w:rPr>
              <w:t>.2.1 Înlocuirea capacităților de producție de energie electrică pe bază de cărbune cu capacități</w:t>
            </w:r>
            <w:r w:rsidR="00B91A0E">
              <w:rPr>
                <w:color w:val="000000" w:themeColor="text1"/>
                <w:sz w:val="24"/>
                <w:szCs w:val="24"/>
              </w:rPr>
              <w:t xml:space="preserve"> noi pe bază de gaze naturale pregătite pentru hidrogen </w:t>
            </w:r>
          </w:p>
        </w:tc>
        <w:tc>
          <w:tcPr>
            <w:tcW w:w="2924" w:type="dxa"/>
            <w:vMerge w:val="restart"/>
          </w:tcPr>
          <w:p w14:paraId="5B30E245" w14:textId="1F21A825" w:rsidR="00C10928" w:rsidRPr="00240FC9" w:rsidRDefault="00C10928" w:rsidP="005447A0">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R</w:t>
            </w:r>
            <w:r w:rsidR="00303ADF">
              <w:rPr>
                <w:color w:val="000000" w:themeColor="text1"/>
                <w:sz w:val="24"/>
                <w:szCs w:val="24"/>
              </w:rPr>
              <w:t>.2</w:t>
            </w:r>
            <w:r w:rsidRPr="00240FC9">
              <w:rPr>
                <w:color w:val="000000" w:themeColor="text1"/>
                <w:sz w:val="24"/>
                <w:szCs w:val="24"/>
              </w:rPr>
              <w:t>.</w:t>
            </w:r>
            <w:r w:rsidR="009518C0" w:rsidRPr="00240FC9">
              <w:rPr>
                <w:color w:val="000000" w:themeColor="text1"/>
                <w:sz w:val="24"/>
                <w:szCs w:val="24"/>
              </w:rPr>
              <w:t>4</w:t>
            </w:r>
            <w:r w:rsidRPr="00240FC9">
              <w:rPr>
                <w:color w:val="000000" w:themeColor="text1"/>
                <w:sz w:val="24"/>
                <w:szCs w:val="24"/>
              </w:rPr>
              <w:t>. Mixul energetic național este echilibrat, diversificat și flexibil, iar sistemul energetic național este capabil să integreze noi capacități de producție din SRE și să reziste tuturor situațiilor de stres</w:t>
            </w:r>
          </w:p>
        </w:tc>
        <w:tc>
          <w:tcPr>
            <w:tcW w:w="3286" w:type="dxa"/>
          </w:tcPr>
          <w:p w14:paraId="2906B97D" w14:textId="693C4365" w:rsidR="00C10928" w:rsidRPr="00240FC9" w:rsidRDefault="00573494" w:rsidP="008949E4">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I</w:t>
            </w:r>
            <w:r w:rsidR="00303ADF">
              <w:rPr>
                <w:color w:val="000000" w:themeColor="text1"/>
                <w:sz w:val="24"/>
                <w:szCs w:val="24"/>
              </w:rPr>
              <w:t>.2</w:t>
            </w:r>
            <w:r w:rsidRPr="00240FC9">
              <w:rPr>
                <w:color w:val="000000" w:themeColor="text1"/>
                <w:sz w:val="24"/>
                <w:szCs w:val="24"/>
              </w:rPr>
              <w:t xml:space="preserve">.2.1 Putere instalată din capacități de producție poluante înlocuite cu capacități noi pe bază de gaze naturale  </w:t>
            </w:r>
          </w:p>
          <w:p w14:paraId="7D655E89" w14:textId="58707CA9" w:rsidR="003351EB" w:rsidRPr="00240FC9" w:rsidRDefault="003351EB" w:rsidP="008949E4">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I.</w:t>
            </w:r>
            <w:r w:rsidR="00303ADF">
              <w:rPr>
                <w:color w:val="000000" w:themeColor="text1"/>
                <w:sz w:val="24"/>
                <w:szCs w:val="24"/>
              </w:rPr>
              <w:t>2</w:t>
            </w:r>
            <w:r w:rsidRPr="00240FC9">
              <w:rPr>
                <w:color w:val="000000" w:themeColor="text1"/>
                <w:sz w:val="24"/>
                <w:szCs w:val="24"/>
              </w:rPr>
              <w:t>.</w:t>
            </w:r>
            <w:r w:rsidR="00D21149">
              <w:rPr>
                <w:color w:val="000000" w:themeColor="text1"/>
                <w:sz w:val="24"/>
                <w:szCs w:val="24"/>
              </w:rPr>
              <w:t>3</w:t>
            </w:r>
            <w:r w:rsidRPr="00240FC9">
              <w:rPr>
                <w:color w:val="000000" w:themeColor="text1"/>
                <w:sz w:val="24"/>
                <w:szCs w:val="24"/>
              </w:rPr>
              <w:t xml:space="preserve"> Procentul de reducere a volumului de substanțe periculoase eliberate în mediu față de perioada anterioară</w:t>
            </w:r>
          </w:p>
        </w:tc>
      </w:tr>
      <w:tr w:rsidR="005E12AB" w:rsidRPr="005E12AB" w14:paraId="3F4C2D35" w14:textId="77777777" w:rsidTr="00240FC9">
        <w:trPr>
          <w:trHeight w:val="276"/>
        </w:trPr>
        <w:tc>
          <w:tcPr>
            <w:cnfStyle w:val="001000000000" w:firstRow="0" w:lastRow="0" w:firstColumn="1" w:lastColumn="0" w:oddVBand="0" w:evenVBand="0" w:oddHBand="0" w:evenHBand="0" w:firstRowFirstColumn="0" w:firstRowLastColumn="0" w:lastRowFirstColumn="0" w:lastRowLastColumn="0"/>
            <w:tcW w:w="1958" w:type="dxa"/>
          </w:tcPr>
          <w:p w14:paraId="59D20462" w14:textId="77777777" w:rsidR="00C10928" w:rsidRPr="00240FC9" w:rsidRDefault="00C10928" w:rsidP="005447A0">
            <w:pPr>
              <w:spacing w:before="20" w:after="20"/>
              <w:jc w:val="left"/>
              <w:rPr>
                <w:color w:val="000000" w:themeColor="text1"/>
                <w:sz w:val="24"/>
                <w:szCs w:val="24"/>
              </w:rPr>
            </w:pPr>
          </w:p>
        </w:tc>
        <w:tc>
          <w:tcPr>
            <w:tcW w:w="3167" w:type="dxa"/>
          </w:tcPr>
          <w:p w14:paraId="68FF0741" w14:textId="6E6B3735" w:rsidR="00C10928" w:rsidRPr="00240FC9" w:rsidRDefault="00C10928" w:rsidP="005447A0">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O</w:t>
            </w:r>
            <w:r w:rsidR="00303ADF">
              <w:rPr>
                <w:color w:val="000000" w:themeColor="text1"/>
                <w:sz w:val="24"/>
                <w:szCs w:val="24"/>
              </w:rPr>
              <w:t>S 2</w:t>
            </w:r>
            <w:r w:rsidRPr="00240FC9">
              <w:rPr>
                <w:color w:val="000000" w:themeColor="text1"/>
                <w:sz w:val="24"/>
                <w:szCs w:val="24"/>
              </w:rPr>
              <w:t>.2.2. Exploatarea și utilizarea sustenabilă a tuturor tipurilor de resurse energetice primare care pot contribui la atingerea țintelor și obiectivelor climatice</w:t>
            </w:r>
          </w:p>
        </w:tc>
        <w:tc>
          <w:tcPr>
            <w:tcW w:w="2880" w:type="dxa"/>
          </w:tcPr>
          <w:p w14:paraId="1AC638C9" w14:textId="2231E7F6" w:rsidR="00C10928" w:rsidRPr="00240FC9" w:rsidRDefault="00573494" w:rsidP="005447A0">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P.</w:t>
            </w:r>
            <w:r w:rsidR="00303ADF">
              <w:rPr>
                <w:color w:val="000000" w:themeColor="text1"/>
                <w:sz w:val="24"/>
                <w:szCs w:val="24"/>
              </w:rPr>
              <w:t>2</w:t>
            </w:r>
            <w:r w:rsidRPr="00240FC9">
              <w:rPr>
                <w:color w:val="000000" w:themeColor="text1"/>
                <w:sz w:val="24"/>
                <w:szCs w:val="24"/>
              </w:rPr>
              <w:t>.2.2 Dezvoltarea capacităților de producție a energiei din surse nucleare, biomasă, hidroenergetice , hidrogen și geotermale</w:t>
            </w:r>
          </w:p>
        </w:tc>
        <w:tc>
          <w:tcPr>
            <w:tcW w:w="2924" w:type="dxa"/>
            <w:vMerge/>
          </w:tcPr>
          <w:p w14:paraId="417D2746" w14:textId="77777777" w:rsidR="00C10928" w:rsidRPr="00240FC9" w:rsidRDefault="00C10928" w:rsidP="005447A0">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p>
        </w:tc>
        <w:tc>
          <w:tcPr>
            <w:tcW w:w="3286" w:type="dxa"/>
          </w:tcPr>
          <w:p w14:paraId="7958815E" w14:textId="6F9C9E02" w:rsidR="00C10928" w:rsidRPr="00240FC9" w:rsidRDefault="00573494" w:rsidP="008949E4">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I</w:t>
            </w:r>
            <w:r w:rsidR="00303ADF">
              <w:rPr>
                <w:color w:val="000000" w:themeColor="text1"/>
                <w:sz w:val="24"/>
                <w:szCs w:val="24"/>
              </w:rPr>
              <w:t>.2</w:t>
            </w:r>
            <w:r w:rsidRPr="00240FC9">
              <w:rPr>
                <w:color w:val="000000" w:themeColor="text1"/>
                <w:sz w:val="24"/>
                <w:szCs w:val="24"/>
              </w:rPr>
              <w:t xml:space="preserve">.2.2. Putere instalată din capacități de producție a energiei din surse nucleare, biomasă, hidroenergetice, hidrogen și geotermale  </w:t>
            </w:r>
          </w:p>
        </w:tc>
      </w:tr>
      <w:tr w:rsidR="005E12AB" w:rsidRPr="005E12AB" w14:paraId="7A168E33" w14:textId="77777777" w:rsidTr="00240FC9">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5125" w:type="dxa"/>
            <w:gridSpan w:val="2"/>
          </w:tcPr>
          <w:p w14:paraId="4DFEAC41" w14:textId="6666A42A" w:rsidR="00296CC0" w:rsidRPr="00240FC9" w:rsidRDefault="00296CC0" w:rsidP="005447A0">
            <w:pPr>
              <w:spacing w:before="20" w:after="20"/>
              <w:jc w:val="left"/>
              <w:rPr>
                <w:b w:val="0"/>
                <w:bCs w:val="0"/>
                <w:color w:val="000000" w:themeColor="text1"/>
                <w:sz w:val="24"/>
                <w:szCs w:val="24"/>
              </w:rPr>
            </w:pPr>
            <w:r w:rsidRPr="00240FC9">
              <w:rPr>
                <w:color w:val="000000" w:themeColor="text1"/>
                <w:sz w:val="24"/>
                <w:szCs w:val="24"/>
              </w:rPr>
              <w:t xml:space="preserve">OS </w:t>
            </w:r>
            <w:r w:rsidR="00D21149">
              <w:rPr>
                <w:color w:val="000000" w:themeColor="text1"/>
                <w:sz w:val="24"/>
                <w:szCs w:val="24"/>
              </w:rPr>
              <w:t>2</w:t>
            </w:r>
            <w:r w:rsidRPr="00240FC9">
              <w:rPr>
                <w:color w:val="000000" w:themeColor="text1"/>
                <w:sz w:val="24"/>
                <w:szCs w:val="24"/>
              </w:rPr>
              <w:t>.3. Stocare energie electrică</w:t>
            </w:r>
          </w:p>
        </w:tc>
        <w:tc>
          <w:tcPr>
            <w:tcW w:w="2880" w:type="dxa"/>
          </w:tcPr>
          <w:p w14:paraId="3E232762" w14:textId="0AB4DFC3" w:rsidR="00296CC0" w:rsidRPr="00240FC9" w:rsidRDefault="00296CC0" w:rsidP="005447A0">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P</w:t>
            </w:r>
            <w:r w:rsidR="00D21149">
              <w:rPr>
                <w:color w:val="000000" w:themeColor="text1"/>
                <w:sz w:val="24"/>
                <w:szCs w:val="24"/>
              </w:rPr>
              <w:t>.2</w:t>
            </w:r>
            <w:r w:rsidRPr="00240FC9">
              <w:rPr>
                <w:color w:val="000000" w:themeColor="text1"/>
                <w:sz w:val="24"/>
                <w:szCs w:val="24"/>
              </w:rPr>
              <w:t>.3 Dezvoltarea capacităților de stocare a energiei electrice</w:t>
            </w:r>
          </w:p>
        </w:tc>
        <w:tc>
          <w:tcPr>
            <w:tcW w:w="2924" w:type="dxa"/>
          </w:tcPr>
          <w:p w14:paraId="65AAB869" w14:textId="77777777" w:rsidR="00296CC0" w:rsidRPr="00240FC9" w:rsidRDefault="00296CC0" w:rsidP="005447A0">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tc>
        <w:tc>
          <w:tcPr>
            <w:tcW w:w="3286" w:type="dxa"/>
          </w:tcPr>
          <w:p w14:paraId="61717DDE" w14:textId="06F5C617" w:rsidR="00296CC0" w:rsidRPr="00240FC9" w:rsidRDefault="00296CC0" w:rsidP="008949E4">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I</w:t>
            </w:r>
            <w:r w:rsidR="00D21149">
              <w:rPr>
                <w:color w:val="000000" w:themeColor="text1"/>
                <w:sz w:val="24"/>
                <w:szCs w:val="24"/>
              </w:rPr>
              <w:t>.2</w:t>
            </w:r>
            <w:r w:rsidRPr="00240FC9">
              <w:rPr>
                <w:color w:val="000000" w:themeColor="text1"/>
                <w:sz w:val="24"/>
                <w:szCs w:val="24"/>
              </w:rPr>
              <w:t>.</w:t>
            </w:r>
            <w:r w:rsidR="002A522F">
              <w:rPr>
                <w:color w:val="000000" w:themeColor="text1"/>
                <w:sz w:val="24"/>
                <w:szCs w:val="24"/>
              </w:rPr>
              <w:t>9</w:t>
            </w:r>
            <w:r w:rsidRPr="00240FC9">
              <w:rPr>
                <w:color w:val="000000" w:themeColor="text1"/>
                <w:sz w:val="24"/>
                <w:szCs w:val="24"/>
              </w:rPr>
              <w:t xml:space="preserve"> Putere instalată în capacități de stocare a energiei electrice</w:t>
            </w:r>
          </w:p>
        </w:tc>
      </w:tr>
    </w:tbl>
    <w:p w14:paraId="52A26BEF" w14:textId="11831B65" w:rsidR="008E1EEC" w:rsidRPr="00240FC9" w:rsidRDefault="008E1EEC">
      <w:pPr>
        <w:rPr>
          <w:color w:val="000000" w:themeColor="text1"/>
          <w:sz w:val="24"/>
          <w:szCs w:val="24"/>
        </w:rPr>
      </w:pPr>
    </w:p>
    <w:tbl>
      <w:tblPr>
        <w:tblStyle w:val="ListTable3"/>
        <w:tblW w:w="14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3150"/>
        <w:gridCol w:w="2880"/>
        <w:gridCol w:w="2880"/>
        <w:gridCol w:w="3330"/>
      </w:tblGrid>
      <w:tr w:rsidR="005E12AB" w:rsidRPr="005E12AB" w14:paraId="09E89ECF" w14:textId="77777777" w:rsidTr="00B464DC">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100" w:firstRow="0" w:lastRow="0" w:firstColumn="1" w:lastColumn="0" w:oddVBand="0" w:evenVBand="0" w:oddHBand="0" w:evenHBand="0" w:firstRowFirstColumn="1" w:firstRowLastColumn="0" w:lastRowFirstColumn="0" w:lastRowLastColumn="0"/>
            <w:tcW w:w="14215" w:type="dxa"/>
            <w:gridSpan w:val="5"/>
          </w:tcPr>
          <w:p w14:paraId="3FE06913" w14:textId="39C1A39C" w:rsidR="00516D5E" w:rsidRPr="00240FC9" w:rsidRDefault="00516D5E" w:rsidP="00996E02">
            <w:pPr>
              <w:spacing w:before="20" w:after="20"/>
              <w:rPr>
                <w:color w:val="000000" w:themeColor="text1"/>
                <w:sz w:val="24"/>
                <w:szCs w:val="24"/>
              </w:rPr>
            </w:pPr>
            <w:r w:rsidRPr="00C84164">
              <w:rPr>
                <w:color w:val="FFFFFF" w:themeColor="background1"/>
                <w:sz w:val="24"/>
                <w:szCs w:val="24"/>
              </w:rPr>
              <w:t>Obiectiv general 3: Eficiență energetică</w:t>
            </w:r>
          </w:p>
        </w:tc>
      </w:tr>
      <w:tr w:rsidR="005E12AB" w:rsidRPr="005E12AB" w14:paraId="292AB8C8" w14:textId="77777777" w:rsidTr="00183974">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100" w:firstRow="0" w:lastRow="0" w:firstColumn="1" w:lastColumn="0" w:oddVBand="0" w:evenVBand="0" w:oddHBand="0" w:evenHBand="0" w:firstRowFirstColumn="1" w:firstRowLastColumn="0" w:lastRowFirstColumn="0" w:lastRowLastColumn="0"/>
            <w:tcW w:w="1975" w:type="dxa"/>
            <w:shd w:val="clear" w:color="auto" w:fill="FFFFFF" w:themeFill="background1"/>
          </w:tcPr>
          <w:p w14:paraId="711CF8E4" w14:textId="77777777" w:rsidR="00516D5E" w:rsidRPr="00240FC9" w:rsidRDefault="00516D5E" w:rsidP="00996E02">
            <w:pPr>
              <w:spacing w:before="20" w:after="20"/>
              <w:jc w:val="left"/>
              <w:rPr>
                <w:color w:val="000000" w:themeColor="text1"/>
                <w:sz w:val="24"/>
                <w:szCs w:val="24"/>
              </w:rPr>
            </w:pPr>
            <w:r w:rsidRPr="00240FC9">
              <w:rPr>
                <w:color w:val="000000" w:themeColor="text1"/>
                <w:sz w:val="24"/>
                <w:szCs w:val="24"/>
              </w:rPr>
              <w:t>Obiectiv specific</w:t>
            </w:r>
          </w:p>
        </w:tc>
        <w:tc>
          <w:tcPr>
            <w:tcW w:w="3150" w:type="dxa"/>
            <w:shd w:val="clear" w:color="auto" w:fill="FFFFFF" w:themeFill="background1"/>
          </w:tcPr>
          <w:p w14:paraId="7F852A3A" w14:textId="77777777" w:rsidR="00516D5E" w:rsidRPr="00240FC9" w:rsidRDefault="00516D5E" w:rsidP="00996E02">
            <w:pPr>
              <w:spacing w:before="20" w:after="20"/>
              <w:jc w:val="left"/>
              <w:cnfStyle w:val="100000000000" w:firstRow="1"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Sub-obiectiv specific</w:t>
            </w:r>
          </w:p>
        </w:tc>
        <w:tc>
          <w:tcPr>
            <w:tcW w:w="2880" w:type="dxa"/>
            <w:shd w:val="clear" w:color="auto" w:fill="FFFFFF" w:themeFill="background1"/>
          </w:tcPr>
          <w:p w14:paraId="32B1E663" w14:textId="77777777" w:rsidR="00516D5E" w:rsidRPr="00240FC9" w:rsidRDefault="00516D5E" w:rsidP="00996E02">
            <w:pPr>
              <w:spacing w:before="20" w:after="20"/>
              <w:jc w:val="left"/>
              <w:cnfStyle w:val="100000000000" w:firstRow="1"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Program</w:t>
            </w:r>
          </w:p>
        </w:tc>
        <w:tc>
          <w:tcPr>
            <w:tcW w:w="2880" w:type="dxa"/>
            <w:shd w:val="clear" w:color="auto" w:fill="FFFFFF" w:themeFill="background1"/>
          </w:tcPr>
          <w:p w14:paraId="6DE02C6B" w14:textId="77777777" w:rsidR="00516D5E" w:rsidRPr="00240FC9" w:rsidRDefault="00516D5E" w:rsidP="00996E02">
            <w:pPr>
              <w:spacing w:before="20" w:after="20"/>
              <w:jc w:val="left"/>
              <w:cnfStyle w:val="100000000000" w:firstRow="1"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Rezultate</w:t>
            </w:r>
          </w:p>
        </w:tc>
        <w:tc>
          <w:tcPr>
            <w:tcW w:w="3330" w:type="dxa"/>
            <w:shd w:val="clear" w:color="auto" w:fill="FFFFFF" w:themeFill="background1"/>
          </w:tcPr>
          <w:p w14:paraId="4C14F783" w14:textId="77777777" w:rsidR="00516D5E" w:rsidRPr="00240FC9" w:rsidRDefault="00516D5E" w:rsidP="00996E02">
            <w:pPr>
              <w:spacing w:before="20" w:after="20"/>
              <w:jc w:val="left"/>
              <w:cnfStyle w:val="100000000000" w:firstRow="1"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Indicatori</w:t>
            </w:r>
          </w:p>
        </w:tc>
      </w:tr>
      <w:tr w:rsidR="005E12AB" w:rsidRPr="005E12AB" w14:paraId="58D01670" w14:textId="77777777" w:rsidTr="00B464DC">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5125" w:type="dxa"/>
            <w:gridSpan w:val="2"/>
            <w:vMerge w:val="restart"/>
          </w:tcPr>
          <w:p w14:paraId="58CE4C0D" w14:textId="1DBD09B8" w:rsidR="00EF2F49" w:rsidRPr="00240FC9" w:rsidRDefault="00EF2F49" w:rsidP="00996E02">
            <w:pPr>
              <w:spacing w:before="20" w:after="20"/>
              <w:jc w:val="left"/>
              <w:rPr>
                <w:bCs w:val="0"/>
                <w:color w:val="000000" w:themeColor="text1"/>
                <w:sz w:val="24"/>
                <w:szCs w:val="24"/>
              </w:rPr>
            </w:pPr>
            <w:r w:rsidRPr="00240FC9">
              <w:rPr>
                <w:color w:val="000000" w:themeColor="text1"/>
                <w:sz w:val="24"/>
                <w:szCs w:val="24"/>
              </w:rPr>
              <w:t xml:space="preserve">OS </w:t>
            </w:r>
            <w:r w:rsidR="00C84164">
              <w:rPr>
                <w:b w:val="0"/>
                <w:bCs w:val="0"/>
                <w:color w:val="000000" w:themeColor="text1"/>
                <w:sz w:val="24"/>
                <w:szCs w:val="24"/>
              </w:rPr>
              <w:t>3</w:t>
            </w:r>
            <w:r w:rsidRPr="00240FC9">
              <w:rPr>
                <w:color w:val="000000" w:themeColor="text1"/>
                <w:sz w:val="24"/>
                <w:szCs w:val="24"/>
              </w:rPr>
              <w:t>.1. Abordarea integrată a sectorului de încălzire și răcire centralizată a clădirilor, cu coordonarea proiectelor de investiții pe întreg lanțul valoric</w:t>
            </w:r>
          </w:p>
        </w:tc>
        <w:tc>
          <w:tcPr>
            <w:tcW w:w="2880" w:type="dxa"/>
          </w:tcPr>
          <w:p w14:paraId="7D4872D3" w14:textId="782A9582" w:rsidR="00EF2F49" w:rsidRPr="00240FC9" w:rsidRDefault="00EF2F49" w:rsidP="00996E02">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P</w:t>
            </w:r>
            <w:r w:rsidR="00C84164">
              <w:rPr>
                <w:color w:val="000000" w:themeColor="text1"/>
                <w:sz w:val="24"/>
                <w:szCs w:val="24"/>
              </w:rPr>
              <w:t>.3</w:t>
            </w:r>
            <w:r w:rsidRPr="00240FC9">
              <w:rPr>
                <w:color w:val="000000" w:themeColor="text1"/>
                <w:sz w:val="24"/>
                <w:szCs w:val="24"/>
              </w:rPr>
              <w:t>.1.1 Realizarea de noi investiții integrate în sisteme de alimentare centralizate cu energie termică: producător de energie termică – transport și distribuție.</w:t>
            </w:r>
          </w:p>
        </w:tc>
        <w:tc>
          <w:tcPr>
            <w:tcW w:w="2880" w:type="dxa"/>
          </w:tcPr>
          <w:p w14:paraId="5F69FC44" w14:textId="627CAF6E" w:rsidR="00EF2F49" w:rsidRPr="00240FC9" w:rsidRDefault="00EF2F49" w:rsidP="00FA588F">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R.</w:t>
            </w:r>
            <w:r w:rsidR="00C84164">
              <w:rPr>
                <w:color w:val="000000" w:themeColor="text1"/>
                <w:sz w:val="24"/>
                <w:szCs w:val="24"/>
              </w:rPr>
              <w:t>3</w:t>
            </w:r>
            <w:r w:rsidRPr="00240FC9">
              <w:rPr>
                <w:color w:val="000000" w:themeColor="text1"/>
                <w:sz w:val="24"/>
                <w:szCs w:val="24"/>
              </w:rPr>
              <w:t>.1.1.1 Optimizarea și atingerea sustenabilității a sistemelor de încălzire centralizată</w:t>
            </w:r>
            <w:r w:rsidR="007F7EE5">
              <w:rPr>
                <w:color w:val="000000" w:themeColor="text1"/>
                <w:sz w:val="24"/>
                <w:szCs w:val="24"/>
              </w:rPr>
              <w:t xml:space="preserve"> și c</w:t>
            </w:r>
            <w:r w:rsidRPr="00240FC9">
              <w:rPr>
                <w:color w:val="000000" w:themeColor="text1"/>
                <w:sz w:val="24"/>
                <w:szCs w:val="24"/>
              </w:rPr>
              <w:t>rearea de sisteme noi centralizate de încălzire – răcire eficiente (de bloc, cartier, cvartal, localitate)</w:t>
            </w:r>
          </w:p>
        </w:tc>
        <w:tc>
          <w:tcPr>
            <w:tcW w:w="3330" w:type="dxa"/>
          </w:tcPr>
          <w:p w14:paraId="0161D685" w14:textId="59005F85" w:rsidR="00EF2F49" w:rsidRPr="00240FC9" w:rsidRDefault="00EF2F49" w:rsidP="00E23949">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I.</w:t>
            </w:r>
            <w:r w:rsidR="00C84164">
              <w:rPr>
                <w:color w:val="000000" w:themeColor="text1"/>
                <w:sz w:val="24"/>
                <w:szCs w:val="24"/>
              </w:rPr>
              <w:t>3</w:t>
            </w:r>
            <w:r w:rsidRPr="00240FC9">
              <w:rPr>
                <w:color w:val="000000" w:themeColor="text1"/>
                <w:sz w:val="24"/>
                <w:szCs w:val="24"/>
              </w:rPr>
              <w:t>.1.1.1 Numărul de sisteme de încălzire centralizată stabilizate sau restructurate cu succes.</w:t>
            </w:r>
          </w:p>
          <w:p w14:paraId="216F560E" w14:textId="7E5D489B" w:rsidR="00EF2F49" w:rsidRPr="00240FC9" w:rsidRDefault="00EF2F49" w:rsidP="00E23949">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I.</w:t>
            </w:r>
            <w:r w:rsidR="00C84164">
              <w:rPr>
                <w:color w:val="000000" w:themeColor="text1"/>
                <w:sz w:val="24"/>
                <w:szCs w:val="24"/>
              </w:rPr>
              <w:t>3</w:t>
            </w:r>
            <w:r w:rsidRPr="00240FC9">
              <w:rPr>
                <w:color w:val="000000" w:themeColor="text1"/>
                <w:sz w:val="24"/>
                <w:szCs w:val="24"/>
              </w:rPr>
              <w:t>.1.1.2 Numărul de clienți reconectați la SACET</w:t>
            </w:r>
          </w:p>
          <w:p w14:paraId="10F2BE9F" w14:textId="5BB75399" w:rsidR="00EF2F49" w:rsidRPr="00240FC9" w:rsidRDefault="00EF2F49" w:rsidP="00996E02">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I.</w:t>
            </w:r>
            <w:r w:rsidR="00C84164">
              <w:rPr>
                <w:color w:val="000000" w:themeColor="text1"/>
                <w:sz w:val="24"/>
                <w:szCs w:val="24"/>
              </w:rPr>
              <w:t>3</w:t>
            </w:r>
            <w:r w:rsidRPr="00240FC9">
              <w:rPr>
                <w:color w:val="000000" w:themeColor="text1"/>
                <w:sz w:val="24"/>
                <w:szCs w:val="24"/>
              </w:rPr>
              <w:t>.1.1.3 Numărul de sisteme de încălzire centralizată noi.</w:t>
            </w:r>
          </w:p>
        </w:tc>
      </w:tr>
      <w:tr w:rsidR="002A65EC" w:rsidRPr="005E12AB" w14:paraId="27294A98" w14:textId="77777777" w:rsidTr="002A65EC">
        <w:trPr>
          <w:trHeight w:val="276"/>
        </w:trPr>
        <w:tc>
          <w:tcPr>
            <w:cnfStyle w:val="001000000000" w:firstRow="0" w:lastRow="0" w:firstColumn="1" w:lastColumn="0" w:oddVBand="0" w:evenVBand="0" w:oddHBand="0" w:evenHBand="0" w:firstRowFirstColumn="0" w:firstRowLastColumn="0" w:lastRowFirstColumn="0" w:lastRowLastColumn="0"/>
            <w:tcW w:w="5125" w:type="dxa"/>
            <w:gridSpan w:val="2"/>
            <w:vMerge/>
          </w:tcPr>
          <w:p w14:paraId="111E455F" w14:textId="77777777" w:rsidR="002A65EC" w:rsidRPr="00240FC9" w:rsidRDefault="002A65EC" w:rsidP="00996E02">
            <w:pPr>
              <w:spacing w:before="20" w:after="20"/>
              <w:jc w:val="left"/>
              <w:rPr>
                <w:color w:val="000000" w:themeColor="text1"/>
                <w:sz w:val="24"/>
                <w:szCs w:val="24"/>
              </w:rPr>
            </w:pPr>
          </w:p>
        </w:tc>
        <w:tc>
          <w:tcPr>
            <w:tcW w:w="2880" w:type="dxa"/>
          </w:tcPr>
          <w:p w14:paraId="51580A81" w14:textId="0B85A452" w:rsidR="002A65EC" w:rsidRPr="00240FC9" w:rsidRDefault="002A65EC" w:rsidP="00EF2F49">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P</w:t>
            </w:r>
            <w:r>
              <w:rPr>
                <w:color w:val="000000" w:themeColor="text1"/>
                <w:sz w:val="24"/>
                <w:szCs w:val="24"/>
              </w:rPr>
              <w:t>.3</w:t>
            </w:r>
            <w:r w:rsidRPr="00240FC9">
              <w:rPr>
                <w:color w:val="000000" w:themeColor="text1"/>
                <w:sz w:val="24"/>
                <w:szCs w:val="24"/>
              </w:rPr>
              <w:t xml:space="preserve">.1.2 </w:t>
            </w:r>
            <w:bookmarkStart w:id="298" w:name="_Hlk167435930"/>
            <w:r w:rsidRPr="00240FC9">
              <w:rPr>
                <w:color w:val="000000" w:themeColor="text1"/>
                <w:sz w:val="24"/>
                <w:szCs w:val="24"/>
              </w:rPr>
              <w:t>Sprijinirea cogenerării de înaltă eficiență prin scheme de sprijin de tip bonus și co-finanțarea de investiții, în producția în sistem de cogenerare, stocarea energiei termice și în modernizarea rețelelor de termoficare</w:t>
            </w:r>
            <w:bookmarkEnd w:id="298"/>
          </w:p>
        </w:tc>
        <w:tc>
          <w:tcPr>
            <w:tcW w:w="2880" w:type="dxa"/>
            <w:vMerge w:val="restart"/>
          </w:tcPr>
          <w:p w14:paraId="3997CB29" w14:textId="1D356A55" w:rsidR="002A65EC" w:rsidRPr="00240FC9" w:rsidRDefault="002A65EC" w:rsidP="00996E02">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R.</w:t>
            </w:r>
            <w:r>
              <w:rPr>
                <w:color w:val="000000" w:themeColor="text1"/>
                <w:sz w:val="24"/>
                <w:szCs w:val="24"/>
              </w:rPr>
              <w:t>3</w:t>
            </w:r>
            <w:r w:rsidRPr="00240FC9">
              <w:rPr>
                <w:color w:val="000000" w:themeColor="text1"/>
                <w:sz w:val="24"/>
                <w:szCs w:val="24"/>
              </w:rPr>
              <w:t>.1.2</w:t>
            </w:r>
            <w:r>
              <w:rPr>
                <w:color w:val="000000" w:themeColor="text1"/>
                <w:sz w:val="24"/>
                <w:szCs w:val="24"/>
              </w:rPr>
              <w:t>.1</w:t>
            </w:r>
            <w:r w:rsidRPr="00240FC9">
              <w:rPr>
                <w:color w:val="000000" w:themeColor="text1"/>
                <w:sz w:val="24"/>
                <w:szCs w:val="24"/>
              </w:rPr>
              <w:t xml:space="preserve"> Optimizarea și modernizarea cogenerării prin investiții strategice</w:t>
            </w:r>
          </w:p>
        </w:tc>
        <w:tc>
          <w:tcPr>
            <w:tcW w:w="3330" w:type="dxa"/>
          </w:tcPr>
          <w:p w14:paraId="53FA59E2" w14:textId="630659E6" w:rsidR="002A65EC" w:rsidRPr="00240FC9" w:rsidRDefault="002A65EC" w:rsidP="00EF2F49">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I.</w:t>
            </w:r>
            <w:r>
              <w:rPr>
                <w:color w:val="000000" w:themeColor="text1"/>
                <w:sz w:val="24"/>
                <w:szCs w:val="24"/>
              </w:rPr>
              <w:t>3</w:t>
            </w:r>
            <w:r w:rsidRPr="00240FC9">
              <w:rPr>
                <w:color w:val="000000" w:themeColor="text1"/>
                <w:sz w:val="24"/>
                <w:szCs w:val="24"/>
              </w:rPr>
              <w:t>.1.2.1 Număr de capacități de producție pe gaz, flexibile și de înaltă eficiență, pentru cogenerarea de energie electrică și termică (CHP)</w:t>
            </w:r>
          </w:p>
          <w:p w14:paraId="0F59A4A3" w14:textId="1C967C9C" w:rsidR="002A65EC" w:rsidRPr="00240FC9" w:rsidRDefault="002A65EC" w:rsidP="00996E02">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I.</w:t>
            </w:r>
            <w:r>
              <w:rPr>
                <w:color w:val="000000" w:themeColor="text1"/>
                <w:sz w:val="24"/>
                <w:szCs w:val="24"/>
              </w:rPr>
              <w:t>3</w:t>
            </w:r>
            <w:r w:rsidRPr="00240FC9">
              <w:rPr>
                <w:color w:val="000000" w:themeColor="text1"/>
                <w:sz w:val="24"/>
                <w:szCs w:val="24"/>
              </w:rPr>
              <w:t>.1.2.2 Nr. kilometrii modernizați de rețele de termoficare</w:t>
            </w:r>
          </w:p>
        </w:tc>
      </w:tr>
      <w:tr w:rsidR="002A65EC" w:rsidRPr="005E12AB" w14:paraId="79F17EC5" w14:textId="77777777" w:rsidTr="002A65EC">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5125" w:type="dxa"/>
            <w:gridSpan w:val="2"/>
          </w:tcPr>
          <w:p w14:paraId="0ADD339D" w14:textId="77777777" w:rsidR="002A65EC" w:rsidRPr="00240FC9" w:rsidRDefault="002A65EC" w:rsidP="00996E02">
            <w:pPr>
              <w:spacing w:before="20" w:after="20"/>
              <w:jc w:val="left"/>
              <w:rPr>
                <w:color w:val="000000" w:themeColor="text1"/>
                <w:sz w:val="24"/>
                <w:szCs w:val="24"/>
              </w:rPr>
            </w:pPr>
          </w:p>
        </w:tc>
        <w:tc>
          <w:tcPr>
            <w:tcW w:w="2880" w:type="dxa"/>
          </w:tcPr>
          <w:p w14:paraId="6311B705" w14:textId="135052D0" w:rsidR="002A65EC" w:rsidRPr="00240FC9" w:rsidRDefault="002A65EC" w:rsidP="00EF2F49">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P</w:t>
            </w:r>
            <w:r>
              <w:rPr>
                <w:color w:val="000000" w:themeColor="text1"/>
                <w:sz w:val="24"/>
                <w:szCs w:val="24"/>
              </w:rPr>
              <w:t>.3</w:t>
            </w:r>
            <w:r w:rsidRPr="00240FC9">
              <w:rPr>
                <w:color w:val="000000" w:themeColor="text1"/>
                <w:sz w:val="24"/>
                <w:szCs w:val="24"/>
              </w:rPr>
              <w:t>.1.3 Sprijinirea introducerii utilizării de gaze verzi și/sau a pompelor de căldură industriale</w:t>
            </w:r>
          </w:p>
        </w:tc>
        <w:tc>
          <w:tcPr>
            <w:tcW w:w="2880" w:type="dxa"/>
            <w:vMerge/>
          </w:tcPr>
          <w:p w14:paraId="39A7225E" w14:textId="77777777" w:rsidR="002A65EC" w:rsidRPr="00240FC9" w:rsidRDefault="002A65EC" w:rsidP="00996E02">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tc>
        <w:tc>
          <w:tcPr>
            <w:tcW w:w="3330" w:type="dxa"/>
          </w:tcPr>
          <w:p w14:paraId="5BDE4B09" w14:textId="543736A0" w:rsidR="002A65EC" w:rsidRPr="00240FC9" w:rsidRDefault="002A65EC" w:rsidP="00EF2F49">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I.</w:t>
            </w:r>
            <w:r>
              <w:rPr>
                <w:color w:val="000000" w:themeColor="text1"/>
                <w:sz w:val="24"/>
                <w:szCs w:val="24"/>
              </w:rPr>
              <w:t>3</w:t>
            </w:r>
            <w:r w:rsidRPr="00240FC9">
              <w:rPr>
                <w:color w:val="000000" w:themeColor="text1"/>
                <w:sz w:val="24"/>
                <w:szCs w:val="24"/>
              </w:rPr>
              <w:t>.1.3 Pondere (%) SRE în sectorul încălzire &amp; răcire</w:t>
            </w:r>
          </w:p>
        </w:tc>
      </w:tr>
      <w:tr w:rsidR="005E12AB" w:rsidRPr="005E12AB" w14:paraId="7B54B3FB" w14:textId="77777777" w:rsidTr="002A65EC">
        <w:trPr>
          <w:trHeight w:val="276"/>
        </w:trPr>
        <w:tc>
          <w:tcPr>
            <w:cnfStyle w:val="001000000000" w:firstRow="0" w:lastRow="0" w:firstColumn="1" w:lastColumn="0" w:oddVBand="0" w:evenVBand="0" w:oddHBand="0" w:evenHBand="0" w:firstRowFirstColumn="0" w:firstRowLastColumn="0" w:lastRowFirstColumn="0" w:lastRowLastColumn="0"/>
            <w:tcW w:w="5125" w:type="dxa"/>
            <w:gridSpan w:val="2"/>
          </w:tcPr>
          <w:p w14:paraId="038E4E88" w14:textId="721908EE" w:rsidR="008E1EEC" w:rsidRPr="00240FC9" w:rsidRDefault="008E1EEC" w:rsidP="00996E02">
            <w:pPr>
              <w:spacing w:before="20" w:after="20"/>
              <w:jc w:val="left"/>
              <w:rPr>
                <w:b w:val="0"/>
                <w:bCs w:val="0"/>
                <w:color w:val="000000" w:themeColor="text1"/>
                <w:sz w:val="24"/>
                <w:szCs w:val="24"/>
              </w:rPr>
            </w:pPr>
            <w:r w:rsidRPr="00240FC9">
              <w:rPr>
                <w:color w:val="000000" w:themeColor="text1"/>
                <w:sz w:val="24"/>
                <w:szCs w:val="24"/>
              </w:rPr>
              <w:t xml:space="preserve">OS </w:t>
            </w:r>
            <w:r w:rsidR="00611F59">
              <w:rPr>
                <w:color w:val="000000" w:themeColor="text1"/>
                <w:sz w:val="24"/>
                <w:szCs w:val="24"/>
              </w:rPr>
              <w:t>3</w:t>
            </w:r>
            <w:r w:rsidRPr="00240FC9">
              <w:rPr>
                <w:color w:val="000000" w:themeColor="text1"/>
                <w:sz w:val="24"/>
                <w:szCs w:val="24"/>
              </w:rPr>
              <w:t>.2 Diminuarea pierderilor de energie din rețelele de transport și distribuție energie</w:t>
            </w:r>
          </w:p>
        </w:tc>
        <w:tc>
          <w:tcPr>
            <w:tcW w:w="2880" w:type="dxa"/>
          </w:tcPr>
          <w:p w14:paraId="05676963" w14:textId="4578943D" w:rsidR="008E1EEC" w:rsidRPr="00240FC9" w:rsidRDefault="008E1EEC" w:rsidP="00EF2F49">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P.</w:t>
            </w:r>
            <w:r w:rsidR="00611F59">
              <w:rPr>
                <w:color w:val="000000" w:themeColor="text1"/>
                <w:sz w:val="24"/>
                <w:szCs w:val="24"/>
              </w:rPr>
              <w:t>3</w:t>
            </w:r>
            <w:r w:rsidRPr="00240FC9">
              <w:rPr>
                <w:color w:val="000000" w:themeColor="text1"/>
                <w:sz w:val="24"/>
                <w:szCs w:val="24"/>
              </w:rPr>
              <w:t>.2 Creșterea performantei  rețelelor de transport și distribuție a energiei – modernizare/ înlocuire / redimensionare</w:t>
            </w:r>
          </w:p>
        </w:tc>
        <w:tc>
          <w:tcPr>
            <w:tcW w:w="2880" w:type="dxa"/>
          </w:tcPr>
          <w:p w14:paraId="6B42B45C" w14:textId="3DDBB2B7" w:rsidR="008E1EEC" w:rsidRPr="00240FC9" w:rsidRDefault="008E1EEC" w:rsidP="00996E02">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R.</w:t>
            </w:r>
            <w:r w:rsidR="00611F59">
              <w:rPr>
                <w:color w:val="000000" w:themeColor="text1"/>
                <w:sz w:val="24"/>
                <w:szCs w:val="24"/>
              </w:rPr>
              <w:t>3</w:t>
            </w:r>
            <w:r w:rsidRPr="00240FC9">
              <w:rPr>
                <w:color w:val="000000" w:themeColor="text1"/>
                <w:sz w:val="24"/>
                <w:szCs w:val="24"/>
              </w:rPr>
              <w:t>.2. Reducerea semnificativă a pierderilor de energie și a pierderilor masice în rețele de transport și distribuție energie termică</w:t>
            </w:r>
          </w:p>
        </w:tc>
        <w:tc>
          <w:tcPr>
            <w:tcW w:w="3330" w:type="dxa"/>
          </w:tcPr>
          <w:p w14:paraId="790E0C81" w14:textId="3063E60E" w:rsidR="008E1EEC" w:rsidRPr="00240FC9" w:rsidRDefault="008E1EEC" w:rsidP="00EF2F49">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I.</w:t>
            </w:r>
            <w:r w:rsidR="00611F59">
              <w:rPr>
                <w:color w:val="000000" w:themeColor="text1"/>
                <w:sz w:val="24"/>
                <w:szCs w:val="24"/>
              </w:rPr>
              <w:t>3</w:t>
            </w:r>
            <w:r w:rsidRPr="00240FC9">
              <w:rPr>
                <w:color w:val="000000" w:themeColor="text1"/>
                <w:sz w:val="24"/>
                <w:szCs w:val="24"/>
              </w:rPr>
              <w:t>.2 Reducerea pierderilor de energie termică și a pierderilor masice în rețelele de transport și distribuție ca procent din totalul energiei  intrata in contur</w:t>
            </w:r>
          </w:p>
        </w:tc>
      </w:tr>
    </w:tbl>
    <w:p w14:paraId="2B206457" w14:textId="77777777" w:rsidR="00641CDA" w:rsidRPr="00240FC9" w:rsidRDefault="00641CDA">
      <w:pPr>
        <w:rPr>
          <w:color w:val="000000" w:themeColor="text1"/>
          <w:sz w:val="24"/>
          <w:szCs w:val="24"/>
        </w:rPr>
      </w:pPr>
    </w:p>
    <w:tbl>
      <w:tblPr>
        <w:tblStyle w:val="ListTable3"/>
        <w:tblW w:w="14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2880"/>
        <w:gridCol w:w="2880"/>
        <w:gridCol w:w="2880"/>
        <w:gridCol w:w="3330"/>
      </w:tblGrid>
      <w:tr w:rsidR="005E12AB" w:rsidRPr="005E12AB" w14:paraId="35796D48" w14:textId="77777777" w:rsidTr="00B464DC">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100" w:firstRow="0" w:lastRow="0" w:firstColumn="1" w:lastColumn="0" w:oddVBand="0" w:evenVBand="0" w:oddHBand="0" w:evenHBand="0" w:firstRowFirstColumn="1" w:firstRowLastColumn="0" w:lastRowFirstColumn="0" w:lastRowLastColumn="0"/>
            <w:tcW w:w="14215" w:type="dxa"/>
            <w:gridSpan w:val="5"/>
          </w:tcPr>
          <w:p w14:paraId="604167C9" w14:textId="46BE102A" w:rsidR="00641CDA" w:rsidRPr="000F0985" w:rsidRDefault="00641CDA" w:rsidP="00996E02">
            <w:pPr>
              <w:spacing w:before="20" w:after="20"/>
              <w:rPr>
                <w:color w:val="FFFFFF" w:themeColor="background1"/>
                <w:sz w:val="24"/>
                <w:szCs w:val="24"/>
              </w:rPr>
            </w:pPr>
            <w:r w:rsidRPr="000F0985">
              <w:rPr>
                <w:color w:val="FFFFFF" w:themeColor="background1"/>
                <w:sz w:val="24"/>
                <w:szCs w:val="24"/>
              </w:rPr>
              <w:t>Obiectiv general 4: Acces fizic la energie pentru toți consumatorii și accesibilitate financiară și competitivitate economică a energiei</w:t>
            </w:r>
          </w:p>
        </w:tc>
      </w:tr>
      <w:tr w:rsidR="005E12AB" w:rsidRPr="005E12AB" w14:paraId="58C565FE" w14:textId="77777777" w:rsidTr="00B464DC">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100" w:firstRow="0" w:lastRow="0" w:firstColumn="1" w:lastColumn="0" w:oddVBand="0" w:evenVBand="0" w:oddHBand="0" w:evenHBand="0" w:firstRowFirstColumn="1" w:firstRowLastColumn="0" w:lastRowFirstColumn="0" w:lastRowLastColumn="0"/>
            <w:tcW w:w="2245" w:type="dxa"/>
            <w:shd w:val="clear" w:color="auto" w:fill="FFFFFF" w:themeFill="background1"/>
          </w:tcPr>
          <w:p w14:paraId="129C8277" w14:textId="77777777" w:rsidR="00641CDA" w:rsidRPr="00240FC9" w:rsidRDefault="00641CDA" w:rsidP="00996E02">
            <w:pPr>
              <w:spacing w:before="20" w:after="20"/>
              <w:jc w:val="left"/>
              <w:rPr>
                <w:color w:val="000000" w:themeColor="text1"/>
                <w:sz w:val="24"/>
                <w:szCs w:val="24"/>
              </w:rPr>
            </w:pPr>
            <w:r w:rsidRPr="00240FC9">
              <w:rPr>
                <w:color w:val="000000" w:themeColor="text1"/>
                <w:sz w:val="24"/>
                <w:szCs w:val="24"/>
              </w:rPr>
              <w:t>Obiectiv specific</w:t>
            </w:r>
          </w:p>
        </w:tc>
        <w:tc>
          <w:tcPr>
            <w:tcW w:w="2880" w:type="dxa"/>
            <w:shd w:val="clear" w:color="auto" w:fill="FFFFFF" w:themeFill="background1"/>
          </w:tcPr>
          <w:p w14:paraId="1945C123" w14:textId="77777777" w:rsidR="00641CDA" w:rsidRPr="00240FC9" w:rsidRDefault="00641CDA" w:rsidP="00996E02">
            <w:pPr>
              <w:spacing w:before="20" w:after="20"/>
              <w:jc w:val="left"/>
              <w:cnfStyle w:val="100000000000" w:firstRow="1"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Sub-obiectiv specific</w:t>
            </w:r>
          </w:p>
        </w:tc>
        <w:tc>
          <w:tcPr>
            <w:tcW w:w="2880" w:type="dxa"/>
            <w:shd w:val="clear" w:color="auto" w:fill="FFFFFF" w:themeFill="background1"/>
          </w:tcPr>
          <w:p w14:paraId="240F0E25" w14:textId="77777777" w:rsidR="00641CDA" w:rsidRPr="00240FC9" w:rsidRDefault="00641CDA" w:rsidP="00996E02">
            <w:pPr>
              <w:spacing w:before="20" w:after="20"/>
              <w:jc w:val="left"/>
              <w:cnfStyle w:val="100000000000" w:firstRow="1"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Program</w:t>
            </w:r>
          </w:p>
        </w:tc>
        <w:tc>
          <w:tcPr>
            <w:tcW w:w="2880" w:type="dxa"/>
            <w:shd w:val="clear" w:color="auto" w:fill="FFFFFF" w:themeFill="background1"/>
          </w:tcPr>
          <w:p w14:paraId="709E5E48" w14:textId="77777777" w:rsidR="00641CDA" w:rsidRPr="00240FC9" w:rsidRDefault="00641CDA" w:rsidP="00996E02">
            <w:pPr>
              <w:spacing w:before="20" w:after="20"/>
              <w:jc w:val="left"/>
              <w:cnfStyle w:val="100000000000" w:firstRow="1"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Rezultate</w:t>
            </w:r>
          </w:p>
        </w:tc>
        <w:tc>
          <w:tcPr>
            <w:tcW w:w="3330" w:type="dxa"/>
            <w:shd w:val="clear" w:color="auto" w:fill="FFFFFF" w:themeFill="background1"/>
          </w:tcPr>
          <w:p w14:paraId="0693DCE2" w14:textId="77777777" w:rsidR="00641CDA" w:rsidRPr="00240FC9" w:rsidRDefault="00641CDA" w:rsidP="00996E02">
            <w:pPr>
              <w:spacing w:before="20" w:after="20"/>
              <w:jc w:val="left"/>
              <w:cnfStyle w:val="100000000000" w:firstRow="1"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Indicatori</w:t>
            </w:r>
          </w:p>
        </w:tc>
      </w:tr>
      <w:tr w:rsidR="005E12AB" w:rsidRPr="005E12AB" w14:paraId="4E536BAA" w14:textId="77777777" w:rsidTr="00B464DC">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5125" w:type="dxa"/>
            <w:gridSpan w:val="2"/>
          </w:tcPr>
          <w:p w14:paraId="628A9AB9" w14:textId="00381C3D" w:rsidR="00B56648" w:rsidRPr="00240FC9" w:rsidRDefault="00B56648" w:rsidP="00B56648">
            <w:pPr>
              <w:snapToGrid w:val="0"/>
              <w:spacing w:after="120"/>
              <w:ind w:right="22"/>
              <w:jc w:val="left"/>
              <w:rPr>
                <w:b w:val="0"/>
                <w:bCs w:val="0"/>
                <w:color w:val="000000" w:themeColor="text1"/>
                <w:sz w:val="24"/>
                <w:szCs w:val="24"/>
              </w:rPr>
            </w:pPr>
            <w:r w:rsidRPr="00240FC9">
              <w:rPr>
                <w:color w:val="000000" w:themeColor="text1"/>
                <w:sz w:val="24"/>
                <w:szCs w:val="24"/>
              </w:rPr>
              <w:t>OS</w:t>
            </w:r>
            <w:r w:rsidR="00611F59">
              <w:rPr>
                <w:color w:val="000000" w:themeColor="text1"/>
                <w:sz w:val="24"/>
                <w:szCs w:val="24"/>
              </w:rPr>
              <w:t xml:space="preserve"> </w:t>
            </w:r>
            <w:r w:rsidR="000F0985">
              <w:rPr>
                <w:color w:val="000000" w:themeColor="text1"/>
                <w:sz w:val="24"/>
                <w:szCs w:val="24"/>
              </w:rPr>
              <w:t>4</w:t>
            </w:r>
            <w:r w:rsidRPr="00240FC9">
              <w:rPr>
                <w:color w:val="000000" w:themeColor="text1"/>
                <w:sz w:val="24"/>
                <w:szCs w:val="24"/>
              </w:rPr>
              <w:t>.1. Accesul la Energie Electrică pentru toți consumatorii</w:t>
            </w:r>
          </w:p>
          <w:p w14:paraId="59938568" w14:textId="57A0E531" w:rsidR="00B56648" w:rsidRPr="00240FC9" w:rsidRDefault="00B56648" w:rsidP="00B56648">
            <w:pPr>
              <w:spacing w:before="20" w:after="20"/>
              <w:jc w:val="left"/>
              <w:rPr>
                <w:b w:val="0"/>
                <w:bCs w:val="0"/>
                <w:color w:val="000000" w:themeColor="text1"/>
                <w:sz w:val="24"/>
                <w:szCs w:val="24"/>
              </w:rPr>
            </w:pPr>
          </w:p>
        </w:tc>
        <w:tc>
          <w:tcPr>
            <w:tcW w:w="2880" w:type="dxa"/>
          </w:tcPr>
          <w:p w14:paraId="0B71C2B9" w14:textId="03A0116D" w:rsidR="00B56648" w:rsidRPr="00240FC9" w:rsidRDefault="00B56648" w:rsidP="00B56648">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P.</w:t>
            </w:r>
            <w:r w:rsidR="000F0985">
              <w:rPr>
                <w:color w:val="000000" w:themeColor="text1"/>
                <w:sz w:val="24"/>
                <w:szCs w:val="24"/>
              </w:rPr>
              <w:t>4</w:t>
            </w:r>
            <w:r w:rsidRPr="00240FC9">
              <w:rPr>
                <w:color w:val="000000" w:themeColor="text1"/>
                <w:sz w:val="24"/>
                <w:szCs w:val="24"/>
              </w:rPr>
              <w:t>.1. Investiții pentru extinderea accesului (distribuit sau individual) la energie electrică</w:t>
            </w:r>
          </w:p>
        </w:tc>
        <w:tc>
          <w:tcPr>
            <w:tcW w:w="2880" w:type="dxa"/>
          </w:tcPr>
          <w:p w14:paraId="2EAEC1A7" w14:textId="2EC93E18" w:rsidR="00B56648" w:rsidRPr="00240FC9" w:rsidRDefault="00B56648" w:rsidP="00B56648">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R.</w:t>
            </w:r>
            <w:r w:rsidR="000F0985">
              <w:rPr>
                <w:color w:val="000000" w:themeColor="text1"/>
                <w:sz w:val="24"/>
                <w:szCs w:val="24"/>
              </w:rPr>
              <w:t>4</w:t>
            </w:r>
            <w:r w:rsidRPr="00240FC9">
              <w:rPr>
                <w:color w:val="000000" w:themeColor="text1"/>
                <w:sz w:val="24"/>
                <w:szCs w:val="24"/>
              </w:rPr>
              <w:t>.1. Acces universal la energie electrică</w:t>
            </w:r>
          </w:p>
        </w:tc>
        <w:tc>
          <w:tcPr>
            <w:tcW w:w="0" w:type="dxa"/>
          </w:tcPr>
          <w:p w14:paraId="35615D96" w14:textId="690AB0F0" w:rsidR="00B56648" w:rsidRPr="00240FC9" w:rsidRDefault="00B56648" w:rsidP="00B56648">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I.</w:t>
            </w:r>
            <w:r w:rsidR="000F0985">
              <w:rPr>
                <w:color w:val="000000" w:themeColor="text1"/>
                <w:sz w:val="24"/>
                <w:szCs w:val="24"/>
              </w:rPr>
              <w:t>4</w:t>
            </w:r>
            <w:r w:rsidRPr="00240FC9">
              <w:rPr>
                <w:color w:val="000000" w:themeColor="text1"/>
                <w:sz w:val="24"/>
                <w:szCs w:val="24"/>
              </w:rPr>
              <w:t>.1. Procentul de locuințe și întreprinderi cu acces la energie electrică.</w:t>
            </w:r>
          </w:p>
        </w:tc>
      </w:tr>
      <w:tr w:rsidR="005E12AB" w:rsidRPr="005E12AB" w14:paraId="0281FD31" w14:textId="77777777" w:rsidTr="00B464DC">
        <w:trPr>
          <w:trHeight w:val="276"/>
        </w:trPr>
        <w:tc>
          <w:tcPr>
            <w:cnfStyle w:val="001000000000" w:firstRow="0" w:lastRow="0" w:firstColumn="1" w:lastColumn="0" w:oddVBand="0" w:evenVBand="0" w:oddHBand="0" w:evenHBand="0" w:firstRowFirstColumn="0" w:firstRowLastColumn="0" w:lastRowFirstColumn="0" w:lastRowLastColumn="0"/>
            <w:tcW w:w="5125" w:type="dxa"/>
            <w:gridSpan w:val="2"/>
          </w:tcPr>
          <w:p w14:paraId="3F0156FE" w14:textId="5A32DED9" w:rsidR="00B56648" w:rsidRPr="00240FC9" w:rsidRDefault="00B56648" w:rsidP="00B56648">
            <w:pPr>
              <w:spacing w:before="20" w:after="20"/>
              <w:jc w:val="left"/>
              <w:rPr>
                <w:b w:val="0"/>
                <w:bCs w:val="0"/>
                <w:color w:val="000000" w:themeColor="text1"/>
                <w:sz w:val="24"/>
                <w:szCs w:val="24"/>
              </w:rPr>
            </w:pPr>
            <w:r w:rsidRPr="00240FC9">
              <w:rPr>
                <w:color w:val="000000" w:themeColor="text1"/>
                <w:sz w:val="24"/>
                <w:szCs w:val="24"/>
              </w:rPr>
              <w:t>OS</w:t>
            </w:r>
            <w:r w:rsidR="000F0985">
              <w:rPr>
                <w:color w:val="000000" w:themeColor="text1"/>
                <w:sz w:val="24"/>
                <w:szCs w:val="24"/>
              </w:rPr>
              <w:t xml:space="preserve"> 4</w:t>
            </w:r>
            <w:r w:rsidRPr="00240FC9">
              <w:rPr>
                <w:color w:val="000000" w:themeColor="text1"/>
                <w:sz w:val="24"/>
                <w:szCs w:val="24"/>
              </w:rPr>
              <w:t>.2. Creșterea gradului de racordare a consumatorilor casnici și industriali la rețeaua de distribuție a gazelor naturale</w:t>
            </w:r>
          </w:p>
        </w:tc>
        <w:tc>
          <w:tcPr>
            <w:tcW w:w="2880" w:type="dxa"/>
          </w:tcPr>
          <w:p w14:paraId="3173302B" w14:textId="6C9C07BE" w:rsidR="00B56648" w:rsidRPr="00240FC9" w:rsidRDefault="00B56648" w:rsidP="00B56648">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P.</w:t>
            </w:r>
            <w:r w:rsidR="000F0985">
              <w:rPr>
                <w:color w:val="000000" w:themeColor="text1"/>
                <w:sz w:val="24"/>
                <w:szCs w:val="24"/>
              </w:rPr>
              <w:t>4</w:t>
            </w:r>
            <w:r w:rsidRPr="00240FC9">
              <w:rPr>
                <w:color w:val="000000" w:themeColor="text1"/>
                <w:sz w:val="24"/>
                <w:szCs w:val="24"/>
              </w:rPr>
              <w:t>.2. Programul național de investiții Anghel Saligny (gaze naturale)</w:t>
            </w:r>
          </w:p>
        </w:tc>
        <w:tc>
          <w:tcPr>
            <w:tcW w:w="2880" w:type="dxa"/>
          </w:tcPr>
          <w:p w14:paraId="2B0BB458" w14:textId="38E1E6DB" w:rsidR="00B56648" w:rsidRPr="00240FC9" w:rsidRDefault="00B56648" w:rsidP="00B56648">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R.</w:t>
            </w:r>
            <w:r w:rsidR="000F0985">
              <w:rPr>
                <w:color w:val="000000" w:themeColor="text1"/>
                <w:sz w:val="24"/>
                <w:szCs w:val="24"/>
              </w:rPr>
              <w:t>4</w:t>
            </w:r>
            <w:r w:rsidRPr="00240FC9">
              <w:rPr>
                <w:color w:val="000000" w:themeColor="text1"/>
                <w:sz w:val="24"/>
                <w:szCs w:val="24"/>
              </w:rPr>
              <w:t>.2 Acces generalizat la rețeaua de gaze naturale</w:t>
            </w:r>
          </w:p>
        </w:tc>
        <w:tc>
          <w:tcPr>
            <w:tcW w:w="0" w:type="dxa"/>
          </w:tcPr>
          <w:p w14:paraId="7B125BD2" w14:textId="4D622983" w:rsidR="00B56648" w:rsidRPr="00240FC9" w:rsidRDefault="00B56648" w:rsidP="00B56648">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I.</w:t>
            </w:r>
            <w:r w:rsidR="000F0985">
              <w:rPr>
                <w:color w:val="000000" w:themeColor="text1"/>
                <w:sz w:val="24"/>
                <w:szCs w:val="24"/>
              </w:rPr>
              <w:t>4</w:t>
            </w:r>
            <w:r w:rsidRPr="00240FC9">
              <w:rPr>
                <w:color w:val="000000" w:themeColor="text1"/>
                <w:sz w:val="24"/>
                <w:szCs w:val="24"/>
              </w:rPr>
              <w:t>.2. Numărul anual de noi racordări la rețeaua de gaze naturale</w:t>
            </w:r>
          </w:p>
        </w:tc>
      </w:tr>
      <w:tr w:rsidR="005E12AB" w:rsidRPr="005E12AB" w14:paraId="5FA8C481" w14:textId="77777777" w:rsidTr="00B464DC">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5125" w:type="dxa"/>
            <w:gridSpan w:val="2"/>
          </w:tcPr>
          <w:p w14:paraId="026FFA48" w14:textId="49DF6B25" w:rsidR="00B56648" w:rsidRPr="00240FC9" w:rsidRDefault="00B56648" w:rsidP="00B56648">
            <w:pPr>
              <w:spacing w:before="20" w:after="20"/>
              <w:jc w:val="left"/>
              <w:rPr>
                <w:b w:val="0"/>
                <w:bCs w:val="0"/>
                <w:color w:val="000000" w:themeColor="text1"/>
                <w:sz w:val="24"/>
                <w:szCs w:val="24"/>
              </w:rPr>
            </w:pPr>
            <w:r w:rsidRPr="00240FC9">
              <w:rPr>
                <w:color w:val="000000" w:themeColor="text1"/>
                <w:sz w:val="24"/>
                <w:szCs w:val="24"/>
              </w:rPr>
              <w:t>O</w:t>
            </w:r>
            <w:r w:rsidR="000F0985">
              <w:rPr>
                <w:color w:val="000000" w:themeColor="text1"/>
                <w:sz w:val="24"/>
                <w:szCs w:val="24"/>
              </w:rPr>
              <w:t>S 4</w:t>
            </w:r>
            <w:r w:rsidRPr="00240FC9">
              <w:rPr>
                <w:color w:val="000000" w:themeColor="text1"/>
                <w:sz w:val="24"/>
                <w:szCs w:val="24"/>
              </w:rPr>
              <w:t xml:space="preserve">.3. Îmbunătățirea accesului la energie termică în sistem distribuit sau individual  </w:t>
            </w:r>
          </w:p>
        </w:tc>
        <w:tc>
          <w:tcPr>
            <w:tcW w:w="2880" w:type="dxa"/>
          </w:tcPr>
          <w:p w14:paraId="5672CC0C" w14:textId="1B1E3B24" w:rsidR="00B56648" w:rsidRPr="00240FC9" w:rsidRDefault="00B56648" w:rsidP="00B56648">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P.</w:t>
            </w:r>
            <w:r w:rsidR="000F0985">
              <w:rPr>
                <w:color w:val="000000" w:themeColor="text1"/>
                <w:sz w:val="24"/>
                <w:szCs w:val="24"/>
              </w:rPr>
              <w:t>4</w:t>
            </w:r>
            <w:r w:rsidRPr="00240FC9">
              <w:rPr>
                <w:color w:val="000000" w:themeColor="text1"/>
                <w:sz w:val="24"/>
                <w:szCs w:val="24"/>
              </w:rPr>
              <w:t>.3 Investiții în soluții alternative și sustenabile de încălzire pentru gospodăriile care nu pot avea acces la sisteme centralizate</w:t>
            </w:r>
          </w:p>
          <w:p w14:paraId="1CE14F8F" w14:textId="19B321AC" w:rsidR="00B56648" w:rsidRPr="00240FC9" w:rsidRDefault="00B56648" w:rsidP="00B56648">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P.</w:t>
            </w:r>
            <w:r w:rsidR="000F1CAE">
              <w:rPr>
                <w:color w:val="000000" w:themeColor="text1"/>
                <w:sz w:val="24"/>
                <w:szCs w:val="24"/>
              </w:rPr>
              <w:t>4</w:t>
            </w:r>
            <w:r w:rsidRPr="00240FC9">
              <w:rPr>
                <w:color w:val="000000" w:themeColor="text1"/>
                <w:sz w:val="24"/>
                <w:szCs w:val="24"/>
              </w:rPr>
              <w:t>.4 Investiții în soluții centralizate locale pentru gospodări</w:t>
            </w:r>
            <w:r w:rsidR="000F1CAE">
              <w:rPr>
                <w:color w:val="000000" w:themeColor="text1"/>
                <w:sz w:val="24"/>
                <w:szCs w:val="24"/>
              </w:rPr>
              <w:t xml:space="preserve"> </w:t>
            </w:r>
          </w:p>
        </w:tc>
        <w:tc>
          <w:tcPr>
            <w:tcW w:w="2880" w:type="dxa"/>
          </w:tcPr>
          <w:p w14:paraId="0AB5EBA9" w14:textId="71CF9F9A" w:rsidR="00B56648" w:rsidRPr="00240FC9" w:rsidRDefault="00B56648" w:rsidP="00B56648">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R.</w:t>
            </w:r>
            <w:r w:rsidR="000F0985">
              <w:rPr>
                <w:color w:val="000000" w:themeColor="text1"/>
                <w:sz w:val="24"/>
                <w:szCs w:val="24"/>
              </w:rPr>
              <w:t>4</w:t>
            </w:r>
            <w:r w:rsidRPr="00240FC9">
              <w:rPr>
                <w:color w:val="000000" w:themeColor="text1"/>
                <w:sz w:val="24"/>
                <w:szCs w:val="24"/>
              </w:rPr>
              <w:t>.3 Acces îmbunătățit la energie termică în sistem distribuit sau individual pentru gospodăriile care nu pot avea acces la sisteme centralizate</w:t>
            </w:r>
          </w:p>
        </w:tc>
        <w:tc>
          <w:tcPr>
            <w:tcW w:w="0" w:type="dxa"/>
          </w:tcPr>
          <w:p w14:paraId="6F82CCE1" w14:textId="452ADABF" w:rsidR="00B56648" w:rsidRPr="00240FC9" w:rsidRDefault="00B56648" w:rsidP="00240FC9">
            <w:pPr>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I.</w:t>
            </w:r>
            <w:r w:rsidR="000F0985">
              <w:rPr>
                <w:color w:val="000000" w:themeColor="text1"/>
                <w:sz w:val="24"/>
                <w:szCs w:val="24"/>
              </w:rPr>
              <w:t>4</w:t>
            </w:r>
            <w:r w:rsidRPr="00240FC9">
              <w:rPr>
                <w:color w:val="000000" w:themeColor="text1"/>
                <w:sz w:val="24"/>
                <w:szCs w:val="24"/>
              </w:rPr>
              <w:t>.3.1 Procentul de gospodării care utilizează soluții de încălzire alternative și sustenabile (pompe de căldură, panouri solare termice)</w:t>
            </w:r>
          </w:p>
          <w:p w14:paraId="1D7B3C45" w14:textId="18169859" w:rsidR="00B56648" w:rsidRPr="00240FC9" w:rsidRDefault="00B56648" w:rsidP="00B56648">
            <w:pP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I.</w:t>
            </w:r>
            <w:r w:rsidR="000F0985">
              <w:rPr>
                <w:color w:val="000000" w:themeColor="text1"/>
                <w:sz w:val="24"/>
                <w:szCs w:val="24"/>
              </w:rPr>
              <w:t>4</w:t>
            </w:r>
            <w:r w:rsidRPr="00240FC9">
              <w:rPr>
                <w:color w:val="000000" w:themeColor="text1"/>
                <w:sz w:val="24"/>
                <w:szCs w:val="24"/>
              </w:rPr>
              <w:t>.3.2 Capacitatea instalată în micro-rețele și sisteme de cogenerare</w:t>
            </w:r>
          </w:p>
          <w:p w14:paraId="001E5A30" w14:textId="77777777" w:rsidR="00B56648" w:rsidRPr="00240FC9" w:rsidRDefault="00B56648" w:rsidP="00B56648">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tc>
      </w:tr>
      <w:tr w:rsidR="005E12AB" w:rsidRPr="005E12AB" w14:paraId="7130E506" w14:textId="77777777" w:rsidTr="00B464DC">
        <w:trPr>
          <w:trHeight w:val="276"/>
        </w:trPr>
        <w:tc>
          <w:tcPr>
            <w:cnfStyle w:val="001000000000" w:firstRow="0" w:lastRow="0" w:firstColumn="1" w:lastColumn="0" w:oddVBand="0" w:evenVBand="0" w:oddHBand="0" w:evenHBand="0" w:firstRowFirstColumn="0" w:firstRowLastColumn="0" w:lastRowFirstColumn="0" w:lastRowLastColumn="0"/>
            <w:tcW w:w="5125" w:type="dxa"/>
            <w:gridSpan w:val="2"/>
          </w:tcPr>
          <w:p w14:paraId="33EA5657" w14:textId="1E12F0A3" w:rsidR="00B56648" w:rsidRPr="00240FC9" w:rsidRDefault="00B56648" w:rsidP="00B56648">
            <w:pPr>
              <w:spacing w:before="20" w:after="20"/>
              <w:jc w:val="left"/>
              <w:rPr>
                <w:bCs w:val="0"/>
                <w:color w:val="000000" w:themeColor="text1"/>
                <w:sz w:val="24"/>
                <w:szCs w:val="24"/>
              </w:rPr>
            </w:pPr>
            <w:r w:rsidRPr="00240FC9">
              <w:rPr>
                <w:color w:val="000000" w:themeColor="text1"/>
                <w:sz w:val="24"/>
                <w:szCs w:val="24"/>
              </w:rPr>
              <w:t>O</w:t>
            </w:r>
            <w:r w:rsidR="000F0985">
              <w:rPr>
                <w:bCs w:val="0"/>
                <w:color w:val="000000" w:themeColor="text1"/>
                <w:sz w:val="24"/>
                <w:szCs w:val="24"/>
              </w:rPr>
              <w:t>S</w:t>
            </w:r>
            <w:r w:rsidRPr="00240FC9">
              <w:rPr>
                <w:color w:val="000000" w:themeColor="text1"/>
                <w:sz w:val="24"/>
                <w:szCs w:val="24"/>
              </w:rPr>
              <w:t xml:space="preserve"> 4.</w:t>
            </w:r>
            <w:r w:rsidR="000F0985">
              <w:rPr>
                <w:bCs w:val="0"/>
                <w:color w:val="000000" w:themeColor="text1"/>
                <w:sz w:val="24"/>
                <w:szCs w:val="24"/>
              </w:rPr>
              <w:t xml:space="preserve">4. Asigurarea accesibilității costurilor pentru consumatorii industrial  </w:t>
            </w:r>
          </w:p>
        </w:tc>
        <w:tc>
          <w:tcPr>
            <w:tcW w:w="2880" w:type="dxa"/>
          </w:tcPr>
          <w:p w14:paraId="3FFF0978" w14:textId="1CDBEC98" w:rsidR="00B56648" w:rsidRPr="00240FC9" w:rsidRDefault="00B56648" w:rsidP="00B56648">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P.4.</w:t>
            </w:r>
            <w:r w:rsidR="000F1CAE">
              <w:rPr>
                <w:color w:val="000000" w:themeColor="text1"/>
                <w:sz w:val="24"/>
                <w:szCs w:val="24"/>
              </w:rPr>
              <w:t>5</w:t>
            </w:r>
            <w:r w:rsidRPr="00240FC9">
              <w:rPr>
                <w:color w:val="000000" w:themeColor="text1"/>
                <w:sz w:val="24"/>
                <w:szCs w:val="24"/>
              </w:rPr>
              <w:t>. Menținerea și/sau extinderea măsurilor de compensare a costurilor energetice pentru consumatori industriali</w:t>
            </w:r>
          </w:p>
        </w:tc>
        <w:tc>
          <w:tcPr>
            <w:tcW w:w="2880" w:type="dxa"/>
          </w:tcPr>
          <w:p w14:paraId="361B0D79" w14:textId="26D93547" w:rsidR="00B56648" w:rsidRPr="00240FC9" w:rsidRDefault="00B56648" w:rsidP="00B56648">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R.4.</w:t>
            </w:r>
            <w:r w:rsidR="000F0985">
              <w:rPr>
                <w:color w:val="000000" w:themeColor="text1"/>
                <w:sz w:val="24"/>
                <w:szCs w:val="24"/>
              </w:rPr>
              <w:t>4</w:t>
            </w:r>
            <w:r w:rsidRPr="00240FC9">
              <w:rPr>
                <w:color w:val="000000" w:themeColor="text1"/>
                <w:sz w:val="24"/>
                <w:szCs w:val="24"/>
              </w:rPr>
              <w:t>. Menținerea competitivității consumatorilor industriali</w:t>
            </w:r>
          </w:p>
        </w:tc>
        <w:tc>
          <w:tcPr>
            <w:tcW w:w="0" w:type="dxa"/>
          </w:tcPr>
          <w:p w14:paraId="11B9DAC4" w14:textId="75DDB9FC" w:rsidR="00B56648" w:rsidRPr="00240FC9" w:rsidRDefault="00B56648" w:rsidP="00B56648">
            <w:pPr>
              <w:snapToGrid w:val="0"/>
              <w:spacing w:after="120"/>
              <w:ind w:right="22"/>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I.4.</w:t>
            </w:r>
            <w:r w:rsidR="000F0985">
              <w:rPr>
                <w:color w:val="000000" w:themeColor="text1"/>
                <w:sz w:val="24"/>
                <w:szCs w:val="24"/>
              </w:rPr>
              <w:t>4</w:t>
            </w:r>
            <w:r w:rsidRPr="00240FC9">
              <w:rPr>
                <w:color w:val="000000" w:themeColor="text1"/>
                <w:sz w:val="24"/>
                <w:szCs w:val="24"/>
              </w:rPr>
              <w:t>.Număr de companii susținute prin scheme de ajutor de stat</w:t>
            </w:r>
          </w:p>
          <w:p w14:paraId="02B9ADB1" w14:textId="5634E68A" w:rsidR="00B56648" w:rsidRPr="00240FC9" w:rsidRDefault="00B56648" w:rsidP="00B56648">
            <w:pPr>
              <w:snapToGrid w:val="0"/>
              <w:spacing w:after="120"/>
              <w:ind w:right="22"/>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I.4.</w:t>
            </w:r>
            <w:r w:rsidR="000F0985">
              <w:rPr>
                <w:color w:val="000000" w:themeColor="text1"/>
                <w:sz w:val="24"/>
                <w:szCs w:val="24"/>
              </w:rPr>
              <w:t>5</w:t>
            </w:r>
            <w:r w:rsidRPr="00240FC9">
              <w:rPr>
                <w:color w:val="000000" w:themeColor="text1"/>
                <w:sz w:val="24"/>
                <w:szCs w:val="24"/>
              </w:rPr>
              <w:t xml:space="preserve"> Valoarea sprijinului acordat prin scheme de susținere</w:t>
            </w:r>
          </w:p>
          <w:p w14:paraId="46E09C5F" w14:textId="467D2ED9" w:rsidR="00B56648" w:rsidRPr="00240FC9" w:rsidRDefault="00B56648" w:rsidP="00B56648">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I.4.</w:t>
            </w:r>
            <w:r w:rsidR="000F0985">
              <w:rPr>
                <w:color w:val="000000" w:themeColor="text1"/>
                <w:sz w:val="24"/>
                <w:szCs w:val="24"/>
              </w:rPr>
              <w:t>6</w:t>
            </w:r>
            <w:r w:rsidRPr="00240FC9">
              <w:rPr>
                <w:color w:val="000000" w:themeColor="text1"/>
                <w:sz w:val="24"/>
                <w:szCs w:val="24"/>
              </w:rPr>
              <w:t xml:space="preserve"> Cantitatea de tone CO</w:t>
            </w:r>
            <w:r w:rsidRPr="00240FC9">
              <w:rPr>
                <w:color w:val="000000" w:themeColor="text1"/>
                <w:sz w:val="24"/>
                <w:szCs w:val="24"/>
                <w:vertAlign w:val="subscript"/>
              </w:rPr>
              <w:t>2</w:t>
            </w:r>
            <w:r w:rsidRPr="00240FC9">
              <w:rPr>
                <w:color w:val="000000" w:themeColor="text1"/>
                <w:sz w:val="24"/>
                <w:szCs w:val="24"/>
              </w:rPr>
              <w:t xml:space="preserve"> evitate ca urmare a sprijinului acordat</w:t>
            </w:r>
          </w:p>
        </w:tc>
      </w:tr>
      <w:tr w:rsidR="005E12AB" w:rsidRPr="005E12AB" w14:paraId="472269A5" w14:textId="77777777" w:rsidTr="00B464DC">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245" w:type="dxa"/>
            <w:vMerge w:val="restart"/>
          </w:tcPr>
          <w:p w14:paraId="3C2FD50D" w14:textId="7EFC34C7" w:rsidR="0054491C" w:rsidRPr="00240FC9" w:rsidRDefault="0054491C" w:rsidP="00B71B6E">
            <w:pPr>
              <w:rPr>
                <w:b w:val="0"/>
                <w:color w:val="000000" w:themeColor="text1"/>
                <w:sz w:val="24"/>
                <w:szCs w:val="24"/>
              </w:rPr>
            </w:pPr>
            <w:r w:rsidRPr="00240FC9">
              <w:rPr>
                <w:color w:val="000000" w:themeColor="text1"/>
                <w:sz w:val="24"/>
                <w:szCs w:val="24"/>
              </w:rPr>
              <w:t>OS</w:t>
            </w:r>
            <w:r w:rsidR="00DC6838">
              <w:rPr>
                <w:color w:val="000000" w:themeColor="text1"/>
                <w:sz w:val="24"/>
                <w:szCs w:val="24"/>
              </w:rPr>
              <w:t xml:space="preserve"> </w:t>
            </w:r>
            <w:r w:rsidRPr="00240FC9">
              <w:rPr>
                <w:color w:val="000000" w:themeColor="text1"/>
                <w:sz w:val="24"/>
                <w:szCs w:val="24"/>
              </w:rPr>
              <w:t>4.</w:t>
            </w:r>
            <w:r w:rsidR="00DC6838">
              <w:rPr>
                <w:color w:val="000000" w:themeColor="text1"/>
                <w:sz w:val="24"/>
                <w:szCs w:val="24"/>
              </w:rPr>
              <w:t>5</w:t>
            </w:r>
            <w:r w:rsidRPr="00240FC9">
              <w:rPr>
                <w:color w:val="000000" w:themeColor="text1"/>
                <w:sz w:val="24"/>
                <w:szCs w:val="24"/>
              </w:rPr>
              <w:t>. Asigurarea accesibilității costurilor pentru consumatori casnici</w:t>
            </w:r>
          </w:p>
          <w:p w14:paraId="13769F14" w14:textId="77777777" w:rsidR="0054491C" w:rsidRPr="00240FC9" w:rsidRDefault="0054491C" w:rsidP="00B56648">
            <w:pPr>
              <w:spacing w:before="20" w:after="20"/>
              <w:jc w:val="left"/>
              <w:rPr>
                <w:b w:val="0"/>
                <w:color w:val="000000" w:themeColor="text1"/>
                <w:sz w:val="24"/>
                <w:szCs w:val="24"/>
              </w:rPr>
            </w:pPr>
          </w:p>
        </w:tc>
        <w:tc>
          <w:tcPr>
            <w:tcW w:w="2880" w:type="dxa"/>
          </w:tcPr>
          <w:p w14:paraId="1F4EBCF4" w14:textId="0828ED8B" w:rsidR="0054491C" w:rsidRPr="00240FC9" w:rsidRDefault="0054491C" w:rsidP="00B56648">
            <w:pPr>
              <w:spacing w:before="20" w:after="20"/>
              <w:jc w:val="left"/>
              <w:cnfStyle w:val="000000100000" w:firstRow="0" w:lastRow="0" w:firstColumn="0" w:lastColumn="0" w:oddVBand="0" w:evenVBand="0" w:oddHBand="1" w:evenHBand="0" w:firstRowFirstColumn="0" w:firstRowLastColumn="0" w:lastRowFirstColumn="0" w:lastRowLastColumn="0"/>
              <w:rPr>
                <w:bCs/>
                <w:color w:val="000000" w:themeColor="text1"/>
                <w:sz w:val="24"/>
                <w:szCs w:val="24"/>
              </w:rPr>
            </w:pPr>
            <w:r w:rsidRPr="00240FC9">
              <w:rPr>
                <w:bCs/>
                <w:color w:val="000000" w:themeColor="text1"/>
                <w:sz w:val="24"/>
                <w:szCs w:val="24"/>
              </w:rPr>
              <w:t>OS</w:t>
            </w:r>
            <w:r w:rsidR="00DC6838">
              <w:rPr>
                <w:bCs/>
                <w:color w:val="000000" w:themeColor="text1"/>
                <w:sz w:val="24"/>
                <w:szCs w:val="24"/>
              </w:rPr>
              <w:t xml:space="preserve"> </w:t>
            </w:r>
            <w:r w:rsidRPr="00240FC9">
              <w:rPr>
                <w:bCs/>
                <w:color w:val="000000" w:themeColor="text1"/>
                <w:sz w:val="24"/>
                <w:szCs w:val="24"/>
              </w:rPr>
              <w:t>4.</w:t>
            </w:r>
            <w:r w:rsidR="00DC6838">
              <w:rPr>
                <w:bCs/>
                <w:color w:val="000000" w:themeColor="text1"/>
                <w:sz w:val="24"/>
                <w:szCs w:val="24"/>
              </w:rPr>
              <w:t>5</w:t>
            </w:r>
            <w:r w:rsidRPr="00240FC9">
              <w:rPr>
                <w:bCs/>
                <w:color w:val="000000" w:themeColor="text1"/>
                <w:sz w:val="24"/>
                <w:szCs w:val="24"/>
              </w:rPr>
              <w:t>.1. Dezvoltarea producției descentralizate de energie și a autoproducției</w:t>
            </w:r>
          </w:p>
        </w:tc>
        <w:tc>
          <w:tcPr>
            <w:tcW w:w="2880" w:type="dxa"/>
          </w:tcPr>
          <w:p w14:paraId="2AB398A9" w14:textId="6924FB41" w:rsidR="0054491C" w:rsidRPr="00240FC9" w:rsidRDefault="0054491C" w:rsidP="00B56648">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P.4.</w:t>
            </w:r>
            <w:r w:rsidR="000F1CAE">
              <w:rPr>
                <w:color w:val="000000" w:themeColor="text1"/>
                <w:sz w:val="24"/>
                <w:szCs w:val="24"/>
              </w:rPr>
              <w:t>6</w:t>
            </w:r>
            <w:r w:rsidRPr="00240FC9">
              <w:rPr>
                <w:color w:val="000000" w:themeColor="text1"/>
                <w:sz w:val="24"/>
                <w:szCs w:val="24"/>
              </w:rPr>
              <w:t>.1 Dezvoltarea satelor autonome energetic</w:t>
            </w:r>
          </w:p>
        </w:tc>
        <w:tc>
          <w:tcPr>
            <w:tcW w:w="2880" w:type="dxa"/>
            <w:vMerge w:val="restart"/>
          </w:tcPr>
          <w:p w14:paraId="46F451D4" w14:textId="3386B435" w:rsidR="0054491C" w:rsidRPr="00240FC9" w:rsidRDefault="0054491C" w:rsidP="0071169A">
            <w:pPr>
              <w:pStyle w:val="BodyText"/>
              <w:jc w:val="left"/>
              <w:cnfStyle w:val="000000100000" w:firstRow="0" w:lastRow="0" w:firstColumn="0" w:lastColumn="0" w:oddVBand="0" w:evenVBand="0" w:oddHBand="1" w:evenHBand="0" w:firstRowFirstColumn="0" w:firstRowLastColumn="0" w:lastRowFirstColumn="0" w:lastRowLastColumn="0"/>
            </w:pPr>
            <w:r w:rsidRPr="00240FC9">
              <w:t>R.</w:t>
            </w:r>
            <w:r w:rsidR="00FF0941">
              <w:t>4</w:t>
            </w:r>
            <w:r w:rsidR="00DC6838">
              <w:t>.5</w:t>
            </w:r>
            <w:r w:rsidRPr="00240FC9">
              <w:t xml:space="preserve">. </w:t>
            </w:r>
            <w:r w:rsidR="0071169A" w:rsidRPr="00240FC9">
              <w:t xml:space="preserve">Reducerea </w:t>
            </w:r>
            <w:r w:rsidR="0071169A">
              <w:t xml:space="preserve">semnificativă </w:t>
            </w:r>
            <w:r w:rsidR="0071169A" w:rsidRPr="00240FC9">
              <w:t>a numărului gospodăriilor afectate de sărăcie energetică</w:t>
            </w:r>
          </w:p>
        </w:tc>
        <w:tc>
          <w:tcPr>
            <w:tcW w:w="0" w:type="dxa"/>
            <w:vMerge w:val="restart"/>
          </w:tcPr>
          <w:p w14:paraId="2896D25D" w14:textId="2BA259EA" w:rsidR="0054491C" w:rsidRPr="00240FC9" w:rsidRDefault="0054491C" w:rsidP="00B71B6E">
            <w:pPr>
              <w:snapToGrid w:val="0"/>
              <w:spacing w:after="120"/>
              <w:ind w:right="22"/>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I.</w:t>
            </w:r>
            <w:r w:rsidR="00DC6838">
              <w:rPr>
                <w:color w:val="000000" w:themeColor="text1"/>
                <w:sz w:val="24"/>
                <w:szCs w:val="24"/>
              </w:rPr>
              <w:t>4</w:t>
            </w:r>
            <w:r w:rsidRPr="00240FC9">
              <w:rPr>
                <w:color w:val="000000" w:themeColor="text1"/>
                <w:sz w:val="24"/>
                <w:szCs w:val="24"/>
              </w:rPr>
              <w:t>.</w:t>
            </w:r>
            <w:r w:rsidR="00DC6838">
              <w:rPr>
                <w:color w:val="000000" w:themeColor="text1"/>
                <w:sz w:val="24"/>
                <w:szCs w:val="24"/>
              </w:rPr>
              <w:t>5</w:t>
            </w:r>
            <w:r w:rsidRPr="00240FC9">
              <w:rPr>
                <w:color w:val="000000" w:themeColor="text1"/>
                <w:sz w:val="24"/>
                <w:szCs w:val="24"/>
              </w:rPr>
              <w:t>.1. Incapacitatea de a încălzi gospodăria la un nivel adecvat</w:t>
            </w:r>
          </w:p>
          <w:p w14:paraId="3D11017E" w14:textId="18D82F0C" w:rsidR="0054491C" w:rsidRPr="00240FC9" w:rsidRDefault="0054491C" w:rsidP="00B71B6E">
            <w:pPr>
              <w:snapToGrid w:val="0"/>
              <w:spacing w:after="120"/>
              <w:ind w:right="22"/>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I.</w:t>
            </w:r>
            <w:r w:rsidR="00DC6838">
              <w:rPr>
                <w:color w:val="000000" w:themeColor="text1"/>
                <w:sz w:val="24"/>
                <w:szCs w:val="24"/>
              </w:rPr>
              <w:t>4</w:t>
            </w:r>
            <w:r w:rsidRPr="00240FC9">
              <w:rPr>
                <w:color w:val="000000" w:themeColor="text1"/>
                <w:sz w:val="24"/>
                <w:szCs w:val="24"/>
              </w:rPr>
              <w:t>.</w:t>
            </w:r>
            <w:r w:rsidR="00DC6838">
              <w:rPr>
                <w:color w:val="000000" w:themeColor="text1"/>
                <w:sz w:val="24"/>
                <w:szCs w:val="24"/>
              </w:rPr>
              <w:t>5</w:t>
            </w:r>
            <w:r w:rsidRPr="00240FC9">
              <w:rPr>
                <w:color w:val="000000" w:themeColor="text1"/>
                <w:sz w:val="24"/>
                <w:szCs w:val="24"/>
              </w:rPr>
              <w:t xml:space="preserve">.2. Procentul restanțelor la facturile de utilități </w:t>
            </w:r>
          </w:p>
          <w:p w14:paraId="25F401F7" w14:textId="77777777" w:rsidR="0054491C" w:rsidRPr="00240FC9" w:rsidRDefault="0054491C" w:rsidP="00B56648">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tc>
      </w:tr>
      <w:tr w:rsidR="005E12AB" w:rsidRPr="005E12AB" w14:paraId="1B0365D0" w14:textId="77777777" w:rsidTr="00B464DC">
        <w:trPr>
          <w:trHeight w:val="276"/>
        </w:trPr>
        <w:tc>
          <w:tcPr>
            <w:cnfStyle w:val="001000000000" w:firstRow="0" w:lastRow="0" w:firstColumn="1" w:lastColumn="0" w:oddVBand="0" w:evenVBand="0" w:oddHBand="0" w:evenHBand="0" w:firstRowFirstColumn="0" w:firstRowLastColumn="0" w:lastRowFirstColumn="0" w:lastRowLastColumn="0"/>
            <w:tcW w:w="2245" w:type="dxa"/>
            <w:vMerge/>
          </w:tcPr>
          <w:p w14:paraId="64929C81" w14:textId="77777777" w:rsidR="0054491C" w:rsidRPr="00240FC9" w:rsidRDefault="0054491C" w:rsidP="00B71B6E">
            <w:pPr>
              <w:rPr>
                <w:color w:val="000000" w:themeColor="text1"/>
                <w:sz w:val="24"/>
                <w:szCs w:val="24"/>
              </w:rPr>
            </w:pPr>
          </w:p>
        </w:tc>
        <w:tc>
          <w:tcPr>
            <w:tcW w:w="2880" w:type="dxa"/>
          </w:tcPr>
          <w:p w14:paraId="678AF500" w14:textId="46614EE5" w:rsidR="0054491C" w:rsidRPr="00240FC9" w:rsidRDefault="0054491C" w:rsidP="00B56648">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OS</w:t>
            </w:r>
            <w:r w:rsidR="00DC6838">
              <w:rPr>
                <w:color w:val="000000" w:themeColor="text1"/>
                <w:sz w:val="24"/>
                <w:szCs w:val="24"/>
              </w:rPr>
              <w:t xml:space="preserve"> </w:t>
            </w:r>
            <w:r w:rsidRPr="00240FC9">
              <w:rPr>
                <w:color w:val="000000" w:themeColor="text1"/>
                <w:sz w:val="24"/>
                <w:szCs w:val="24"/>
              </w:rPr>
              <w:t>4.</w:t>
            </w:r>
            <w:r w:rsidR="00DC6838">
              <w:rPr>
                <w:color w:val="000000" w:themeColor="text1"/>
                <w:sz w:val="24"/>
                <w:szCs w:val="24"/>
              </w:rPr>
              <w:t>5</w:t>
            </w:r>
            <w:r w:rsidRPr="00240FC9">
              <w:rPr>
                <w:color w:val="000000" w:themeColor="text1"/>
                <w:sz w:val="24"/>
                <w:szCs w:val="24"/>
              </w:rPr>
              <w:t>.2. Colaborare instituțională trans-sectorială pentru combaterea sărăciei energetice</w:t>
            </w:r>
          </w:p>
        </w:tc>
        <w:tc>
          <w:tcPr>
            <w:tcW w:w="2880" w:type="dxa"/>
          </w:tcPr>
          <w:p w14:paraId="58E5EFAB" w14:textId="1E1C7319" w:rsidR="0054491C" w:rsidRPr="00240FC9" w:rsidRDefault="0054491C" w:rsidP="00B56648">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P.4.</w:t>
            </w:r>
            <w:r w:rsidR="00DC6838">
              <w:rPr>
                <w:color w:val="000000" w:themeColor="text1"/>
                <w:sz w:val="24"/>
                <w:szCs w:val="24"/>
              </w:rPr>
              <w:t>5</w:t>
            </w:r>
            <w:r w:rsidRPr="00240FC9">
              <w:rPr>
                <w:color w:val="000000" w:themeColor="text1"/>
                <w:sz w:val="24"/>
                <w:szCs w:val="24"/>
              </w:rPr>
              <w:t>.2 Coordonarea unui grup de lucru interinstituțional pentru monitorizarea permanentă, multicriterială, a sărăciei energetice în România și pentru identificarea precisă a consumatorilor vulnerabili.</w:t>
            </w:r>
          </w:p>
        </w:tc>
        <w:tc>
          <w:tcPr>
            <w:tcW w:w="2880" w:type="dxa"/>
            <w:vMerge/>
          </w:tcPr>
          <w:p w14:paraId="082857D4" w14:textId="77777777" w:rsidR="0054491C" w:rsidRPr="00240FC9" w:rsidRDefault="0054491C" w:rsidP="00B56648">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p>
        </w:tc>
        <w:tc>
          <w:tcPr>
            <w:tcW w:w="0" w:type="dxa"/>
            <w:vMerge/>
          </w:tcPr>
          <w:p w14:paraId="0EBE184A" w14:textId="77777777" w:rsidR="0054491C" w:rsidRPr="00240FC9" w:rsidRDefault="0054491C" w:rsidP="00B71B6E">
            <w:pPr>
              <w:snapToGrid w:val="0"/>
              <w:spacing w:after="120"/>
              <w:ind w:right="22"/>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p>
        </w:tc>
      </w:tr>
      <w:tr w:rsidR="005E12AB" w:rsidRPr="005E12AB" w14:paraId="65FAF45A" w14:textId="77777777" w:rsidTr="00B464DC">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245" w:type="dxa"/>
            <w:vMerge/>
          </w:tcPr>
          <w:p w14:paraId="55915567" w14:textId="77777777" w:rsidR="0054491C" w:rsidRPr="00240FC9" w:rsidRDefault="0054491C" w:rsidP="00B56648">
            <w:pPr>
              <w:spacing w:before="20" w:after="20"/>
              <w:jc w:val="left"/>
              <w:rPr>
                <w:bCs w:val="0"/>
                <w:color w:val="000000" w:themeColor="text1"/>
                <w:sz w:val="24"/>
                <w:szCs w:val="24"/>
              </w:rPr>
            </w:pPr>
          </w:p>
        </w:tc>
        <w:tc>
          <w:tcPr>
            <w:tcW w:w="2880" w:type="dxa"/>
          </w:tcPr>
          <w:p w14:paraId="4C187753" w14:textId="4750DA32" w:rsidR="0054491C" w:rsidRPr="00240FC9" w:rsidRDefault="0054491C" w:rsidP="00B56648">
            <w:pPr>
              <w:spacing w:before="20" w:after="20"/>
              <w:jc w:val="left"/>
              <w:cnfStyle w:val="000000100000" w:firstRow="0" w:lastRow="0" w:firstColumn="0" w:lastColumn="0" w:oddVBand="0" w:evenVBand="0" w:oddHBand="1" w:evenHBand="0" w:firstRowFirstColumn="0" w:firstRowLastColumn="0" w:lastRowFirstColumn="0" w:lastRowLastColumn="0"/>
              <w:rPr>
                <w:bCs/>
                <w:color w:val="000000" w:themeColor="text1"/>
                <w:sz w:val="24"/>
                <w:szCs w:val="24"/>
              </w:rPr>
            </w:pPr>
            <w:r w:rsidRPr="00240FC9">
              <w:rPr>
                <w:bCs/>
                <w:color w:val="000000" w:themeColor="text1"/>
                <w:sz w:val="24"/>
                <w:szCs w:val="24"/>
              </w:rPr>
              <w:t>OS</w:t>
            </w:r>
            <w:r w:rsidR="00DC6838">
              <w:rPr>
                <w:bCs/>
                <w:color w:val="000000" w:themeColor="text1"/>
                <w:sz w:val="24"/>
                <w:szCs w:val="24"/>
              </w:rPr>
              <w:t xml:space="preserve"> </w:t>
            </w:r>
            <w:r w:rsidRPr="00240FC9">
              <w:rPr>
                <w:bCs/>
                <w:color w:val="000000" w:themeColor="text1"/>
                <w:sz w:val="24"/>
                <w:szCs w:val="24"/>
              </w:rPr>
              <w:t>4.</w:t>
            </w:r>
            <w:r w:rsidR="00DC6838">
              <w:rPr>
                <w:bCs/>
                <w:color w:val="000000" w:themeColor="text1"/>
                <w:sz w:val="24"/>
                <w:szCs w:val="24"/>
              </w:rPr>
              <w:t>5</w:t>
            </w:r>
            <w:r w:rsidRPr="00240FC9">
              <w:rPr>
                <w:bCs/>
                <w:color w:val="000000" w:themeColor="text1"/>
                <w:sz w:val="24"/>
                <w:szCs w:val="24"/>
              </w:rPr>
              <w:t xml:space="preserve">.3. </w:t>
            </w:r>
            <w:r w:rsidR="00B97C75">
              <w:rPr>
                <w:bCs/>
                <w:color w:val="000000" w:themeColor="text1"/>
                <w:sz w:val="24"/>
                <w:szCs w:val="24"/>
              </w:rPr>
              <w:t>S</w:t>
            </w:r>
            <w:r w:rsidRPr="00240FC9">
              <w:rPr>
                <w:bCs/>
                <w:color w:val="000000" w:themeColor="text1"/>
                <w:sz w:val="24"/>
                <w:szCs w:val="24"/>
              </w:rPr>
              <w:t>prijinul consumatorilor vulnerabili</w:t>
            </w:r>
          </w:p>
        </w:tc>
        <w:tc>
          <w:tcPr>
            <w:tcW w:w="2880" w:type="dxa"/>
          </w:tcPr>
          <w:p w14:paraId="61A68A89" w14:textId="05AFBB0C" w:rsidR="0054491C" w:rsidRPr="00240FC9" w:rsidRDefault="0054491C" w:rsidP="00B56648">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P.4.</w:t>
            </w:r>
            <w:r w:rsidR="00DC6838">
              <w:rPr>
                <w:color w:val="000000" w:themeColor="text1"/>
                <w:sz w:val="24"/>
                <w:szCs w:val="24"/>
              </w:rPr>
              <w:t>5</w:t>
            </w:r>
            <w:r w:rsidRPr="00240FC9">
              <w:rPr>
                <w:color w:val="000000" w:themeColor="text1"/>
                <w:sz w:val="24"/>
                <w:szCs w:val="24"/>
              </w:rPr>
              <w:t>.3. Direcționarea cu prioritate a fondurilor nerambursabile dedicate eficienței energetice și a capacităților de energie regenerabilă de mici dimensiuni către consumatorii aflați în sărăcie energetică.</w:t>
            </w:r>
          </w:p>
        </w:tc>
        <w:tc>
          <w:tcPr>
            <w:tcW w:w="2880" w:type="dxa"/>
            <w:vMerge/>
          </w:tcPr>
          <w:p w14:paraId="4D1D8C60" w14:textId="77777777" w:rsidR="0054491C" w:rsidRPr="00240FC9" w:rsidRDefault="0054491C" w:rsidP="00B56648">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tc>
        <w:tc>
          <w:tcPr>
            <w:tcW w:w="0" w:type="dxa"/>
            <w:vMerge/>
          </w:tcPr>
          <w:p w14:paraId="019F1A37" w14:textId="77777777" w:rsidR="0054491C" w:rsidRPr="00240FC9" w:rsidRDefault="0054491C" w:rsidP="00B56648">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tc>
      </w:tr>
      <w:tr w:rsidR="005E12AB" w:rsidRPr="005E12AB" w14:paraId="4DF0468B" w14:textId="77777777" w:rsidTr="00B464DC">
        <w:trPr>
          <w:trHeight w:val="276"/>
        </w:trPr>
        <w:tc>
          <w:tcPr>
            <w:cnfStyle w:val="001000000000" w:firstRow="0" w:lastRow="0" w:firstColumn="1" w:lastColumn="0" w:oddVBand="0" w:evenVBand="0" w:oddHBand="0" w:evenHBand="0" w:firstRowFirstColumn="0" w:firstRowLastColumn="0" w:lastRowFirstColumn="0" w:lastRowLastColumn="0"/>
            <w:tcW w:w="2245" w:type="dxa"/>
            <w:vMerge/>
          </w:tcPr>
          <w:p w14:paraId="6A5B3C08" w14:textId="77777777" w:rsidR="0054491C" w:rsidRPr="00240FC9" w:rsidRDefault="0054491C" w:rsidP="00B56648">
            <w:pPr>
              <w:spacing w:before="20" w:after="20"/>
              <w:jc w:val="left"/>
              <w:rPr>
                <w:bCs w:val="0"/>
                <w:color w:val="000000" w:themeColor="text1"/>
                <w:sz w:val="24"/>
                <w:szCs w:val="24"/>
              </w:rPr>
            </w:pPr>
          </w:p>
        </w:tc>
        <w:tc>
          <w:tcPr>
            <w:tcW w:w="2880" w:type="dxa"/>
          </w:tcPr>
          <w:p w14:paraId="51D0A3B8" w14:textId="4C1EF7D6" w:rsidR="0054491C" w:rsidRPr="00240FC9" w:rsidRDefault="0054491C" w:rsidP="00B56648">
            <w:pPr>
              <w:spacing w:before="20" w:after="20"/>
              <w:jc w:val="left"/>
              <w:cnfStyle w:val="000000000000" w:firstRow="0" w:lastRow="0" w:firstColumn="0" w:lastColumn="0" w:oddVBand="0" w:evenVBand="0" w:oddHBand="0" w:evenHBand="0" w:firstRowFirstColumn="0" w:firstRowLastColumn="0" w:lastRowFirstColumn="0" w:lastRowLastColumn="0"/>
              <w:rPr>
                <w:bCs/>
                <w:color w:val="000000" w:themeColor="text1"/>
                <w:sz w:val="24"/>
                <w:szCs w:val="24"/>
              </w:rPr>
            </w:pPr>
            <w:r w:rsidRPr="00240FC9">
              <w:rPr>
                <w:bCs/>
                <w:color w:val="000000" w:themeColor="text1"/>
                <w:sz w:val="24"/>
                <w:szCs w:val="24"/>
              </w:rPr>
              <w:t>OS</w:t>
            </w:r>
            <w:r w:rsidR="002B79FA">
              <w:rPr>
                <w:bCs/>
                <w:color w:val="000000" w:themeColor="text1"/>
                <w:sz w:val="24"/>
                <w:szCs w:val="24"/>
              </w:rPr>
              <w:t xml:space="preserve"> </w:t>
            </w:r>
            <w:r w:rsidRPr="00240FC9">
              <w:rPr>
                <w:bCs/>
                <w:color w:val="000000" w:themeColor="text1"/>
                <w:sz w:val="24"/>
                <w:szCs w:val="24"/>
              </w:rPr>
              <w:t>4.</w:t>
            </w:r>
            <w:r w:rsidR="002B79FA">
              <w:rPr>
                <w:bCs/>
                <w:color w:val="000000" w:themeColor="text1"/>
                <w:sz w:val="24"/>
                <w:szCs w:val="24"/>
              </w:rPr>
              <w:t>5</w:t>
            </w:r>
            <w:r w:rsidRPr="00240FC9">
              <w:rPr>
                <w:bCs/>
                <w:color w:val="000000" w:themeColor="text1"/>
                <w:sz w:val="24"/>
                <w:szCs w:val="24"/>
              </w:rPr>
              <w:t>.4. Informarea și educarea populației</w:t>
            </w:r>
          </w:p>
        </w:tc>
        <w:tc>
          <w:tcPr>
            <w:tcW w:w="2880" w:type="dxa"/>
          </w:tcPr>
          <w:p w14:paraId="4C25A2A2" w14:textId="4186854C" w:rsidR="0054491C" w:rsidRPr="00240FC9" w:rsidRDefault="0054491C" w:rsidP="00B56648">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P.4.</w:t>
            </w:r>
            <w:r w:rsidR="002B79FA">
              <w:rPr>
                <w:color w:val="000000" w:themeColor="text1"/>
                <w:sz w:val="24"/>
                <w:szCs w:val="24"/>
              </w:rPr>
              <w:t>5</w:t>
            </w:r>
            <w:r w:rsidRPr="00240FC9">
              <w:rPr>
                <w:color w:val="000000" w:themeColor="text1"/>
                <w:sz w:val="24"/>
                <w:szCs w:val="24"/>
              </w:rPr>
              <w:t>.4. Dezvoltarea ghișeelor unice la nivel de administrații publice locale care să ofere cetățenilor consiliere tehnică, financiară și juridică</w:t>
            </w:r>
          </w:p>
        </w:tc>
        <w:tc>
          <w:tcPr>
            <w:tcW w:w="2880" w:type="dxa"/>
            <w:vMerge/>
          </w:tcPr>
          <w:p w14:paraId="5ADD040E" w14:textId="77777777" w:rsidR="0054491C" w:rsidRPr="00240FC9" w:rsidRDefault="0054491C" w:rsidP="00B56648">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p>
        </w:tc>
        <w:tc>
          <w:tcPr>
            <w:tcW w:w="0" w:type="dxa"/>
            <w:vMerge/>
          </w:tcPr>
          <w:p w14:paraId="6BF179CE" w14:textId="77777777" w:rsidR="0054491C" w:rsidRPr="00240FC9" w:rsidRDefault="0054491C" w:rsidP="00B56648">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p>
        </w:tc>
      </w:tr>
    </w:tbl>
    <w:p w14:paraId="25DA47DC" w14:textId="795D01F8" w:rsidR="00641CDA" w:rsidRPr="00240FC9" w:rsidRDefault="00641CDA" w:rsidP="00641CDA">
      <w:pPr>
        <w:rPr>
          <w:color w:val="000000" w:themeColor="text1"/>
          <w:sz w:val="24"/>
          <w:szCs w:val="24"/>
        </w:rPr>
      </w:pPr>
    </w:p>
    <w:tbl>
      <w:tblPr>
        <w:tblStyle w:val="ListTable3"/>
        <w:tblW w:w="14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2880"/>
        <w:gridCol w:w="2880"/>
        <w:gridCol w:w="2880"/>
        <w:gridCol w:w="3330"/>
      </w:tblGrid>
      <w:tr w:rsidR="005E12AB" w:rsidRPr="005E12AB" w14:paraId="2011EFAD" w14:textId="77777777" w:rsidTr="00B464DC">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100" w:firstRow="0" w:lastRow="0" w:firstColumn="1" w:lastColumn="0" w:oddVBand="0" w:evenVBand="0" w:oddHBand="0" w:evenHBand="0" w:firstRowFirstColumn="1" w:firstRowLastColumn="0" w:lastRowFirstColumn="0" w:lastRowLastColumn="0"/>
            <w:tcW w:w="14215" w:type="dxa"/>
            <w:gridSpan w:val="5"/>
          </w:tcPr>
          <w:p w14:paraId="763F453A" w14:textId="3E19AB73" w:rsidR="00371870" w:rsidRPr="00AC1878" w:rsidRDefault="00371870" w:rsidP="00996E02">
            <w:pPr>
              <w:spacing w:before="20" w:after="20"/>
              <w:rPr>
                <w:color w:val="FFFFFF" w:themeColor="background1"/>
                <w:sz w:val="24"/>
                <w:szCs w:val="24"/>
              </w:rPr>
            </w:pPr>
            <w:r w:rsidRPr="00AC1878">
              <w:rPr>
                <w:color w:val="FFFFFF" w:themeColor="background1"/>
                <w:sz w:val="24"/>
                <w:szCs w:val="24"/>
              </w:rPr>
              <w:t>Obiectiv general 5: Piețe de energie eficiente</w:t>
            </w:r>
          </w:p>
        </w:tc>
      </w:tr>
      <w:tr w:rsidR="005E12AB" w:rsidRPr="005E12AB" w14:paraId="11570C8D" w14:textId="77777777" w:rsidTr="00B464DC">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100" w:firstRow="0" w:lastRow="0" w:firstColumn="1" w:lastColumn="0" w:oddVBand="0" w:evenVBand="0" w:oddHBand="0" w:evenHBand="0" w:firstRowFirstColumn="1" w:firstRowLastColumn="0" w:lastRowFirstColumn="0" w:lastRowLastColumn="0"/>
            <w:tcW w:w="2245" w:type="dxa"/>
            <w:shd w:val="clear" w:color="auto" w:fill="FFFFFF" w:themeFill="background1"/>
          </w:tcPr>
          <w:p w14:paraId="320DD27D" w14:textId="77777777" w:rsidR="00371870" w:rsidRPr="00240FC9" w:rsidRDefault="00371870" w:rsidP="00996E02">
            <w:pPr>
              <w:spacing w:before="20" w:after="20"/>
              <w:jc w:val="left"/>
              <w:rPr>
                <w:color w:val="000000" w:themeColor="text1"/>
                <w:sz w:val="24"/>
                <w:szCs w:val="24"/>
              </w:rPr>
            </w:pPr>
            <w:r w:rsidRPr="00240FC9">
              <w:rPr>
                <w:color w:val="000000" w:themeColor="text1"/>
                <w:sz w:val="24"/>
                <w:szCs w:val="24"/>
              </w:rPr>
              <w:t>Obiectiv specific</w:t>
            </w:r>
          </w:p>
        </w:tc>
        <w:tc>
          <w:tcPr>
            <w:tcW w:w="2880" w:type="dxa"/>
            <w:shd w:val="clear" w:color="auto" w:fill="FFFFFF" w:themeFill="background1"/>
          </w:tcPr>
          <w:p w14:paraId="5750DBA7" w14:textId="77777777" w:rsidR="00371870" w:rsidRPr="00240FC9" w:rsidRDefault="00371870" w:rsidP="00996E02">
            <w:pPr>
              <w:spacing w:before="20" w:after="20"/>
              <w:jc w:val="left"/>
              <w:cnfStyle w:val="100000000000" w:firstRow="1"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Sub-obiectiv specific</w:t>
            </w:r>
          </w:p>
        </w:tc>
        <w:tc>
          <w:tcPr>
            <w:tcW w:w="2880" w:type="dxa"/>
            <w:shd w:val="clear" w:color="auto" w:fill="FFFFFF" w:themeFill="background1"/>
          </w:tcPr>
          <w:p w14:paraId="54077221" w14:textId="77777777" w:rsidR="00371870" w:rsidRPr="00240FC9" w:rsidRDefault="00371870" w:rsidP="00996E02">
            <w:pPr>
              <w:spacing w:before="20" w:after="20"/>
              <w:jc w:val="left"/>
              <w:cnfStyle w:val="100000000000" w:firstRow="1"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Program</w:t>
            </w:r>
          </w:p>
        </w:tc>
        <w:tc>
          <w:tcPr>
            <w:tcW w:w="2880" w:type="dxa"/>
            <w:shd w:val="clear" w:color="auto" w:fill="FFFFFF" w:themeFill="background1"/>
          </w:tcPr>
          <w:p w14:paraId="3CB23B5F" w14:textId="77777777" w:rsidR="00371870" w:rsidRPr="00240FC9" w:rsidRDefault="00371870" w:rsidP="00996E02">
            <w:pPr>
              <w:spacing w:before="20" w:after="20"/>
              <w:jc w:val="left"/>
              <w:cnfStyle w:val="100000000000" w:firstRow="1"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Rezultate</w:t>
            </w:r>
          </w:p>
        </w:tc>
        <w:tc>
          <w:tcPr>
            <w:tcW w:w="3330" w:type="dxa"/>
            <w:shd w:val="clear" w:color="auto" w:fill="FFFFFF" w:themeFill="background1"/>
          </w:tcPr>
          <w:p w14:paraId="1C9C8E1F" w14:textId="77777777" w:rsidR="00371870" w:rsidRPr="00240FC9" w:rsidRDefault="00371870" w:rsidP="00996E02">
            <w:pPr>
              <w:spacing w:before="20" w:after="20"/>
              <w:jc w:val="left"/>
              <w:cnfStyle w:val="100000000000" w:firstRow="1"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Indicatori</w:t>
            </w:r>
          </w:p>
        </w:tc>
      </w:tr>
      <w:tr w:rsidR="005E12AB" w:rsidRPr="005E12AB" w14:paraId="69BB89E8" w14:textId="77777777" w:rsidTr="00240FC9">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5125" w:type="dxa"/>
            <w:gridSpan w:val="2"/>
          </w:tcPr>
          <w:p w14:paraId="018117C0" w14:textId="7A3CDFB5" w:rsidR="00371870" w:rsidRPr="00240FC9" w:rsidRDefault="00371870" w:rsidP="00996E02">
            <w:pPr>
              <w:spacing w:before="20" w:after="20"/>
              <w:jc w:val="left"/>
              <w:rPr>
                <w:bCs w:val="0"/>
                <w:color w:val="000000" w:themeColor="text1"/>
                <w:sz w:val="24"/>
                <w:szCs w:val="24"/>
              </w:rPr>
            </w:pPr>
            <w:r w:rsidRPr="00240FC9">
              <w:rPr>
                <w:color w:val="000000" w:themeColor="text1"/>
                <w:sz w:val="24"/>
                <w:szCs w:val="24"/>
              </w:rPr>
              <w:t>OS 5.1 Reducerea poverii de reglementare pentru sectorul energetic</w:t>
            </w:r>
          </w:p>
        </w:tc>
        <w:tc>
          <w:tcPr>
            <w:tcW w:w="2880" w:type="dxa"/>
            <w:shd w:val="clear" w:color="auto" w:fill="FFFFFF" w:themeFill="background1"/>
          </w:tcPr>
          <w:p w14:paraId="5078CE15" w14:textId="482193F7" w:rsidR="00371870" w:rsidRPr="00240FC9" w:rsidRDefault="00371870" w:rsidP="00996E02">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P.5.1. Reducerea poverii de reglementare pentru sectorul energetic</w:t>
            </w:r>
          </w:p>
        </w:tc>
        <w:tc>
          <w:tcPr>
            <w:tcW w:w="2880" w:type="dxa"/>
            <w:shd w:val="clear" w:color="auto" w:fill="FFFFFF" w:themeFill="background1"/>
          </w:tcPr>
          <w:p w14:paraId="601A20D7" w14:textId="571C2C54" w:rsidR="00371870" w:rsidRPr="00240FC9" w:rsidRDefault="00371870" w:rsidP="00996E02">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R.5.1. Un mediu de reglementare eficient, transparent și prietenos pentru companiile din sistemul energetic</w:t>
            </w:r>
          </w:p>
        </w:tc>
        <w:tc>
          <w:tcPr>
            <w:tcW w:w="3330" w:type="dxa"/>
            <w:shd w:val="clear" w:color="auto" w:fill="FFFFFF" w:themeFill="background1"/>
          </w:tcPr>
          <w:p w14:paraId="3D73EC2E" w14:textId="77777777" w:rsidR="00371870" w:rsidRPr="00240FC9" w:rsidRDefault="00371870" w:rsidP="00371870">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I.5.1.1 Durata medie de procesare a autorizațiilor</w:t>
            </w:r>
          </w:p>
          <w:p w14:paraId="2338856B" w14:textId="77777777" w:rsidR="00371870" w:rsidRPr="00240FC9" w:rsidRDefault="00371870" w:rsidP="00371870">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I.5.1.2. Numărul de reglementări eliminate sau simplificate</w:t>
            </w:r>
          </w:p>
          <w:p w14:paraId="4A631224" w14:textId="77777777" w:rsidR="00371870" w:rsidRPr="00240FC9" w:rsidRDefault="00371870" w:rsidP="00371870">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I.5.1.3. Rata de conformitate a companiilor la noile reglementări</w:t>
            </w:r>
          </w:p>
          <w:p w14:paraId="5A598765" w14:textId="55BBD8BA" w:rsidR="00371870" w:rsidRPr="00240FC9" w:rsidRDefault="00371870" w:rsidP="00371870">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I.5.1.4. Satisfacția actorilor din sectorul energetic</w:t>
            </w:r>
          </w:p>
        </w:tc>
      </w:tr>
      <w:tr w:rsidR="005E12AB" w:rsidRPr="005E12AB" w14:paraId="7DD1F5B7" w14:textId="77777777" w:rsidTr="00240FC9">
        <w:trPr>
          <w:trHeight w:val="276"/>
        </w:trPr>
        <w:tc>
          <w:tcPr>
            <w:cnfStyle w:val="001000000000" w:firstRow="0" w:lastRow="0" w:firstColumn="1" w:lastColumn="0" w:oddVBand="0" w:evenVBand="0" w:oddHBand="0" w:evenHBand="0" w:firstRowFirstColumn="0" w:firstRowLastColumn="0" w:lastRowFirstColumn="0" w:lastRowLastColumn="0"/>
            <w:tcW w:w="5125" w:type="dxa"/>
            <w:gridSpan w:val="2"/>
          </w:tcPr>
          <w:p w14:paraId="5E701527" w14:textId="60B4975D" w:rsidR="00371870" w:rsidRPr="00240FC9" w:rsidRDefault="00371870" w:rsidP="00996E02">
            <w:pPr>
              <w:spacing w:before="20" w:after="20"/>
              <w:jc w:val="left"/>
              <w:rPr>
                <w:b w:val="0"/>
                <w:bCs w:val="0"/>
                <w:color w:val="000000" w:themeColor="text1"/>
                <w:sz w:val="24"/>
                <w:szCs w:val="24"/>
              </w:rPr>
            </w:pPr>
            <w:r w:rsidRPr="00240FC9">
              <w:rPr>
                <w:color w:val="000000" w:themeColor="text1"/>
                <w:sz w:val="24"/>
                <w:szCs w:val="24"/>
              </w:rPr>
              <w:t xml:space="preserve">OS 5.2 Asigurarea unei piețe echitabile și </w:t>
            </w:r>
            <w:r w:rsidR="003351EB" w:rsidRPr="00240FC9">
              <w:rPr>
                <w:color w:val="000000" w:themeColor="text1"/>
                <w:sz w:val="24"/>
                <w:szCs w:val="24"/>
              </w:rPr>
              <w:t>prevenirea și împiedicarea</w:t>
            </w:r>
            <w:r w:rsidRPr="00240FC9">
              <w:rPr>
                <w:color w:val="000000" w:themeColor="text1"/>
                <w:sz w:val="24"/>
                <w:szCs w:val="24"/>
              </w:rPr>
              <w:t xml:space="preserve"> abuzurilor</w:t>
            </w:r>
          </w:p>
        </w:tc>
        <w:tc>
          <w:tcPr>
            <w:tcW w:w="2880" w:type="dxa"/>
            <w:shd w:val="clear" w:color="auto" w:fill="FFFFFF" w:themeFill="background1"/>
          </w:tcPr>
          <w:p w14:paraId="4B153F3F" w14:textId="575AFE64" w:rsidR="00371870" w:rsidRPr="00240FC9" w:rsidRDefault="00371870" w:rsidP="00371870">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P.5.2 Măsuri pentru asigurarea unei piețe echitabile și împiedicarea abuzurilor</w:t>
            </w:r>
          </w:p>
        </w:tc>
        <w:tc>
          <w:tcPr>
            <w:tcW w:w="2880" w:type="dxa"/>
            <w:shd w:val="clear" w:color="auto" w:fill="FFFFFF" w:themeFill="background1"/>
          </w:tcPr>
          <w:p w14:paraId="09283932" w14:textId="0B1FB410" w:rsidR="00371870" w:rsidRPr="00240FC9" w:rsidRDefault="00371870" w:rsidP="00996E02">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 xml:space="preserve">R.5.2. O piață echitabilă pentru toți participanții </w:t>
            </w:r>
          </w:p>
        </w:tc>
        <w:tc>
          <w:tcPr>
            <w:tcW w:w="3330" w:type="dxa"/>
            <w:shd w:val="clear" w:color="auto" w:fill="FFFFFF" w:themeFill="background1"/>
          </w:tcPr>
          <w:p w14:paraId="7D9D79E8" w14:textId="77777777" w:rsidR="00371870" w:rsidRPr="00240FC9" w:rsidRDefault="00371870" w:rsidP="00371870">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I.5.2.1 Indicele de satisfacție a consumatorilor</w:t>
            </w:r>
          </w:p>
          <w:p w14:paraId="7F73072B" w14:textId="77777777" w:rsidR="00371870" w:rsidRDefault="00371870" w:rsidP="00371870">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I.5.2.2. Numărul de cazuri de nereguli sau abuzuri raportate și rezolvate</w:t>
            </w:r>
          </w:p>
          <w:p w14:paraId="48995F42" w14:textId="1E4023FA" w:rsidR="003351EB" w:rsidRPr="00240FC9" w:rsidRDefault="00AC1878" w:rsidP="00371870">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AC1878">
              <w:rPr>
                <w:color w:val="000000" w:themeColor="text1"/>
                <w:sz w:val="24"/>
                <w:szCs w:val="24"/>
              </w:rPr>
              <w:t>I.5.2.3. Numărul de reclamații legate de abuzurile de piață</w:t>
            </w:r>
          </w:p>
        </w:tc>
      </w:tr>
      <w:tr w:rsidR="005E12AB" w:rsidRPr="005E12AB" w14:paraId="6A4CFA75" w14:textId="77777777" w:rsidTr="00240FC9">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5125" w:type="dxa"/>
            <w:gridSpan w:val="2"/>
          </w:tcPr>
          <w:p w14:paraId="6CACDEE2" w14:textId="6E7DF511" w:rsidR="005F1730" w:rsidRPr="00240FC9" w:rsidRDefault="005F1730" w:rsidP="005F1730">
            <w:pPr>
              <w:spacing w:before="20" w:after="20"/>
              <w:jc w:val="left"/>
              <w:rPr>
                <w:color w:val="000000" w:themeColor="text1"/>
                <w:sz w:val="24"/>
                <w:szCs w:val="24"/>
              </w:rPr>
            </w:pPr>
            <w:r w:rsidRPr="00240FC9">
              <w:rPr>
                <w:color w:val="000000" w:themeColor="text1"/>
                <w:sz w:val="24"/>
                <w:szCs w:val="24"/>
              </w:rPr>
              <w:t>OS 5.3  Creșterea concurenței pe piețele interne</w:t>
            </w:r>
          </w:p>
        </w:tc>
        <w:tc>
          <w:tcPr>
            <w:tcW w:w="2880" w:type="dxa"/>
          </w:tcPr>
          <w:p w14:paraId="3EEF770B" w14:textId="79AA342A" w:rsidR="005F1730" w:rsidRPr="00240FC9" w:rsidRDefault="005F1730" w:rsidP="005F1730">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P.5.3. Măsuri pentru creșterea concurenței pe piețele interne</w:t>
            </w:r>
          </w:p>
        </w:tc>
        <w:tc>
          <w:tcPr>
            <w:tcW w:w="2880" w:type="dxa"/>
          </w:tcPr>
          <w:p w14:paraId="14541023" w14:textId="77777777" w:rsidR="005F1730" w:rsidRPr="00240FC9" w:rsidRDefault="005F1730" w:rsidP="005F1730">
            <w:pPr>
              <w:snapToGrid w:val="0"/>
              <w:spacing w:after="120"/>
              <w:ind w:right="22"/>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R.5.3 O piață internă concurențială</w:t>
            </w:r>
          </w:p>
          <w:p w14:paraId="03B6AD0D" w14:textId="36158098" w:rsidR="005F1730" w:rsidRPr="00240FC9" w:rsidRDefault="005F1730" w:rsidP="005F1730">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tc>
        <w:tc>
          <w:tcPr>
            <w:tcW w:w="3330" w:type="dxa"/>
          </w:tcPr>
          <w:p w14:paraId="01467A6F" w14:textId="07FBBF1A" w:rsidR="005F1730" w:rsidRPr="00240FC9" w:rsidRDefault="005F1730" w:rsidP="005F1730">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I.5.3.1. Numărul de participanți pe piața de energie</w:t>
            </w:r>
          </w:p>
          <w:p w14:paraId="07D3AC73" w14:textId="77777777" w:rsidR="005F1730" w:rsidRPr="00240FC9" w:rsidRDefault="005F1730" w:rsidP="005F1730">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I.5.3.2. Volumul tranzacțiilor pe piața de energie</w:t>
            </w:r>
          </w:p>
          <w:p w14:paraId="12198D37" w14:textId="1DB0FC7F" w:rsidR="005F1730" w:rsidRPr="00240FC9" w:rsidRDefault="005F1730" w:rsidP="005F1730">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tc>
      </w:tr>
      <w:tr w:rsidR="005E12AB" w:rsidRPr="005E12AB" w14:paraId="2EBE3F12" w14:textId="77777777" w:rsidTr="00240FC9">
        <w:trPr>
          <w:trHeight w:val="1160"/>
        </w:trPr>
        <w:tc>
          <w:tcPr>
            <w:cnfStyle w:val="001000000000" w:firstRow="0" w:lastRow="0" w:firstColumn="1" w:lastColumn="0" w:oddVBand="0" w:evenVBand="0" w:oddHBand="0" w:evenHBand="0" w:firstRowFirstColumn="0" w:firstRowLastColumn="0" w:lastRowFirstColumn="0" w:lastRowLastColumn="0"/>
            <w:tcW w:w="0" w:type="dxa"/>
            <w:vMerge w:val="restart"/>
          </w:tcPr>
          <w:p w14:paraId="2D55EBFE" w14:textId="6711D618" w:rsidR="005F1730" w:rsidRPr="00240FC9" w:rsidRDefault="005F1730" w:rsidP="005F1730">
            <w:pPr>
              <w:spacing w:before="20" w:after="20"/>
              <w:jc w:val="left"/>
              <w:rPr>
                <w:b w:val="0"/>
                <w:bCs w:val="0"/>
                <w:color w:val="000000" w:themeColor="text1"/>
                <w:sz w:val="24"/>
                <w:szCs w:val="24"/>
              </w:rPr>
            </w:pPr>
            <w:r w:rsidRPr="00240FC9">
              <w:rPr>
                <w:color w:val="000000" w:themeColor="text1"/>
                <w:sz w:val="24"/>
                <w:szCs w:val="24"/>
              </w:rPr>
              <w:t>OS 5.4 Dezvoltarea capacității administrative a Statului de guvernare a sectorului energetic</w:t>
            </w:r>
          </w:p>
        </w:tc>
        <w:tc>
          <w:tcPr>
            <w:tcW w:w="0" w:type="dxa"/>
          </w:tcPr>
          <w:p w14:paraId="49A89C93" w14:textId="6725A650" w:rsidR="005F1730" w:rsidRPr="00240FC9" w:rsidRDefault="005F1730" w:rsidP="005F1730">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OS 5.4.1. Dezvoltarea capacității Statului de reglementare în domeniul energiei și de implementare a politicilor publice</w:t>
            </w:r>
          </w:p>
        </w:tc>
        <w:tc>
          <w:tcPr>
            <w:tcW w:w="2880" w:type="dxa"/>
          </w:tcPr>
          <w:p w14:paraId="648B8021" w14:textId="497E4820" w:rsidR="005F1730" w:rsidRPr="00240FC9" w:rsidRDefault="005F1730" w:rsidP="005F1730">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P.5.4.1. Măsuri pentru îmbunătățirea capacității Statului de reglementare în domeniul energiei și de implementare a politicilor publice</w:t>
            </w:r>
          </w:p>
        </w:tc>
        <w:tc>
          <w:tcPr>
            <w:tcW w:w="2880" w:type="dxa"/>
          </w:tcPr>
          <w:p w14:paraId="287A35FD" w14:textId="77777777" w:rsidR="005F1730" w:rsidRPr="00240FC9" w:rsidRDefault="005F1730" w:rsidP="005F1730">
            <w:pP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R.5.4.1. Performanță în reglementare și implementare a politicilor publice în sectorul energetic</w:t>
            </w:r>
          </w:p>
          <w:p w14:paraId="56BF4BD4" w14:textId="77777777" w:rsidR="005F1730" w:rsidRPr="00240FC9" w:rsidRDefault="005F1730" w:rsidP="005F1730">
            <w:pPr>
              <w:snapToGrid w:val="0"/>
              <w:spacing w:after="120"/>
              <w:ind w:right="22"/>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p>
        </w:tc>
        <w:tc>
          <w:tcPr>
            <w:tcW w:w="3330" w:type="dxa"/>
          </w:tcPr>
          <w:p w14:paraId="1549FDD8" w14:textId="77777777" w:rsidR="005F1730" w:rsidRPr="00240FC9" w:rsidRDefault="005F1730" w:rsidP="00240FC9">
            <w:pPr>
              <w:snapToGrid w:val="0"/>
              <w:spacing w:after="120"/>
              <w:ind w:right="22"/>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I.5.4.1.1. Gradul de transparență</w:t>
            </w:r>
          </w:p>
          <w:p w14:paraId="529BF9F8" w14:textId="77777777" w:rsidR="005F1730" w:rsidRPr="00240FC9" w:rsidRDefault="005F1730" w:rsidP="00240FC9">
            <w:pPr>
              <w:snapToGrid w:val="0"/>
              <w:spacing w:after="120"/>
              <w:ind w:right="22"/>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I.5.4.1.2. Rata de răspuns la solicitările publicului</w:t>
            </w:r>
          </w:p>
          <w:p w14:paraId="44D18944" w14:textId="77777777" w:rsidR="005F1730" w:rsidRPr="00240FC9" w:rsidRDefault="005F1730" w:rsidP="00240FC9">
            <w:pPr>
              <w:snapToGrid w:val="0"/>
              <w:spacing w:after="120"/>
              <w:ind w:right="22"/>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I.5.4.1.3. Nivelul de participare a părților interesate</w:t>
            </w:r>
          </w:p>
          <w:p w14:paraId="358BDE4E" w14:textId="77777777" w:rsidR="005F1730" w:rsidRPr="00240FC9" w:rsidRDefault="005F1730" w:rsidP="00240FC9">
            <w:pPr>
              <w:snapToGrid w:val="0"/>
              <w:spacing w:after="120"/>
              <w:ind w:right="22"/>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I.5.4.1.4. Eficiența planificării și monitorizării bugetare</w:t>
            </w:r>
          </w:p>
          <w:p w14:paraId="03CCD5B1" w14:textId="51DC1FB1" w:rsidR="005F1730" w:rsidRPr="00240FC9" w:rsidRDefault="005F1730" w:rsidP="005F1730">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I.5.4.1.5. Satisfacția angajaților din sectorul energetic</w:t>
            </w:r>
          </w:p>
        </w:tc>
      </w:tr>
      <w:tr w:rsidR="005E12AB" w:rsidRPr="005E12AB" w14:paraId="103018BB" w14:textId="77777777" w:rsidTr="00240FC9">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0" w:type="dxa"/>
            <w:vMerge/>
          </w:tcPr>
          <w:p w14:paraId="2A7A36FE" w14:textId="77777777" w:rsidR="005F1730" w:rsidRPr="00240FC9" w:rsidRDefault="005F1730" w:rsidP="005F1730">
            <w:pPr>
              <w:spacing w:before="20" w:after="20"/>
              <w:jc w:val="left"/>
              <w:rPr>
                <w:b w:val="0"/>
                <w:color w:val="000000" w:themeColor="text1"/>
                <w:sz w:val="24"/>
                <w:szCs w:val="24"/>
              </w:rPr>
            </w:pPr>
          </w:p>
        </w:tc>
        <w:tc>
          <w:tcPr>
            <w:tcW w:w="0" w:type="dxa"/>
          </w:tcPr>
          <w:p w14:paraId="2D9C748F" w14:textId="465916EB" w:rsidR="005F1730" w:rsidRPr="00240FC9" w:rsidRDefault="005F1730" w:rsidP="005F1730">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OS 5.4.2. Dezvoltarea capacității Statului de guvernanță corporativă - eficientizarea activității economice a companiilor energetice cu capital de stat</w:t>
            </w:r>
          </w:p>
        </w:tc>
        <w:tc>
          <w:tcPr>
            <w:tcW w:w="2880" w:type="dxa"/>
          </w:tcPr>
          <w:p w14:paraId="663053F6" w14:textId="6B676352" w:rsidR="005F1730" w:rsidRPr="00240FC9" w:rsidRDefault="005F1730" w:rsidP="005F1730">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P.5.4.2. Măsuri pentru îmbunătățirea capacității Statului de guvernanță corporativă și eficientizarea activității economice a companiilor energetice cu capital de stat</w:t>
            </w:r>
          </w:p>
        </w:tc>
        <w:tc>
          <w:tcPr>
            <w:tcW w:w="2880" w:type="dxa"/>
          </w:tcPr>
          <w:p w14:paraId="6711DF2E" w14:textId="3EAE206B" w:rsidR="005F1730" w:rsidRPr="00240FC9" w:rsidRDefault="005F1730" w:rsidP="005F1730">
            <w:pP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R.5.4.2. Performanță în guvernanță corporativă și eficientizarea activității economice a companiilor energetice cu capital de stat</w:t>
            </w:r>
          </w:p>
        </w:tc>
        <w:tc>
          <w:tcPr>
            <w:tcW w:w="3330" w:type="dxa"/>
          </w:tcPr>
          <w:p w14:paraId="430742A9" w14:textId="77777777" w:rsidR="005F1730" w:rsidRPr="00240FC9" w:rsidRDefault="005F1730" w:rsidP="005F1730">
            <w:pPr>
              <w:snapToGrid w:val="0"/>
              <w:spacing w:after="120"/>
              <w:ind w:right="22"/>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I.5.4.2.1. Gradul de implementare a reglementărilor de guvernanță corporativă</w:t>
            </w:r>
          </w:p>
          <w:p w14:paraId="08951E78" w14:textId="77777777" w:rsidR="005F1730" w:rsidRPr="00240FC9" w:rsidRDefault="005F1730" w:rsidP="005F1730">
            <w:pPr>
              <w:snapToGrid w:val="0"/>
              <w:spacing w:after="120"/>
              <w:ind w:right="22"/>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I.5.4.2.2. Raportul dintre recomandările de audit acceptate și implementate</w:t>
            </w:r>
          </w:p>
          <w:p w14:paraId="5BBEA999" w14:textId="77777777" w:rsidR="005F1730" w:rsidRPr="00240FC9" w:rsidRDefault="005F1730" w:rsidP="005F1730">
            <w:pPr>
              <w:snapToGrid w:val="0"/>
              <w:spacing w:after="120"/>
              <w:ind w:right="22"/>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I.5.4.2.3. Numărul de inițiative legislative sau de politici publice adoptate pentru îmbunătățirea guvernanței corporative</w:t>
            </w:r>
          </w:p>
          <w:p w14:paraId="33ABC73F" w14:textId="3C7D41C7" w:rsidR="005F1730" w:rsidRPr="00240FC9" w:rsidRDefault="005F1730" w:rsidP="005F1730">
            <w:pPr>
              <w:snapToGrid w:val="0"/>
              <w:spacing w:after="120"/>
              <w:ind w:right="22"/>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I.5.4.2.4. Indicatorul de integritate și transparență</w:t>
            </w:r>
          </w:p>
        </w:tc>
      </w:tr>
    </w:tbl>
    <w:p w14:paraId="3188F7FD" w14:textId="77777777" w:rsidR="00371870" w:rsidRPr="00240FC9" w:rsidRDefault="00371870" w:rsidP="00641CDA">
      <w:pPr>
        <w:rPr>
          <w:color w:val="000000" w:themeColor="text1"/>
          <w:sz w:val="24"/>
          <w:szCs w:val="24"/>
        </w:rPr>
      </w:pPr>
    </w:p>
    <w:p w14:paraId="7A56D134" w14:textId="77777777" w:rsidR="00371870" w:rsidRPr="00240FC9" w:rsidRDefault="00371870" w:rsidP="00240FC9">
      <w:pPr>
        <w:rPr>
          <w:color w:val="000000" w:themeColor="text1"/>
          <w:sz w:val="24"/>
          <w:szCs w:val="24"/>
        </w:rPr>
      </w:pPr>
    </w:p>
    <w:tbl>
      <w:tblPr>
        <w:tblStyle w:val="ListTable3"/>
        <w:tblpPr w:leftFromText="180" w:rightFromText="180" w:vertAnchor="text" w:tblpY="1"/>
        <w:tblOverlap w:val="never"/>
        <w:tblW w:w="14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488"/>
        <w:gridCol w:w="3291"/>
        <w:gridCol w:w="2474"/>
        <w:gridCol w:w="2878"/>
      </w:tblGrid>
      <w:tr w:rsidR="005E12AB" w:rsidRPr="005E12AB" w14:paraId="08BBED58" w14:textId="77777777" w:rsidTr="00240FC9">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100" w:firstRow="0" w:lastRow="0" w:firstColumn="1" w:lastColumn="0" w:oddVBand="0" w:evenVBand="0" w:oddHBand="0" w:evenHBand="0" w:firstRowFirstColumn="1" w:firstRowLastColumn="0" w:lastRowFirstColumn="0" w:lastRowLastColumn="0"/>
            <w:tcW w:w="0" w:type="dxa"/>
            <w:gridSpan w:val="5"/>
            <w:tcBorders>
              <w:bottom w:val="single" w:sz="4" w:space="0" w:color="auto"/>
            </w:tcBorders>
          </w:tcPr>
          <w:p w14:paraId="39F67E5B" w14:textId="730BA1BB" w:rsidR="00180D0C" w:rsidRPr="00240FC9" w:rsidRDefault="00180D0C">
            <w:pPr>
              <w:spacing w:before="20" w:after="20"/>
              <w:rPr>
                <w:color w:val="000000" w:themeColor="text1"/>
                <w:sz w:val="24"/>
                <w:szCs w:val="24"/>
              </w:rPr>
            </w:pPr>
            <w:r w:rsidRPr="00724D59">
              <w:rPr>
                <w:color w:val="FFFFFF" w:themeColor="background1"/>
                <w:sz w:val="24"/>
                <w:szCs w:val="24"/>
              </w:rPr>
              <w:t>Obiectiv general 6:</w:t>
            </w:r>
            <w:r w:rsidRPr="00240FC9">
              <w:rPr>
                <w:color w:val="FFFFFF" w:themeColor="background1"/>
              </w:rPr>
              <w:t xml:space="preserve"> </w:t>
            </w:r>
            <w:r w:rsidRPr="00724D59">
              <w:rPr>
                <w:color w:val="FFFFFF" w:themeColor="background1"/>
                <w:sz w:val="24"/>
                <w:szCs w:val="24"/>
              </w:rPr>
              <w:t>Digitalizare, dezvoltarea rețelelor inteligente și securitate cibernetică</w:t>
            </w:r>
          </w:p>
        </w:tc>
      </w:tr>
      <w:tr w:rsidR="00240FC9" w:rsidRPr="005E12AB" w14:paraId="4FD2336A" w14:textId="77777777" w:rsidTr="00240FC9">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100" w:firstRow="0" w:lastRow="0" w:firstColumn="1" w:lastColumn="0" w:oddVBand="0" w:evenVBand="0" w:oddHBand="0" w:evenHBand="0" w:firstRowFirstColumn="1" w:firstRowLastColumn="0" w:lastRowFirstColumn="0" w:lastRowLastColumn="0"/>
            <w:tcW w:w="0" w:type="dxa"/>
            <w:tcBorders>
              <w:bottom w:val="single" w:sz="4" w:space="0" w:color="auto"/>
            </w:tcBorders>
            <w:shd w:val="clear" w:color="auto" w:fill="FFFFFF" w:themeFill="background1"/>
          </w:tcPr>
          <w:p w14:paraId="634951C4" w14:textId="77777777" w:rsidR="00180D0C" w:rsidRPr="00240FC9" w:rsidRDefault="00180D0C">
            <w:pPr>
              <w:spacing w:before="20" w:after="20"/>
              <w:jc w:val="left"/>
              <w:rPr>
                <w:color w:val="000000" w:themeColor="text1"/>
                <w:sz w:val="24"/>
                <w:szCs w:val="24"/>
              </w:rPr>
            </w:pPr>
            <w:r w:rsidRPr="00240FC9">
              <w:rPr>
                <w:color w:val="000000" w:themeColor="text1"/>
                <w:sz w:val="24"/>
                <w:szCs w:val="24"/>
              </w:rPr>
              <w:t>Obiectiv specific</w:t>
            </w:r>
          </w:p>
        </w:tc>
        <w:tc>
          <w:tcPr>
            <w:tcW w:w="2970" w:type="dxa"/>
            <w:tcBorders>
              <w:bottom w:val="single" w:sz="4" w:space="0" w:color="auto"/>
            </w:tcBorders>
            <w:shd w:val="clear" w:color="auto" w:fill="FFFFFF" w:themeFill="background1"/>
          </w:tcPr>
          <w:p w14:paraId="0ED2B8B4" w14:textId="77777777" w:rsidR="00180D0C" w:rsidRPr="00240FC9" w:rsidRDefault="00180D0C">
            <w:pPr>
              <w:spacing w:before="20" w:after="20"/>
              <w:jc w:val="left"/>
              <w:cnfStyle w:val="100000000000" w:firstRow="1"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Sub-obiectiv specific</w:t>
            </w:r>
          </w:p>
        </w:tc>
        <w:tc>
          <w:tcPr>
            <w:tcW w:w="3429" w:type="dxa"/>
            <w:tcBorders>
              <w:bottom w:val="single" w:sz="4" w:space="0" w:color="auto"/>
            </w:tcBorders>
            <w:shd w:val="clear" w:color="auto" w:fill="FFFFFF" w:themeFill="background1"/>
          </w:tcPr>
          <w:p w14:paraId="45048577" w14:textId="77777777" w:rsidR="00180D0C" w:rsidRPr="00240FC9" w:rsidRDefault="00180D0C">
            <w:pPr>
              <w:spacing w:before="20" w:after="20"/>
              <w:jc w:val="left"/>
              <w:cnfStyle w:val="100000000000" w:firstRow="1"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Program</w:t>
            </w:r>
          </w:p>
        </w:tc>
        <w:tc>
          <w:tcPr>
            <w:tcW w:w="0" w:type="dxa"/>
            <w:tcBorders>
              <w:bottom w:val="single" w:sz="4" w:space="0" w:color="auto"/>
            </w:tcBorders>
            <w:shd w:val="clear" w:color="auto" w:fill="FFFFFF" w:themeFill="background1"/>
          </w:tcPr>
          <w:p w14:paraId="59810949" w14:textId="77777777" w:rsidR="00180D0C" w:rsidRPr="00240FC9" w:rsidRDefault="00180D0C">
            <w:pPr>
              <w:spacing w:before="20" w:after="20"/>
              <w:jc w:val="left"/>
              <w:cnfStyle w:val="100000000000" w:firstRow="1"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Rezultate</w:t>
            </w:r>
          </w:p>
        </w:tc>
        <w:tc>
          <w:tcPr>
            <w:tcW w:w="0" w:type="dxa"/>
            <w:tcBorders>
              <w:bottom w:val="single" w:sz="4" w:space="0" w:color="auto"/>
            </w:tcBorders>
            <w:shd w:val="clear" w:color="auto" w:fill="FFFFFF" w:themeFill="background1"/>
          </w:tcPr>
          <w:p w14:paraId="464E144E" w14:textId="77777777" w:rsidR="00180D0C" w:rsidRPr="00240FC9" w:rsidRDefault="00180D0C">
            <w:pPr>
              <w:spacing w:before="20" w:after="20"/>
              <w:jc w:val="left"/>
              <w:cnfStyle w:val="100000000000" w:firstRow="1"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Indicatori</w:t>
            </w:r>
          </w:p>
        </w:tc>
      </w:tr>
      <w:tr w:rsidR="005E12AB" w:rsidRPr="005E12AB" w14:paraId="19EB8807" w14:textId="77777777" w:rsidTr="00240FC9">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5035" w:type="dxa"/>
            <w:gridSpan w:val="2"/>
            <w:tcBorders>
              <w:top w:val="single" w:sz="4" w:space="0" w:color="auto"/>
            </w:tcBorders>
          </w:tcPr>
          <w:p w14:paraId="5A40D4E4" w14:textId="29D36356" w:rsidR="001D2039" w:rsidRPr="00240FC9" w:rsidRDefault="001D2039">
            <w:pPr>
              <w:spacing w:before="20" w:after="20"/>
              <w:jc w:val="left"/>
              <w:rPr>
                <w:color w:val="000000" w:themeColor="text1"/>
                <w:sz w:val="24"/>
                <w:szCs w:val="24"/>
              </w:rPr>
            </w:pPr>
            <w:r w:rsidRPr="00240FC9">
              <w:rPr>
                <w:color w:val="000000" w:themeColor="text1"/>
                <w:sz w:val="24"/>
                <w:szCs w:val="24"/>
              </w:rPr>
              <w:t>OS</w:t>
            </w:r>
            <w:r w:rsidR="00501378">
              <w:rPr>
                <w:color w:val="000000" w:themeColor="text1"/>
                <w:sz w:val="24"/>
                <w:szCs w:val="24"/>
              </w:rPr>
              <w:t xml:space="preserve"> </w:t>
            </w:r>
            <w:r w:rsidRPr="00240FC9">
              <w:rPr>
                <w:color w:val="000000" w:themeColor="text1"/>
                <w:sz w:val="24"/>
                <w:szCs w:val="24"/>
              </w:rPr>
              <w:t>6.1. 1: Implementarea Contoarelor Inteligente</w:t>
            </w:r>
          </w:p>
        </w:tc>
        <w:tc>
          <w:tcPr>
            <w:tcW w:w="3429" w:type="dxa"/>
            <w:tcBorders>
              <w:top w:val="single" w:sz="4" w:space="0" w:color="auto"/>
            </w:tcBorders>
          </w:tcPr>
          <w:p w14:paraId="043415C9" w14:textId="2B8ADE1A" w:rsidR="001D2039" w:rsidRPr="00240FC9" w:rsidRDefault="001D2039">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P.6.1. Introducerea sistemelor de măsurare inteligente</w:t>
            </w:r>
          </w:p>
        </w:tc>
        <w:tc>
          <w:tcPr>
            <w:tcW w:w="2662" w:type="dxa"/>
            <w:vMerge w:val="restart"/>
            <w:tcBorders>
              <w:top w:val="single" w:sz="4" w:space="0" w:color="auto"/>
            </w:tcBorders>
          </w:tcPr>
          <w:p w14:paraId="5D346329" w14:textId="6F51FAE8" w:rsidR="001D2039" w:rsidRPr="00240FC9" w:rsidRDefault="001D2039">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R6. Un sistem energetic optimizat, eficient, rezilient și transparent</w:t>
            </w:r>
          </w:p>
        </w:tc>
        <w:tc>
          <w:tcPr>
            <w:tcW w:w="3089" w:type="dxa"/>
            <w:tcBorders>
              <w:top w:val="single" w:sz="4" w:space="0" w:color="auto"/>
            </w:tcBorders>
          </w:tcPr>
          <w:p w14:paraId="45074C17" w14:textId="607CA9F5" w:rsidR="001D2039" w:rsidRPr="00240FC9" w:rsidRDefault="001D2039">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I.6.1. Rata de implementare a contoarelor inteligente</w:t>
            </w:r>
          </w:p>
        </w:tc>
      </w:tr>
      <w:tr w:rsidR="005E12AB" w:rsidRPr="005E12AB" w14:paraId="792A080C" w14:textId="77777777" w:rsidTr="00240FC9">
        <w:trPr>
          <w:trHeight w:val="276"/>
        </w:trPr>
        <w:tc>
          <w:tcPr>
            <w:cnfStyle w:val="001000000000" w:firstRow="0" w:lastRow="0" w:firstColumn="1" w:lastColumn="0" w:oddVBand="0" w:evenVBand="0" w:oddHBand="0" w:evenHBand="0" w:firstRowFirstColumn="0" w:firstRowLastColumn="0" w:lastRowFirstColumn="0" w:lastRowLastColumn="0"/>
            <w:tcW w:w="5035" w:type="dxa"/>
            <w:gridSpan w:val="2"/>
            <w:vMerge w:val="restart"/>
          </w:tcPr>
          <w:p w14:paraId="0E2E03BB" w14:textId="2D96B3DC" w:rsidR="001D2039" w:rsidRPr="00240FC9" w:rsidRDefault="001D2039">
            <w:pPr>
              <w:spacing w:before="20" w:after="20"/>
              <w:jc w:val="left"/>
              <w:rPr>
                <w:b w:val="0"/>
                <w:bCs w:val="0"/>
                <w:color w:val="000000" w:themeColor="text1"/>
                <w:sz w:val="24"/>
                <w:szCs w:val="24"/>
              </w:rPr>
            </w:pPr>
            <w:r w:rsidRPr="00240FC9">
              <w:rPr>
                <w:color w:val="000000" w:themeColor="text1"/>
                <w:sz w:val="24"/>
                <w:szCs w:val="24"/>
              </w:rPr>
              <w:t>OS</w:t>
            </w:r>
            <w:r w:rsidR="00501378" w:rsidRPr="00A64017">
              <w:rPr>
                <w:color w:val="000000" w:themeColor="text1"/>
                <w:sz w:val="24"/>
                <w:szCs w:val="24"/>
              </w:rPr>
              <w:t xml:space="preserve"> </w:t>
            </w:r>
            <w:r w:rsidRPr="00240FC9">
              <w:rPr>
                <w:color w:val="000000" w:themeColor="text1"/>
                <w:sz w:val="24"/>
                <w:szCs w:val="24"/>
              </w:rPr>
              <w:t>6.2 Dezvoltarea și Integrarea Sistemelor SCADA și IA</w:t>
            </w:r>
          </w:p>
        </w:tc>
        <w:tc>
          <w:tcPr>
            <w:tcW w:w="3429" w:type="dxa"/>
          </w:tcPr>
          <w:p w14:paraId="1651E072" w14:textId="4DDCE18A" w:rsidR="001D2039" w:rsidRPr="00240FC9" w:rsidRDefault="001D2039">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P.6.2.1. Implementarea conceptului „Smart energy transmission system” în domeniul sistemelor centralizate de încălzire și răcire</w:t>
            </w:r>
          </w:p>
        </w:tc>
        <w:tc>
          <w:tcPr>
            <w:tcW w:w="2662" w:type="dxa"/>
            <w:vMerge/>
          </w:tcPr>
          <w:p w14:paraId="5E1C4224" w14:textId="77777777" w:rsidR="001D2039" w:rsidRPr="00240FC9" w:rsidRDefault="001D2039">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p>
        </w:tc>
        <w:tc>
          <w:tcPr>
            <w:tcW w:w="3089" w:type="dxa"/>
            <w:vMerge w:val="restart"/>
          </w:tcPr>
          <w:p w14:paraId="3E0F24A2" w14:textId="77777777" w:rsidR="001D2039" w:rsidRPr="00240FC9" w:rsidRDefault="001D2039" w:rsidP="00832292">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I.6.2. Timpul mediu de răspuns la defecțiuni în rețeaua de energie</w:t>
            </w:r>
          </w:p>
          <w:p w14:paraId="7D2238EA" w14:textId="097EBBB1" w:rsidR="003351EB" w:rsidRPr="00240FC9" w:rsidRDefault="003351EB">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p>
        </w:tc>
      </w:tr>
      <w:tr w:rsidR="005E12AB" w:rsidRPr="005E12AB" w14:paraId="2B02D015" w14:textId="77777777" w:rsidTr="00240FC9">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5035" w:type="dxa"/>
            <w:gridSpan w:val="2"/>
            <w:vMerge/>
          </w:tcPr>
          <w:p w14:paraId="32D65C9F" w14:textId="77777777" w:rsidR="001D2039" w:rsidRPr="00240FC9" w:rsidRDefault="001D2039">
            <w:pPr>
              <w:spacing w:before="20" w:after="20"/>
              <w:jc w:val="left"/>
              <w:rPr>
                <w:color w:val="000000" w:themeColor="text1"/>
                <w:sz w:val="24"/>
                <w:szCs w:val="24"/>
              </w:rPr>
            </w:pPr>
          </w:p>
        </w:tc>
        <w:tc>
          <w:tcPr>
            <w:tcW w:w="3429" w:type="dxa"/>
          </w:tcPr>
          <w:p w14:paraId="64AC109C" w14:textId="25DB62BA" w:rsidR="001D2039" w:rsidRPr="00240FC9" w:rsidRDefault="001D2039">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P.6.2.2. Digitalizarea stațiilor de transformare și soluții privind controlul rețelei de la distanță - integrare stații în SCADA</w:t>
            </w:r>
          </w:p>
        </w:tc>
        <w:tc>
          <w:tcPr>
            <w:tcW w:w="2662" w:type="dxa"/>
            <w:vMerge/>
          </w:tcPr>
          <w:p w14:paraId="380615A3" w14:textId="77777777" w:rsidR="001D2039" w:rsidRPr="00240FC9" w:rsidRDefault="001D2039">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tc>
        <w:tc>
          <w:tcPr>
            <w:tcW w:w="3089" w:type="dxa"/>
            <w:vMerge/>
          </w:tcPr>
          <w:p w14:paraId="5C78F205" w14:textId="77777777" w:rsidR="001D2039" w:rsidRPr="00240FC9" w:rsidRDefault="001D2039">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tc>
      </w:tr>
      <w:tr w:rsidR="005E12AB" w:rsidRPr="005E12AB" w14:paraId="5B230336" w14:textId="77777777" w:rsidTr="00240FC9">
        <w:trPr>
          <w:trHeight w:val="276"/>
        </w:trPr>
        <w:tc>
          <w:tcPr>
            <w:cnfStyle w:val="001000000000" w:firstRow="0" w:lastRow="0" w:firstColumn="1" w:lastColumn="0" w:oddVBand="0" w:evenVBand="0" w:oddHBand="0" w:evenHBand="0" w:firstRowFirstColumn="0" w:firstRowLastColumn="0" w:lastRowFirstColumn="0" w:lastRowLastColumn="0"/>
            <w:tcW w:w="5035" w:type="dxa"/>
            <w:gridSpan w:val="2"/>
            <w:vMerge w:val="restart"/>
          </w:tcPr>
          <w:p w14:paraId="088FFC43" w14:textId="5DF334B0" w:rsidR="001D2039" w:rsidRPr="00240FC9" w:rsidRDefault="001D2039">
            <w:pPr>
              <w:spacing w:before="20" w:after="20"/>
              <w:jc w:val="left"/>
              <w:rPr>
                <w:b w:val="0"/>
                <w:bCs w:val="0"/>
                <w:color w:val="000000" w:themeColor="text1"/>
                <w:sz w:val="24"/>
                <w:szCs w:val="24"/>
              </w:rPr>
            </w:pPr>
            <w:r w:rsidRPr="00240FC9">
              <w:rPr>
                <w:color w:val="000000" w:themeColor="text1"/>
                <w:sz w:val="24"/>
                <w:szCs w:val="24"/>
              </w:rPr>
              <w:t>OS</w:t>
            </w:r>
            <w:r w:rsidR="00501378" w:rsidRPr="00240FC9">
              <w:rPr>
                <w:color w:val="000000" w:themeColor="text1"/>
                <w:sz w:val="24"/>
                <w:szCs w:val="24"/>
              </w:rPr>
              <w:t xml:space="preserve"> </w:t>
            </w:r>
            <w:r w:rsidRPr="00240FC9">
              <w:rPr>
                <w:color w:val="000000" w:themeColor="text1"/>
                <w:sz w:val="24"/>
                <w:szCs w:val="24"/>
              </w:rPr>
              <w:t>6.3. Asigurarea securității cibernetice</w:t>
            </w:r>
          </w:p>
        </w:tc>
        <w:tc>
          <w:tcPr>
            <w:tcW w:w="3429" w:type="dxa"/>
          </w:tcPr>
          <w:p w14:paraId="16CD4267" w14:textId="694470B0" w:rsidR="001D2039" w:rsidRPr="00240FC9" w:rsidRDefault="001D2039">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240FC9">
              <w:rPr>
                <w:color w:val="000000" w:themeColor="text1"/>
                <w:sz w:val="24"/>
                <w:szCs w:val="24"/>
              </w:rPr>
              <w:t xml:space="preserve">P.6.3.1.interconectarea rețelelor și sistemelor informatice ale companiilor din sectorul energetic național </w:t>
            </w:r>
          </w:p>
        </w:tc>
        <w:tc>
          <w:tcPr>
            <w:tcW w:w="2662" w:type="dxa"/>
            <w:vMerge/>
          </w:tcPr>
          <w:p w14:paraId="5B791566" w14:textId="77777777" w:rsidR="001D2039" w:rsidRPr="00240FC9" w:rsidRDefault="001D2039">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p>
        </w:tc>
        <w:tc>
          <w:tcPr>
            <w:tcW w:w="3089" w:type="dxa"/>
            <w:vMerge/>
          </w:tcPr>
          <w:p w14:paraId="4F36DBCC" w14:textId="77777777" w:rsidR="001D2039" w:rsidRPr="00240FC9" w:rsidRDefault="001D2039">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p>
        </w:tc>
      </w:tr>
      <w:tr w:rsidR="005E12AB" w:rsidRPr="005E12AB" w14:paraId="0FBEA074" w14:textId="77777777" w:rsidTr="00240FC9">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5035" w:type="dxa"/>
            <w:gridSpan w:val="2"/>
            <w:vMerge/>
          </w:tcPr>
          <w:p w14:paraId="010D5FCD" w14:textId="77777777" w:rsidR="001D2039" w:rsidRPr="00240FC9" w:rsidRDefault="001D2039">
            <w:pPr>
              <w:spacing w:before="20" w:after="20"/>
              <w:jc w:val="left"/>
              <w:rPr>
                <w:color w:val="000000" w:themeColor="text1"/>
                <w:sz w:val="24"/>
                <w:szCs w:val="24"/>
              </w:rPr>
            </w:pPr>
          </w:p>
        </w:tc>
        <w:tc>
          <w:tcPr>
            <w:tcW w:w="3429" w:type="dxa"/>
          </w:tcPr>
          <w:p w14:paraId="7920E7C1" w14:textId="6225D2F7" w:rsidR="001D2039" w:rsidRPr="00240FC9" w:rsidRDefault="001D2039" w:rsidP="00C3690B">
            <w:pP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40FC9">
              <w:rPr>
                <w:color w:val="000000" w:themeColor="text1"/>
                <w:sz w:val="24"/>
                <w:szCs w:val="24"/>
              </w:rPr>
              <w:t>P.6.3.2. Înființarea de către toate companiile din sectorul energiei a unui Computer Security Incident Response Team (CSIRT) și a unui Security Operations Center (SOC), scalate în funcție de nevoi și de obiectul de activitate</w:t>
            </w:r>
          </w:p>
        </w:tc>
        <w:tc>
          <w:tcPr>
            <w:tcW w:w="2662" w:type="dxa"/>
            <w:vMerge/>
          </w:tcPr>
          <w:p w14:paraId="7E67BE5D" w14:textId="77777777" w:rsidR="001D2039" w:rsidRPr="00240FC9" w:rsidRDefault="001D2039">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tc>
        <w:tc>
          <w:tcPr>
            <w:tcW w:w="3089" w:type="dxa"/>
            <w:vMerge/>
          </w:tcPr>
          <w:p w14:paraId="6CFEE6B3" w14:textId="77777777" w:rsidR="001D2039" w:rsidRPr="00240FC9" w:rsidRDefault="001D2039">
            <w:pPr>
              <w:spacing w:before="20" w:after="20"/>
              <w:jc w:val="left"/>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tc>
      </w:tr>
      <w:tr w:rsidR="004F2B47" w:rsidRPr="005E12AB" w14:paraId="05BE0A75" w14:textId="77777777" w:rsidTr="00240FC9">
        <w:trPr>
          <w:trHeight w:val="276"/>
        </w:trPr>
        <w:tc>
          <w:tcPr>
            <w:cnfStyle w:val="001000000000" w:firstRow="0" w:lastRow="0" w:firstColumn="1" w:lastColumn="0" w:oddVBand="0" w:evenVBand="0" w:oddHBand="0" w:evenHBand="0" w:firstRowFirstColumn="0" w:firstRowLastColumn="0" w:lastRowFirstColumn="0" w:lastRowLastColumn="0"/>
            <w:tcW w:w="5035" w:type="dxa"/>
            <w:gridSpan w:val="2"/>
          </w:tcPr>
          <w:p w14:paraId="1F3DBE4F" w14:textId="75D4E70D" w:rsidR="004F2B47" w:rsidRPr="00D029F2" w:rsidRDefault="004F2B47" w:rsidP="004F2B47">
            <w:pPr>
              <w:spacing w:before="20" w:after="20"/>
              <w:jc w:val="left"/>
              <w:rPr>
                <w:color w:val="000000" w:themeColor="text1"/>
                <w:sz w:val="24"/>
                <w:szCs w:val="24"/>
              </w:rPr>
            </w:pPr>
            <w:r w:rsidRPr="00A5633B">
              <w:rPr>
                <w:color w:val="000000" w:themeColor="text1"/>
                <w:sz w:val="24"/>
                <w:szCs w:val="24"/>
              </w:rPr>
              <w:t xml:space="preserve">OS </w:t>
            </w:r>
            <w:r>
              <w:rPr>
                <w:color w:val="000000" w:themeColor="text1"/>
                <w:sz w:val="24"/>
                <w:szCs w:val="24"/>
              </w:rPr>
              <w:t>6.4</w:t>
            </w:r>
            <w:r w:rsidRPr="00A5633B">
              <w:rPr>
                <w:color w:val="000000" w:themeColor="text1"/>
                <w:sz w:val="24"/>
                <w:szCs w:val="24"/>
              </w:rPr>
              <w:t xml:space="preserve"> Susținerea educației și promovarea cercetării științifice</w:t>
            </w:r>
          </w:p>
        </w:tc>
        <w:tc>
          <w:tcPr>
            <w:tcW w:w="3429" w:type="dxa"/>
          </w:tcPr>
          <w:p w14:paraId="1EBA9845" w14:textId="03B0CD12" w:rsidR="004F2B47" w:rsidRPr="00D029F2" w:rsidRDefault="004F2B47" w:rsidP="004F2B47">
            <w:pP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A5633B">
              <w:rPr>
                <w:color w:val="000000" w:themeColor="text1"/>
                <w:sz w:val="24"/>
                <w:szCs w:val="24"/>
              </w:rPr>
              <w:t>P.</w:t>
            </w:r>
            <w:r>
              <w:rPr>
                <w:color w:val="000000" w:themeColor="text1"/>
                <w:sz w:val="24"/>
                <w:szCs w:val="24"/>
              </w:rPr>
              <w:t>6.4</w:t>
            </w:r>
            <w:r w:rsidRPr="00A5633B">
              <w:rPr>
                <w:color w:val="000000" w:themeColor="text1"/>
                <w:sz w:val="24"/>
                <w:szCs w:val="24"/>
              </w:rPr>
              <w:t>. Măsuri pentru susținerea educației și promovarea cercetării științifice în domeniul energiei</w:t>
            </w:r>
          </w:p>
        </w:tc>
        <w:tc>
          <w:tcPr>
            <w:tcW w:w="2662" w:type="dxa"/>
          </w:tcPr>
          <w:p w14:paraId="7770520D" w14:textId="30B7DC05" w:rsidR="004F2B47" w:rsidRPr="00D029F2" w:rsidRDefault="004F2B47" w:rsidP="004F2B47">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A5633B">
              <w:rPr>
                <w:color w:val="000000" w:themeColor="text1"/>
                <w:sz w:val="24"/>
                <w:szCs w:val="24"/>
              </w:rPr>
              <w:t>R.</w:t>
            </w:r>
            <w:r>
              <w:rPr>
                <w:color w:val="000000" w:themeColor="text1"/>
                <w:sz w:val="24"/>
                <w:szCs w:val="24"/>
              </w:rPr>
              <w:t>6</w:t>
            </w:r>
            <w:r w:rsidRPr="00A5633B">
              <w:rPr>
                <w:color w:val="000000" w:themeColor="text1"/>
                <w:sz w:val="24"/>
                <w:szCs w:val="24"/>
              </w:rPr>
              <w:t>.</w:t>
            </w:r>
            <w:r>
              <w:rPr>
                <w:color w:val="000000" w:themeColor="text1"/>
                <w:sz w:val="24"/>
                <w:szCs w:val="24"/>
              </w:rPr>
              <w:t>1</w:t>
            </w:r>
            <w:r w:rsidRPr="00A5633B">
              <w:rPr>
                <w:color w:val="000000" w:themeColor="text1"/>
                <w:sz w:val="24"/>
                <w:szCs w:val="24"/>
              </w:rPr>
              <w:t>. Un sistem performant de educație și cercetare științifică în domeniul energiei</w:t>
            </w:r>
          </w:p>
        </w:tc>
        <w:tc>
          <w:tcPr>
            <w:tcW w:w="3089" w:type="dxa"/>
          </w:tcPr>
          <w:p w14:paraId="1880734D" w14:textId="77777777" w:rsidR="004F2B47" w:rsidRPr="00A5633B" w:rsidRDefault="004F2B47" w:rsidP="004F2B47">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A5633B">
              <w:rPr>
                <w:color w:val="000000" w:themeColor="text1"/>
                <w:sz w:val="24"/>
                <w:szCs w:val="24"/>
              </w:rPr>
              <w:t>I.</w:t>
            </w:r>
            <w:r>
              <w:rPr>
                <w:color w:val="000000" w:themeColor="text1"/>
                <w:sz w:val="24"/>
                <w:szCs w:val="24"/>
              </w:rPr>
              <w:t>6</w:t>
            </w:r>
            <w:r w:rsidRPr="00A5633B">
              <w:rPr>
                <w:color w:val="000000" w:themeColor="text1"/>
                <w:sz w:val="24"/>
                <w:szCs w:val="24"/>
              </w:rPr>
              <w:t>.</w:t>
            </w:r>
            <w:r>
              <w:rPr>
                <w:color w:val="000000" w:themeColor="text1"/>
                <w:sz w:val="24"/>
                <w:szCs w:val="24"/>
              </w:rPr>
              <w:t>4</w:t>
            </w:r>
            <w:r w:rsidRPr="00A5633B">
              <w:rPr>
                <w:color w:val="000000" w:themeColor="text1"/>
                <w:sz w:val="24"/>
                <w:szCs w:val="24"/>
              </w:rPr>
              <w:t>.1. Rata de absorbție a absolvenților</w:t>
            </w:r>
          </w:p>
          <w:p w14:paraId="12D40F64" w14:textId="77777777" w:rsidR="004F2B47" w:rsidRPr="00A5633B" w:rsidRDefault="004F2B47" w:rsidP="004F2B47">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A5633B">
              <w:rPr>
                <w:color w:val="000000" w:themeColor="text1"/>
                <w:sz w:val="24"/>
                <w:szCs w:val="24"/>
              </w:rPr>
              <w:t>I.</w:t>
            </w:r>
            <w:r>
              <w:rPr>
                <w:color w:val="000000" w:themeColor="text1"/>
                <w:sz w:val="24"/>
                <w:szCs w:val="24"/>
              </w:rPr>
              <w:t>6</w:t>
            </w:r>
            <w:r w:rsidRPr="00A5633B">
              <w:rPr>
                <w:color w:val="000000" w:themeColor="text1"/>
                <w:sz w:val="24"/>
                <w:szCs w:val="24"/>
              </w:rPr>
              <w:t>.</w:t>
            </w:r>
            <w:r>
              <w:rPr>
                <w:color w:val="000000" w:themeColor="text1"/>
                <w:sz w:val="24"/>
                <w:szCs w:val="24"/>
              </w:rPr>
              <w:t>4</w:t>
            </w:r>
            <w:r w:rsidRPr="00A5633B">
              <w:rPr>
                <w:color w:val="000000" w:themeColor="text1"/>
                <w:sz w:val="24"/>
                <w:szCs w:val="24"/>
              </w:rPr>
              <w:t>.2. Numărul de patente și inovații dezvoltate</w:t>
            </w:r>
          </w:p>
          <w:p w14:paraId="6C5F2E91" w14:textId="77777777" w:rsidR="004F2B47" w:rsidRPr="00A5633B" w:rsidRDefault="004F2B47" w:rsidP="004F2B47">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A5633B">
              <w:rPr>
                <w:color w:val="000000" w:themeColor="text1"/>
                <w:sz w:val="24"/>
                <w:szCs w:val="24"/>
              </w:rPr>
              <w:t>I.</w:t>
            </w:r>
            <w:r>
              <w:rPr>
                <w:color w:val="000000" w:themeColor="text1"/>
                <w:sz w:val="24"/>
                <w:szCs w:val="24"/>
              </w:rPr>
              <w:t>6</w:t>
            </w:r>
            <w:r w:rsidRPr="00A5633B">
              <w:rPr>
                <w:color w:val="000000" w:themeColor="text1"/>
                <w:sz w:val="24"/>
                <w:szCs w:val="24"/>
              </w:rPr>
              <w:t>.</w:t>
            </w:r>
            <w:r>
              <w:rPr>
                <w:color w:val="000000" w:themeColor="text1"/>
                <w:sz w:val="24"/>
                <w:szCs w:val="24"/>
              </w:rPr>
              <w:t>4</w:t>
            </w:r>
            <w:r w:rsidRPr="00A5633B">
              <w:rPr>
                <w:color w:val="000000" w:themeColor="text1"/>
                <w:sz w:val="24"/>
                <w:szCs w:val="24"/>
              </w:rPr>
              <w:t>.3. Numărul de parteneriate public-privat stabilite</w:t>
            </w:r>
          </w:p>
          <w:p w14:paraId="2B08A566" w14:textId="1A8A5635" w:rsidR="004F2B47" w:rsidRPr="00D029F2" w:rsidRDefault="004F2B47" w:rsidP="004F2B47">
            <w:pPr>
              <w:spacing w:before="20" w:after="20"/>
              <w:jc w:val="left"/>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A5633B">
              <w:rPr>
                <w:color w:val="000000" w:themeColor="text1"/>
                <w:sz w:val="24"/>
                <w:szCs w:val="24"/>
              </w:rPr>
              <w:t>I.</w:t>
            </w:r>
            <w:r>
              <w:rPr>
                <w:color w:val="000000" w:themeColor="text1"/>
                <w:sz w:val="24"/>
                <w:szCs w:val="24"/>
              </w:rPr>
              <w:t>6</w:t>
            </w:r>
            <w:r w:rsidRPr="00A5633B">
              <w:rPr>
                <w:color w:val="000000" w:themeColor="text1"/>
                <w:sz w:val="24"/>
                <w:szCs w:val="24"/>
              </w:rPr>
              <w:t>.</w:t>
            </w:r>
            <w:r>
              <w:rPr>
                <w:color w:val="000000" w:themeColor="text1"/>
                <w:sz w:val="24"/>
                <w:szCs w:val="24"/>
              </w:rPr>
              <w:t>4</w:t>
            </w:r>
            <w:r w:rsidRPr="00A5633B">
              <w:rPr>
                <w:color w:val="000000" w:themeColor="text1"/>
                <w:sz w:val="24"/>
                <w:szCs w:val="24"/>
              </w:rPr>
              <w:t>.4. Investițiile în cercetare și dezvoltare</w:t>
            </w:r>
          </w:p>
        </w:tc>
      </w:tr>
    </w:tbl>
    <w:p w14:paraId="6D3E99C3" w14:textId="33DA5B61" w:rsidR="00180D0C" w:rsidRPr="00240FC9" w:rsidRDefault="00832292">
      <w:pPr>
        <w:rPr>
          <w:color w:val="000000" w:themeColor="text1"/>
          <w:sz w:val="24"/>
          <w:szCs w:val="24"/>
        </w:rPr>
      </w:pPr>
      <w:r w:rsidRPr="00240FC9">
        <w:rPr>
          <w:color w:val="000000" w:themeColor="text1"/>
          <w:sz w:val="24"/>
          <w:szCs w:val="24"/>
        </w:rPr>
        <w:br w:type="textWrapping" w:clear="all"/>
      </w:r>
    </w:p>
    <w:p w14:paraId="59C24F6C" w14:textId="6CBA1401" w:rsidR="0030410D" w:rsidRPr="00240FC9" w:rsidRDefault="0030410D" w:rsidP="00240FC9">
      <w:pPr>
        <w:rPr>
          <w:b/>
          <w:color w:val="000000" w:themeColor="text1"/>
          <w:sz w:val="24"/>
          <w:szCs w:val="24"/>
        </w:rPr>
      </w:pPr>
    </w:p>
    <w:sectPr w:rsidR="0030410D" w:rsidRPr="00240FC9" w:rsidSect="00942593">
      <w:pgSz w:w="16840" w:h="11910" w:orient="landscape"/>
      <w:pgMar w:top="1440" w:right="1440" w:bottom="1440" w:left="1440" w:header="432" w:footer="432"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828CFB" w14:textId="77777777" w:rsidR="002F0251" w:rsidRPr="004F443A" w:rsidRDefault="002F0251">
      <w:r w:rsidRPr="004F443A">
        <w:separator/>
      </w:r>
    </w:p>
    <w:p w14:paraId="4D671E93" w14:textId="77777777" w:rsidR="002F0251" w:rsidRPr="004F443A" w:rsidRDefault="002F0251"/>
    <w:p w14:paraId="080CB962" w14:textId="77777777" w:rsidR="002F0251" w:rsidRPr="004F443A" w:rsidRDefault="002F0251"/>
    <w:p w14:paraId="6B309F1E" w14:textId="77777777" w:rsidR="002F0251" w:rsidRPr="004F443A" w:rsidRDefault="002F0251"/>
  </w:endnote>
  <w:endnote w:type="continuationSeparator" w:id="0">
    <w:p w14:paraId="38099A4D" w14:textId="77777777" w:rsidR="002F0251" w:rsidRPr="004F443A" w:rsidRDefault="002F0251">
      <w:r w:rsidRPr="004F443A">
        <w:continuationSeparator/>
      </w:r>
    </w:p>
    <w:p w14:paraId="6371470D" w14:textId="77777777" w:rsidR="002F0251" w:rsidRPr="004F443A" w:rsidRDefault="002F0251"/>
    <w:p w14:paraId="0BBF97B7" w14:textId="77777777" w:rsidR="002F0251" w:rsidRPr="004F443A" w:rsidRDefault="002F0251"/>
    <w:p w14:paraId="502C00BA" w14:textId="77777777" w:rsidR="002F0251" w:rsidRPr="004F443A" w:rsidRDefault="002F02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rajan Pro">
    <w:altName w:val="Georgia"/>
    <w:panose1 w:val="00000000000000000000"/>
    <w:charset w:val="00"/>
    <w:family w:val="roman"/>
    <w:notTrueType/>
    <w:pitch w:val="variable"/>
    <w:sig w:usb0="800000AF" w:usb1="5000204B" w:usb2="00000000" w:usb3="00000000" w:csb0="0000009B"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auto"/>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1884397438"/>
      <w:docPartObj>
        <w:docPartGallery w:val="Page Numbers (Bottom of Page)"/>
        <w:docPartUnique/>
      </w:docPartObj>
    </w:sdtPr>
    <w:sdtEndPr/>
    <w:sdtContent>
      <w:p w14:paraId="51A1AEA9" w14:textId="4D293DC0" w:rsidR="00B266BA" w:rsidRPr="00240FC9" w:rsidRDefault="00B266BA">
        <w:pPr>
          <w:pStyle w:val="Footer"/>
          <w:jc w:val="center"/>
          <w:rPr>
            <w:sz w:val="20"/>
            <w:szCs w:val="20"/>
          </w:rPr>
        </w:pPr>
        <w:r w:rsidRPr="00240FC9">
          <w:rPr>
            <w:sz w:val="20"/>
            <w:szCs w:val="20"/>
          </w:rPr>
          <w:fldChar w:fldCharType="begin"/>
        </w:r>
        <w:r w:rsidRPr="00240FC9">
          <w:rPr>
            <w:sz w:val="20"/>
            <w:szCs w:val="20"/>
          </w:rPr>
          <w:instrText xml:space="preserve"> PAGE   \* MERGEFORMAT </w:instrText>
        </w:r>
        <w:r w:rsidRPr="00240FC9">
          <w:rPr>
            <w:sz w:val="20"/>
            <w:szCs w:val="20"/>
          </w:rPr>
          <w:fldChar w:fldCharType="separate"/>
        </w:r>
        <w:r w:rsidRPr="00240FC9">
          <w:rPr>
            <w:sz w:val="20"/>
            <w:szCs w:val="20"/>
          </w:rPr>
          <w:t>2</w:t>
        </w:r>
        <w:r w:rsidRPr="00240FC9">
          <w:rPr>
            <w:sz w:val="20"/>
            <w:szCs w:val="20"/>
          </w:rPr>
          <w:fldChar w:fldCharType="end"/>
        </w:r>
      </w:p>
    </w:sdtContent>
  </w:sdt>
  <w:p w14:paraId="00000865" w14:textId="77777777" w:rsidR="00FE4C49" w:rsidRPr="00240FC9" w:rsidRDefault="00FE4C49">
    <w:pPr>
      <w:pBdr>
        <w:top w:val="nil"/>
        <w:left w:val="nil"/>
        <w:bottom w:val="nil"/>
        <w:right w:val="nil"/>
        <w:between w:val="nil"/>
      </w:pBdr>
      <w:tabs>
        <w:tab w:val="center" w:pos="4680"/>
        <w:tab w:val="right" w:pos="9360"/>
      </w:tabs>
      <w:rPr>
        <w:rFonts w:eastAsia="Times New Roman"/>
        <w:sz w:val="20"/>
        <w:szCs w:val="20"/>
      </w:rPr>
    </w:pPr>
  </w:p>
  <w:p w14:paraId="57C4FF90" w14:textId="77777777" w:rsidR="008D711A" w:rsidRPr="00240FC9" w:rsidRDefault="008D711A">
    <w:pP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00286A" w14:textId="77777777" w:rsidR="002F0251" w:rsidRPr="004F443A" w:rsidRDefault="002F0251">
      <w:r w:rsidRPr="004F443A">
        <w:separator/>
      </w:r>
    </w:p>
    <w:p w14:paraId="4F1B11D9" w14:textId="77777777" w:rsidR="002F0251" w:rsidRPr="004F443A" w:rsidRDefault="002F0251"/>
    <w:p w14:paraId="5C888A29" w14:textId="77777777" w:rsidR="002F0251" w:rsidRPr="004F443A" w:rsidRDefault="002F0251"/>
    <w:p w14:paraId="7D293DBA" w14:textId="77777777" w:rsidR="002F0251" w:rsidRPr="004F443A" w:rsidRDefault="002F0251"/>
  </w:footnote>
  <w:footnote w:type="continuationSeparator" w:id="0">
    <w:p w14:paraId="4500203F" w14:textId="77777777" w:rsidR="002F0251" w:rsidRPr="004F443A" w:rsidRDefault="002F0251">
      <w:r w:rsidRPr="004F443A">
        <w:continuationSeparator/>
      </w:r>
    </w:p>
    <w:p w14:paraId="30E1DD9D" w14:textId="77777777" w:rsidR="002F0251" w:rsidRPr="004F443A" w:rsidRDefault="002F0251"/>
    <w:p w14:paraId="63FFA9DF" w14:textId="77777777" w:rsidR="002F0251" w:rsidRPr="004F443A" w:rsidRDefault="002F0251"/>
    <w:p w14:paraId="6224C80C" w14:textId="77777777" w:rsidR="002F0251" w:rsidRPr="004F443A" w:rsidRDefault="002F0251"/>
  </w:footnote>
  <w:footnote w:id="1">
    <w:p w14:paraId="6D2BD230" w14:textId="77777777" w:rsidR="002904F1" w:rsidRPr="004F443A" w:rsidRDefault="002904F1" w:rsidP="002904F1">
      <w:pPr>
        <w:pStyle w:val="FootnoteText"/>
      </w:pPr>
      <w:r w:rsidRPr="004F443A">
        <w:rPr>
          <w:rStyle w:val="FootnoteReference"/>
        </w:rPr>
        <w:footnoteRef/>
      </w:r>
      <w:r w:rsidRPr="004F443A">
        <w:t xml:space="preserve"> </w:t>
      </w:r>
      <w:hyperlink r:id="rId1" w:history="1">
        <w:r w:rsidRPr="004F443A">
          <w:rPr>
            <w:rStyle w:val="Hyperlink"/>
          </w:rPr>
          <w:t>https://energy.ec.europa.eu/system/files/2023-09/Biomethane_fiche_RO_web.pdf</w:t>
        </w:r>
      </w:hyperlink>
    </w:p>
  </w:footnote>
  <w:footnote w:id="2">
    <w:p w14:paraId="452B5F51" w14:textId="596EB464" w:rsidR="002904F1" w:rsidRPr="004F443A" w:rsidRDefault="002904F1" w:rsidP="009F5D18">
      <w:pPr>
        <w:pStyle w:val="FootnoteText"/>
        <w:jc w:val="left"/>
      </w:pPr>
      <w:r w:rsidRPr="004F443A">
        <w:rPr>
          <w:rStyle w:val="FootnoteReference"/>
        </w:rPr>
        <w:footnoteRef/>
      </w:r>
      <w:r w:rsidRPr="004F443A">
        <w:t xml:space="preserve"> </w:t>
      </w:r>
      <w:r w:rsidR="00461AB2">
        <w:t xml:space="preserve"> </w:t>
      </w:r>
      <w:r w:rsidRPr="004F443A">
        <w:t>https://energy.ec.europa.eu/publications/impact-use-biomethane-and-hydrogen-potential-trans-european-infrastructure_en</w:t>
      </w:r>
    </w:p>
  </w:footnote>
  <w:footnote w:id="3">
    <w:p w14:paraId="051A8868" w14:textId="77777777" w:rsidR="00E972F1" w:rsidRPr="004F443A" w:rsidRDefault="00E972F1" w:rsidP="00E972F1">
      <w:pPr>
        <w:pStyle w:val="FootnoteText"/>
      </w:pPr>
      <w:r w:rsidRPr="004F443A">
        <w:rPr>
          <w:rStyle w:val="FootnoteReference"/>
        </w:rPr>
        <w:footnoteRef/>
      </w:r>
      <w:r w:rsidRPr="004F443A">
        <w:t xml:space="preserve"> </w:t>
      </w:r>
      <w:hyperlink r:id="rId2" w:history="1">
        <w:r w:rsidRPr="004F443A">
          <w:rPr>
            <w:rStyle w:val="Hyperlink"/>
          </w:rPr>
          <w:t>https://energy.ec.europa.eu/system/files/2023-09/Biomethane_fiche_RO_web.pdf</w:t>
        </w:r>
      </w:hyperlink>
    </w:p>
  </w:footnote>
  <w:footnote w:id="4">
    <w:p w14:paraId="65EFB2E7" w14:textId="77777777" w:rsidR="00E972F1" w:rsidRPr="004F443A" w:rsidRDefault="00E972F1" w:rsidP="00E972F1">
      <w:pPr>
        <w:pStyle w:val="FootnoteText"/>
      </w:pPr>
      <w:r w:rsidRPr="004F443A">
        <w:rPr>
          <w:rStyle w:val="FootnoteReference"/>
        </w:rPr>
        <w:footnoteRef/>
      </w:r>
      <w:r w:rsidRPr="004F443A">
        <w:t xml:space="preserve"> https://www.europeanbiogas.eu/wp-content/uploads/2024/04/Biogases-towards-2040-and-beyond_FINAL.pdf</w:t>
      </w:r>
    </w:p>
  </w:footnote>
  <w:footnote w:id="5">
    <w:p w14:paraId="37AF3FCE" w14:textId="4841A17F" w:rsidR="00E972F1" w:rsidRPr="004F443A" w:rsidRDefault="00E972F1" w:rsidP="009F5D18">
      <w:pPr>
        <w:pStyle w:val="FootnoteText"/>
        <w:jc w:val="left"/>
      </w:pPr>
      <w:r w:rsidRPr="004F443A">
        <w:rPr>
          <w:rStyle w:val="FootnoteReference"/>
        </w:rPr>
        <w:footnoteRef/>
      </w:r>
      <w:r w:rsidR="00B946C4">
        <w:t xml:space="preserve"> </w:t>
      </w:r>
      <w:r w:rsidRPr="004F443A">
        <w:t>https://energy.ec.europa.eu/publications/impact-use-biomethane-and-hydrogen-potential-trans-european-infrastructure_en</w:t>
      </w:r>
    </w:p>
  </w:footnote>
  <w:footnote w:id="6">
    <w:p w14:paraId="592F8D4A" w14:textId="77777777" w:rsidR="00E972F1" w:rsidRPr="004F443A" w:rsidRDefault="00E972F1" w:rsidP="00E972F1">
      <w:pPr>
        <w:pStyle w:val="FootnoteText"/>
      </w:pPr>
      <w:r w:rsidRPr="004F443A">
        <w:rPr>
          <w:rStyle w:val="FootnoteReference"/>
        </w:rPr>
        <w:footnoteRef/>
      </w:r>
      <w:r w:rsidRPr="004F443A">
        <w:t xml:space="preserve"> https://www.europeanbiogas.eu/wp-content/uploads/2024/04/Biogases-towards-2040-and-beyond_FINAL.pdf</w:t>
      </w:r>
    </w:p>
  </w:footnote>
  <w:footnote w:id="7">
    <w:p w14:paraId="08F0384C" w14:textId="77777777" w:rsidR="00293E36" w:rsidRDefault="00293E36" w:rsidP="00293E36">
      <w:pPr>
        <w:pStyle w:val="FootnoteText"/>
      </w:pPr>
      <w:r w:rsidRPr="004F443A">
        <w:rPr>
          <w:rStyle w:val="FootnoteReference"/>
        </w:rPr>
        <w:footnoteRef/>
      </w:r>
      <w:r w:rsidRPr="004F443A">
        <w:t xml:space="preserve"> </w:t>
      </w:r>
      <w:r w:rsidRPr="004F443A">
        <w:rPr>
          <w:rFonts w:ascii="Arial" w:hAnsi="Arial" w:cs="Arial"/>
          <w:sz w:val="16"/>
          <w:szCs w:val="16"/>
        </w:rPr>
        <w:t>A European Hydrogen Infrastructure Vision Covering 21 Countries - April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B11629" w14:textId="5A629564" w:rsidR="00B34E4D" w:rsidRPr="004F443A" w:rsidRDefault="00B34E4D">
    <w:pPr>
      <w:pStyle w:val="Header"/>
    </w:pPr>
    <w:r w:rsidRPr="00D5093F">
      <w:rPr>
        <w:rFonts w:ascii="Trajan Pro" w:eastAsia="Trajan Pro" w:hAnsi="Trajan Pro" w:cs="Trajan Pro"/>
        <w:smallCaps/>
        <w:noProof/>
        <w:color w:val="002060"/>
        <w:sz w:val="24"/>
        <w:szCs w:val="24"/>
      </w:rPr>
      <w:drawing>
        <wp:anchor distT="0" distB="0" distL="114300" distR="114300" simplePos="0" relativeHeight="251658240" behindDoc="0" locked="0" layoutInCell="1" allowOverlap="1" wp14:anchorId="26FBD1F4" wp14:editId="68EA73FD">
          <wp:simplePos x="0" y="0"/>
          <wp:positionH relativeFrom="margin">
            <wp:align>left</wp:align>
          </wp:positionH>
          <wp:positionV relativeFrom="paragraph">
            <wp:posOffset>-469900</wp:posOffset>
          </wp:positionV>
          <wp:extent cx="2621279" cy="899160"/>
          <wp:effectExtent l="0" t="0" r="0" b="0"/>
          <wp:wrapNone/>
          <wp:docPr id="1846295317" name="image1.png"/>
          <wp:cNvGraphicFramePr/>
          <a:graphic xmlns:a="http://schemas.openxmlformats.org/drawingml/2006/main">
            <a:graphicData uri="http://schemas.openxmlformats.org/drawingml/2006/picture">
              <pic:pic xmlns:pic="http://schemas.openxmlformats.org/drawingml/2006/picture">
                <pic:nvPicPr>
                  <pic:cNvPr id="284461787" name="image1.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2621279" cy="899160"/>
                  </a:xfrm>
                  <a:prstGeom prst="rect">
                    <a:avLst/>
                  </a:prstGeom>
                  <a:ln/>
                </pic:spPr>
              </pic:pic>
            </a:graphicData>
          </a:graphic>
          <wp14:sizeRelH relativeFrom="page">
            <wp14:pctWidth>0</wp14:pctWidth>
          </wp14:sizeRelH>
          <wp14:sizeRelV relativeFrom="page">
            <wp14:pctHeight>0</wp14:pctHeight>
          </wp14:sizeRelV>
        </wp:anchor>
      </w:drawing>
    </w:r>
  </w:p>
  <w:p w14:paraId="715285B7" w14:textId="250560E2" w:rsidR="00B34E4D" w:rsidRPr="004F443A" w:rsidRDefault="00B34E4D">
    <w:pPr>
      <w:pStyle w:val="Header"/>
    </w:pPr>
  </w:p>
  <w:p w14:paraId="7BD5CA81" w14:textId="77777777" w:rsidR="009A0B8A" w:rsidRPr="004F443A" w:rsidRDefault="009A0B8A">
    <w:pPr>
      <w:pStyle w:val="Header"/>
    </w:pPr>
  </w:p>
  <w:p w14:paraId="00000860" w14:textId="6DF87FFA" w:rsidR="00FE4C49" w:rsidRPr="004F443A" w:rsidRDefault="00FE4C49">
    <w:pPr>
      <w:widowControl w:val="0"/>
      <w:pBdr>
        <w:top w:val="nil"/>
        <w:left w:val="nil"/>
        <w:bottom w:val="nil"/>
        <w:right w:val="nil"/>
        <w:between w:val="nil"/>
      </w:pBdr>
      <w:spacing w:line="14" w:lineRule="auto"/>
      <w:jc w:val="left"/>
      <w:rPr>
        <w:rFonts w:ascii="Arial MT" w:eastAsia="Arial MT" w:hAnsi="Arial MT" w:cs="Arial MT"/>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863" w14:textId="77777777" w:rsidR="00FE4C49" w:rsidRPr="004F443A" w:rsidRDefault="00396402">
    <w:pPr>
      <w:pBdr>
        <w:top w:val="nil"/>
        <w:left w:val="nil"/>
        <w:bottom w:val="nil"/>
        <w:right w:val="nil"/>
        <w:between w:val="nil"/>
      </w:pBdr>
      <w:tabs>
        <w:tab w:val="center" w:pos="4680"/>
        <w:tab w:val="right" w:pos="9360"/>
      </w:tabs>
      <w:rPr>
        <w:rFonts w:eastAsia="Times New Roman"/>
      </w:rPr>
    </w:pPr>
    <w:r w:rsidRPr="00D5093F">
      <w:rPr>
        <w:rFonts w:eastAsia="Times New Roman"/>
        <w:noProof/>
      </w:rPr>
      <mc:AlternateContent>
        <mc:Choice Requires="wps">
          <w:drawing>
            <wp:anchor distT="0" distB="0" distL="0" distR="0" simplePos="0" relativeHeight="251657216" behindDoc="1" locked="0" layoutInCell="1" hidden="0" allowOverlap="1" wp14:anchorId="792DBA1F" wp14:editId="6A4A279D">
              <wp:simplePos x="0" y="0"/>
              <wp:positionH relativeFrom="margin">
                <wp:align>center</wp:align>
              </wp:positionH>
              <wp:positionV relativeFrom="margin">
                <wp:align>center</wp:align>
              </wp:positionV>
              <wp:extent cx="5939092" cy="5939092"/>
              <wp:effectExtent l="0" t="0" r="0" b="0"/>
              <wp:wrapNone/>
              <wp:docPr id="2068330244" name="Rectangle 2068330244"/>
              <wp:cNvGraphicFramePr/>
              <a:graphic xmlns:a="http://schemas.openxmlformats.org/drawingml/2006/main">
                <a:graphicData uri="http://schemas.microsoft.com/office/word/2010/wordprocessingShape">
                  <wps:wsp>
                    <wps:cNvSpPr/>
                    <wps:spPr>
                      <a:xfrm rot="-2700000">
                        <a:off x="2552635" y="2383318"/>
                        <a:ext cx="5586730" cy="2793365"/>
                      </a:xfrm>
                      <a:prstGeom prst="rect">
                        <a:avLst/>
                      </a:prstGeom>
                    </wps:spPr>
                    <wps:txbx>
                      <w:txbxContent>
                        <w:p w14:paraId="34632F58" w14:textId="77777777" w:rsidR="00FE4C49" w:rsidRPr="004F443A" w:rsidRDefault="00396402">
                          <w:pPr>
                            <w:jc w:val="center"/>
                            <w:textDirection w:val="btLr"/>
                          </w:pPr>
                          <w:r w:rsidRPr="004F443A">
                            <w:rPr>
                              <w:rFonts w:ascii="Calibri" w:hAnsi="Calibri" w:cs="Calibri"/>
                              <w:color w:val="C0C0C0"/>
                              <w:sz w:val="144"/>
                            </w:rPr>
                            <w:t>SCHIȚĂ</w:t>
                          </w:r>
                        </w:p>
                      </w:txbxContent>
                    </wps:txbx>
                    <wps:bodyPr spcFirstLastPara="1" wrap="square" lIns="91425" tIns="91425" rIns="91425" bIns="91425" anchor="ctr" anchorCtr="0">
                      <a:noAutofit/>
                    </wps:bodyPr>
                  </wps:wsp>
                </a:graphicData>
              </a:graphic>
            </wp:anchor>
          </w:drawing>
        </mc:Choice>
        <mc:Fallback>
          <w:pict>
            <v:rect w14:anchorId="792DBA1F" id="Rectangle 2068330244" o:spid="_x0000_s1026" style="position:absolute;left:0;text-align:left;margin-left:0;margin-top:0;width:467.65pt;height:467.65pt;rotation:-45;z-index:-251659264;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" filled="f" stroked="f">
              <v:textbox inset="2.53958mm,2.53958mm,2.53958mm,2.53958mm">
                <w:txbxContent>
                  <w:p w14:paraId="34632F58" w14:textId="77777777" w:rsidR="00FE4C49" w:rsidRPr="004F443A" w:rsidRDefault="00396402">
                    <w:pPr>
                      <w:jc w:val="center"/>
                      <w:textDirection w:val="btLr"/>
                    </w:pPr>
                    <w:r w:rsidRPr="004F443A">
                      <w:rPr>
                        <w:rFonts w:ascii="Calibri" w:hAnsi="Calibri" w:cs="Calibri"/>
                        <w:color w:val="C0C0C0"/>
                        <w:sz w:val="144"/>
                      </w:rPr>
                      <w:t>SCHIȚĂ</w:t>
                    </w:r>
                  </w:p>
                </w:txbxContent>
              </v:textbox>
              <w10:wrap anchorx="margin" anchory="margin"/>
            </v:rect>
          </w:pict>
        </mc:Fallback>
      </mc:AlternateContent>
    </w:r>
  </w:p>
  <w:p w14:paraId="4AC1DCFB" w14:textId="77777777" w:rsidR="008D711A" w:rsidRPr="004F443A" w:rsidRDefault="008D711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861" w14:textId="77777777" w:rsidR="00FE4C49" w:rsidRPr="004F443A" w:rsidRDefault="00396402">
    <w:pPr>
      <w:pBdr>
        <w:top w:val="nil"/>
        <w:left w:val="nil"/>
        <w:bottom w:val="nil"/>
        <w:right w:val="nil"/>
        <w:between w:val="nil"/>
      </w:pBdr>
      <w:tabs>
        <w:tab w:val="center" w:pos="4680"/>
        <w:tab w:val="right" w:pos="9360"/>
      </w:tabs>
      <w:rPr>
        <w:rFonts w:eastAsia="Times New Roman"/>
      </w:rPr>
    </w:pPr>
    <w:r w:rsidRPr="00D5093F">
      <w:rPr>
        <w:rFonts w:eastAsia="Times New Roman"/>
        <w:noProof/>
      </w:rPr>
      <mc:AlternateContent>
        <mc:Choice Requires="wps">
          <w:drawing>
            <wp:anchor distT="0" distB="0" distL="0" distR="0" simplePos="0" relativeHeight="251656192" behindDoc="1" locked="0" layoutInCell="1" hidden="0" allowOverlap="1" wp14:anchorId="39DEAD4B" wp14:editId="2EAAE85E">
              <wp:simplePos x="0" y="0"/>
              <wp:positionH relativeFrom="margin">
                <wp:align>center</wp:align>
              </wp:positionH>
              <wp:positionV relativeFrom="margin">
                <wp:align>center</wp:align>
              </wp:positionV>
              <wp:extent cx="5939092" cy="5939092"/>
              <wp:effectExtent l="0" t="0" r="0" b="0"/>
              <wp:wrapNone/>
              <wp:docPr id="2068330262" name="Rectangle 2068330262"/>
              <wp:cNvGraphicFramePr/>
              <a:graphic xmlns:a="http://schemas.openxmlformats.org/drawingml/2006/main">
                <a:graphicData uri="http://schemas.microsoft.com/office/word/2010/wordprocessingShape">
                  <wps:wsp>
                    <wps:cNvSpPr/>
                    <wps:spPr>
                      <a:xfrm rot="-2700000">
                        <a:off x="2552635" y="2383318"/>
                        <a:ext cx="5586730" cy="2793365"/>
                      </a:xfrm>
                      <a:prstGeom prst="rect">
                        <a:avLst/>
                      </a:prstGeom>
                    </wps:spPr>
                    <wps:txbx>
                      <w:txbxContent>
                        <w:p w14:paraId="1FCF2A0E" w14:textId="77777777" w:rsidR="00FE4C49" w:rsidRPr="004F443A" w:rsidRDefault="00396402">
                          <w:pPr>
                            <w:jc w:val="center"/>
                            <w:textDirection w:val="btLr"/>
                          </w:pPr>
                          <w:r w:rsidRPr="004F443A">
                            <w:rPr>
                              <w:rFonts w:ascii="Calibri" w:hAnsi="Calibri" w:cs="Calibri"/>
                              <w:color w:val="C0C0C0"/>
                              <w:sz w:val="144"/>
                            </w:rPr>
                            <w:t>SCHIȚĂ</w:t>
                          </w:r>
                        </w:p>
                      </w:txbxContent>
                    </wps:txbx>
                    <wps:bodyPr spcFirstLastPara="1" wrap="square" lIns="91425" tIns="91425" rIns="91425" bIns="91425" anchor="ctr" anchorCtr="0">
                      <a:noAutofit/>
                    </wps:bodyPr>
                  </wps:wsp>
                </a:graphicData>
              </a:graphic>
            </wp:anchor>
          </w:drawing>
        </mc:Choice>
        <mc:Fallback>
          <w:pict>
            <v:rect w14:anchorId="39DEAD4B" id="Rectangle 2068330262" o:spid="_x0000_s1027" style="position:absolute;left:0;text-align:left;margin-left:0;margin-top:0;width:467.65pt;height:467.65pt;rotation:-45;z-index:-251660288;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" filled="f" stroked="f">
              <v:textbox inset="2.53958mm,2.53958mm,2.53958mm,2.53958mm">
                <w:txbxContent>
                  <w:p w14:paraId="1FCF2A0E" w14:textId="77777777" w:rsidR="00FE4C49" w:rsidRPr="004F443A" w:rsidRDefault="00396402">
                    <w:pPr>
                      <w:jc w:val="center"/>
                      <w:textDirection w:val="btLr"/>
                    </w:pPr>
                    <w:r w:rsidRPr="004F443A">
                      <w:rPr>
                        <w:rFonts w:ascii="Calibri" w:hAnsi="Calibri" w:cs="Calibri"/>
                        <w:color w:val="C0C0C0"/>
                        <w:sz w:val="144"/>
                      </w:rPr>
                      <w:t>SCHIȚĂ</w:t>
                    </w:r>
                  </w:p>
                </w:txbxContent>
              </v:textbox>
              <w10:wrap anchorx="margin" anchory="margin"/>
            </v:rect>
          </w:pict>
        </mc:Fallback>
      </mc:AlternateContent>
    </w:r>
    <w:r w:rsidRPr="00D5093F">
      <w:rPr>
        <w:rFonts w:ascii="Trajan Pro" w:eastAsia="Trajan Pro" w:hAnsi="Trajan Pro" w:cs="Trajan Pro"/>
        <w:smallCaps/>
        <w:noProof/>
        <w:color w:val="002060"/>
        <w:sz w:val="24"/>
        <w:szCs w:val="24"/>
      </w:rPr>
      <w:drawing>
        <wp:inline distT="0" distB="0" distL="0" distR="0" wp14:anchorId="6DA13AFB" wp14:editId="5D60B168">
          <wp:extent cx="2621279" cy="899160"/>
          <wp:effectExtent l="0" t="0" r="0" b="0"/>
          <wp:docPr id="245339181"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
                  <a:srcRect/>
                  <a:stretch>
                    <a:fillRect/>
                  </a:stretch>
                </pic:blipFill>
                <pic:spPr>
                  <a:xfrm>
                    <a:off x="0" y="0"/>
                    <a:ext cx="2621279" cy="899160"/>
                  </a:xfrm>
                  <a:prstGeom prst="rect">
                    <a:avLst/>
                  </a:prstGeom>
                  <a:ln/>
                </pic:spPr>
              </pic:pic>
            </a:graphicData>
          </a:graphic>
        </wp:inline>
      </w:drawing>
    </w:r>
  </w:p>
  <w:p w14:paraId="00000862" w14:textId="77777777" w:rsidR="00FE4C49" w:rsidRPr="004F443A" w:rsidRDefault="00FE4C49">
    <w:pPr>
      <w:pBdr>
        <w:top w:val="nil"/>
        <w:left w:val="nil"/>
        <w:bottom w:val="nil"/>
        <w:right w:val="nil"/>
        <w:between w:val="nil"/>
      </w:pBdr>
      <w:tabs>
        <w:tab w:val="center" w:pos="4680"/>
        <w:tab w:val="right" w:pos="9360"/>
      </w:tabs>
      <w:rPr>
        <w:rFonts w:eastAsia="Times New Roman"/>
      </w:rPr>
    </w:pPr>
  </w:p>
  <w:p w14:paraId="1111A884" w14:textId="77777777" w:rsidR="008D711A" w:rsidRPr="004F443A" w:rsidRDefault="008D711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864" w14:textId="77777777" w:rsidR="00FE4C49" w:rsidRPr="004F443A" w:rsidRDefault="006044D7">
    <w:pPr>
      <w:pBdr>
        <w:top w:val="nil"/>
        <w:left w:val="nil"/>
        <w:bottom w:val="nil"/>
        <w:right w:val="nil"/>
        <w:between w:val="nil"/>
      </w:pBdr>
      <w:tabs>
        <w:tab w:val="center" w:pos="4680"/>
        <w:tab w:val="right" w:pos="9360"/>
      </w:tabs>
      <w:rPr>
        <w:rFonts w:eastAsia="Times New Roman"/>
      </w:rPr>
    </w:pPr>
    <w:r>
      <w:rPr>
        <w:rFonts w:eastAsia="Times New Roman"/>
      </w:rPr>
      <w:pict w14:anchorId="1DF100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left:0;text-align:left;margin-left:0;margin-top:0;width:439.9pt;height:219.95pt;rotation:315;z-index:-251657216;visibility:visible;mso-wrap-edited:f;mso-position-horizontal:center;mso-position-horizontal-relative:margin;mso-position-vertical:center;mso-position-vertical-relative:margin" fillcolor="silver" stroked="f">
          <v:fill opacity=".5"/>
          <v:textpath style="font-family:&quot;&amp;quot&quot;;font-size:1pt" string="SCHIȚĂ"/>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613B6"/>
    <w:multiLevelType w:val="hybridMultilevel"/>
    <w:tmpl w:val="2EF8275C"/>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6505560"/>
    <w:multiLevelType w:val="hybridMultilevel"/>
    <w:tmpl w:val="F9DE79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2127E1"/>
    <w:multiLevelType w:val="hybridMultilevel"/>
    <w:tmpl w:val="1CC61D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835FE2"/>
    <w:multiLevelType w:val="hybridMultilevel"/>
    <w:tmpl w:val="79BC8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845A15"/>
    <w:multiLevelType w:val="hybridMultilevel"/>
    <w:tmpl w:val="2FF4FC76"/>
    <w:lvl w:ilvl="0" w:tplc="04090003">
      <w:start w:val="1"/>
      <w:numFmt w:val="bullet"/>
      <w:lvlText w:val="o"/>
      <w:lvlJc w:val="left"/>
      <w:pPr>
        <w:ind w:left="780" w:hanging="360"/>
      </w:pPr>
      <w:rPr>
        <w:rFonts w:ascii="Courier New" w:hAnsi="Courier New" w:cs="Courier New"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12173D60"/>
    <w:multiLevelType w:val="multilevel"/>
    <w:tmpl w:val="8CECA40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28F3AFB"/>
    <w:multiLevelType w:val="hybridMultilevel"/>
    <w:tmpl w:val="BA3068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CB0150"/>
    <w:multiLevelType w:val="hybridMultilevel"/>
    <w:tmpl w:val="9A2E5C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56D3D5F"/>
    <w:multiLevelType w:val="hybridMultilevel"/>
    <w:tmpl w:val="5E30F2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54408B"/>
    <w:multiLevelType w:val="hybridMultilevel"/>
    <w:tmpl w:val="8C2CDD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6951796"/>
    <w:multiLevelType w:val="hybridMultilevel"/>
    <w:tmpl w:val="E0EA0ACE"/>
    <w:lvl w:ilvl="0" w:tplc="04090017">
      <w:start w:val="1"/>
      <w:numFmt w:val="lowerLetter"/>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172D50FB"/>
    <w:multiLevelType w:val="hybridMultilevel"/>
    <w:tmpl w:val="2E502604"/>
    <w:lvl w:ilvl="0" w:tplc="0409000F">
      <w:start w:val="1"/>
      <w:numFmt w:val="decimal"/>
      <w:lvlText w:val="%1."/>
      <w:lvlJc w:val="left"/>
      <w:pPr>
        <w:ind w:left="1080" w:hanging="360"/>
      </w:pPr>
    </w:lvl>
    <w:lvl w:ilvl="1" w:tplc="E3F00456">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7513BA7"/>
    <w:multiLevelType w:val="hybridMultilevel"/>
    <w:tmpl w:val="8BA82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7C06D2"/>
    <w:multiLevelType w:val="hybridMultilevel"/>
    <w:tmpl w:val="96BEA6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94941EB"/>
    <w:multiLevelType w:val="hybridMultilevel"/>
    <w:tmpl w:val="4D74A8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D1679C8"/>
    <w:multiLevelType w:val="hybridMultilevel"/>
    <w:tmpl w:val="67268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BD31BA"/>
    <w:multiLevelType w:val="hybridMultilevel"/>
    <w:tmpl w:val="D9A2D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994924"/>
    <w:multiLevelType w:val="hybridMultilevel"/>
    <w:tmpl w:val="4198E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3D2CDA"/>
    <w:multiLevelType w:val="hybridMultilevel"/>
    <w:tmpl w:val="CBC84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06107B"/>
    <w:multiLevelType w:val="hybridMultilevel"/>
    <w:tmpl w:val="CB1C9C5C"/>
    <w:lvl w:ilvl="0" w:tplc="FFFFFFFF">
      <w:start w:val="1"/>
      <w:numFmt w:val="bullet"/>
      <w:lvlText w:val=""/>
      <w:lvlJc w:val="left"/>
      <w:pPr>
        <w:ind w:left="1350" w:hanging="360"/>
      </w:pPr>
      <w:rPr>
        <w:rFonts w:ascii="Wingdings" w:hAnsi="Wingdings" w:hint="default"/>
      </w:rPr>
    </w:lvl>
    <w:lvl w:ilvl="1" w:tplc="FFFFFFFF" w:tentative="1">
      <w:start w:val="1"/>
      <w:numFmt w:val="bullet"/>
      <w:lvlText w:val="o"/>
      <w:lvlJc w:val="left"/>
      <w:pPr>
        <w:ind w:left="2070" w:hanging="360"/>
      </w:pPr>
      <w:rPr>
        <w:rFonts w:ascii="Courier New" w:hAnsi="Courier New" w:cs="Courier New" w:hint="default"/>
      </w:rPr>
    </w:lvl>
    <w:lvl w:ilvl="2" w:tplc="FFFFFFFF" w:tentative="1">
      <w:start w:val="1"/>
      <w:numFmt w:val="bullet"/>
      <w:lvlText w:val=""/>
      <w:lvlJc w:val="left"/>
      <w:pPr>
        <w:ind w:left="2790" w:hanging="360"/>
      </w:pPr>
      <w:rPr>
        <w:rFonts w:ascii="Wingdings" w:hAnsi="Wingdings" w:hint="default"/>
      </w:rPr>
    </w:lvl>
    <w:lvl w:ilvl="3" w:tplc="04090001">
      <w:start w:val="1"/>
      <w:numFmt w:val="bullet"/>
      <w:lvlText w:val=""/>
      <w:lvlJc w:val="left"/>
      <w:pPr>
        <w:ind w:left="720" w:hanging="360"/>
      </w:pPr>
      <w:rPr>
        <w:rFonts w:ascii="Symbol" w:hAnsi="Symbol" w:hint="default"/>
      </w:rPr>
    </w:lvl>
    <w:lvl w:ilvl="4" w:tplc="FFFFFFFF" w:tentative="1">
      <w:start w:val="1"/>
      <w:numFmt w:val="bullet"/>
      <w:lvlText w:val="o"/>
      <w:lvlJc w:val="left"/>
      <w:pPr>
        <w:ind w:left="4230" w:hanging="360"/>
      </w:pPr>
      <w:rPr>
        <w:rFonts w:ascii="Courier New" w:hAnsi="Courier New" w:cs="Courier New" w:hint="default"/>
      </w:rPr>
    </w:lvl>
    <w:lvl w:ilvl="5" w:tplc="FFFFFFFF" w:tentative="1">
      <w:start w:val="1"/>
      <w:numFmt w:val="bullet"/>
      <w:lvlText w:val=""/>
      <w:lvlJc w:val="left"/>
      <w:pPr>
        <w:ind w:left="4950" w:hanging="360"/>
      </w:pPr>
      <w:rPr>
        <w:rFonts w:ascii="Wingdings" w:hAnsi="Wingdings" w:hint="default"/>
      </w:rPr>
    </w:lvl>
    <w:lvl w:ilvl="6" w:tplc="FFFFFFFF" w:tentative="1">
      <w:start w:val="1"/>
      <w:numFmt w:val="bullet"/>
      <w:lvlText w:val=""/>
      <w:lvlJc w:val="left"/>
      <w:pPr>
        <w:ind w:left="5670" w:hanging="360"/>
      </w:pPr>
      <w:rPr>
        <w:rFonts w:ascii="Symbol" w:hAnsi="Symbol" w:hint="default"/>
      </w:rPr>
    </w:lvl>
    <w:lvl w:ilvl="7" w:tplc="FFFFFFFF" w:tentative="1">
      <w:start w:val="1"/>
      <w:numFmt w:val="bullet"/>
      <w:lvlText w:val="o"/>
      <w:lvlJc w:val="left"/>
      <w:pPr>
        <w:ind w:left="6390" w:hanging="360"/>
      </w:pPr>
      <w:rPr>
        <w:rFonts w:ascii="Courier New" w:hAnsi="Courier New" w:cs="Courier New" w:hint="default"/>
      </w:rPr>
    </w:lvl>
    <w:lvl w:ilvl="8" w:tplc="FFFFFFFF" w:tentative="1">
      <w:start w:val="1"/>
      <w:numFmt w:val="bullet"/>
      <w:lvlText w:val=""/>
      <w:lvlJc w:val="left"/>
      <w:pPr>
        <w:ind w:left="7110" w:hanging="360"/>
      </w:pPr>
      <w:rPr>
        <w:rFonts w:ascii="Wingdings" w:hAnsi="Wingdings" w:hint="default"/>
      </w:rPr>
    </w:lvl>
  </w:abstractNum>
  <w:abstractNum w:abstractNumId="20" w15:restartNumberingAfterBreak="0">
    <w:nsid w:val="375F78FE"/>
    <w:multiLevelType w:val="hybridMultilevel"/>
    <w:tmpl w:val="078E4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6F6A6C"/>
    <w:multiLevelType w:val="hybridMultilevel"/>
    <w:tmpl w:val="F8462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CA3AC1"/>
    <w:multiLevelType w:val="hybridMultilevel"/>
    <w:tmpl w:val="B39048D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32A7056"/>
    <w:multiLevelType w:val="hybridMultilevel"/>
    <w:tmpl w:val="D9504B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3903253"/>
    <w:multiLevelType w:val="hybridMultilevel"/>
    <w:tmpl w:val="B1C0A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191777"/>
    <w:multiLevelType w:val="hybridMultilevel"/>
    <w:tmpl w:val="C33A2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A527BE"/>
    <w:multiLevelType w:val="hybridMultilevel"/>
    <w:tmpl w:val="9CD4EA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8E40EAA"/>
    <w:multiLevelType w:val="hybridMultilevel"/>
    <w:tmpl w:val="75D60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822AA6"/>
    <w:multiLevelType w:val="hybridMultilevel"/>
    <w:tmpl w:val="B2A605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EF97BEF"/>
    <w:multiLevelType w:val="hybridMultilevel"/>
    <w:tmpl w:val="966C5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FD1100"/>
    <w:multiLevelType w:val="hybridMultilevel"/>
    <w:tmpl w:val="C04E2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3B1DE2"/>
    <w:multiLevelType w:val="hybridMultilevel"/>
    <w:tmpl w:val="4B28B6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9670224"/>
    <w:multiLevelType w:val="hybridMultilevel"/>
    <w:tmpl w:val="8E749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0A7CF7"/>
    <w:multiLevelType w:val="hybridMultilevel"/>
    <w:tmpl w:val="A3789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6265C7"/>
    <w:multiLevelType w:val="hybridMultilevel"/>
    <w:tmpl w:val="923E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E73FAA"/>
    <w:multiLevelType w:val="hybridMultilevel"/>
    <w:tmpl w:val="244AA8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E9C577E"/>
    <w:multiLevelType w:val="hybridMultilevel"/>
    <w:tmpl w:val="7C041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A70212"/>
    <w:multiLevelType w:val="multilevel"/>
    <w:tmpl w:val="A4281EF4"/>
    <w:lvl w:ilvl="0">
      <w:numFmt w:val="bullet"/>
      <w:lvlText w:val="-"/>
      <w:lvlJc w:val="left"/>
      <w:pPr>
        <w:tabs>
          <w:tab w:val="num" w:pos="1440"/>
        </w:tabs>
        <w:ind w:left="1440" w:hanging="360"/>
      </w:pPr>
      <w:rPr>
        <w:rFonts w:ascii="Times New Roman" w:eastAsia="Times New Roman" w:hAnsi="Times New Roman" w:cs="Times New Roman"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8" w15:restartNumberingAfterBreak="0">
    <w:nsid w:val="667E4D74"/>
    <w:multiLevelType w:val="hybridMultilevel"/>
    <w:tmpl w:val="551A62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E077D9"/>
    <w:multiLevelType w:val="hybridMultilevel"/>
    <w:tmpl w:val="238C04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ACF56BF"/>
    <w:multiLevelType w:val="hybridMultilevel"/>
    <w:tmpl w:val="0888B3A8"/>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6CBF31C1"/>
    <w:multiLevelType w:val="hybridMultilevel"/>
    <w:tmpl w:val="F2925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9E2EF8"/>
    <w:multiLevelType w:val="hybridMultilevel"/>
    <w:tmpl w:val="28D84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F823D2"/>
    <w:multiLevelType w:val="hybridMultilevel"/>
    <w:tmpl w:val="B6823C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54234A5"/>
    <w:multiLevelType w:val="hybridMultilevel"/>
    <w:tmpl w:val="D0C481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C15005A"/>
    <w:multiLevelType w:val="hybridMultilevel"/>
    <w:tmpl w:val="3248723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7DCA7041"/>
    <w:multiLevelType w:val="hybridMultilevel"/>
    <w:tmpl w:val="8AA44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270488"/>
    <w:multiLevelType w:val="hybridMultilevel"/>
    <w:tmpl w:val="17D00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82280E"/>
    <w:multiLevelType w:val="hybridMultilevel"/>
    <w:tmpl w:val="E35E3A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6473918">
    <w:abstractNumId w:val="5"/>
  </w:num>
  <w:num w:numId="2" w16cid:durableId="968898624">
    <w:abstractNumId w:val="37"/>
  </w:num>
  <w:num w:numId="3" w16cid:durableId="513493754">
    <w:abstractNumId w:val="11"/>
  </w:num>
  <w:num w:numId="4" w16cid:durableId="912348775">
    <w:abstractNumId w:val="38"/>
  </w:num>
  <w:num w:numId="5" w16cid:durableId="1676494789">
    <w:abstractNumId w:val="6"/>
  </w:num>
  <w:num w:numId="6" w16cid:durableId="501435149">
    <w:abstractNumId w:val="48"/>
  </w:num>
  <w:num w:numId="7" w16cid:durableId="1032732589">
    <w:abstractNumId w:val="8"/>
  </w:num>
  <w:num w:numId="8" w16cid:durableId="681468665">
    <w:abstractNumId w:val="22"/>
  </w:num>
  <w:num w:numId="9" w16cid:durableId="196284373">
    <w:abstractNumId w:val="4"/>
  </w:num>
  <w:num w:numId="10" w16cid:durableId="1736003499">
    <w:abstractNumId w:val="0"/>
  </w:num>
  <w:num w:numId="11" w16cid:durableId="1967202315">
    <w:abstractNumId w:val="3"/>
  </w:num>
  <w:num w:numId="12" w16cid:durableId="1588610465">
    <w:abstractNumId w:val="19"/>
  </w:num>
  <w:num w:numId="13" w16cid:durableId="330722033">
    <w:abstractNumId w:val="41"/>
  </w:num>
  <w:num w:numId="14" w16cid:durableId="203254547">
    <w:abstractNumId w:val="14"/>
  </w:num>
  <w:num w:numId="15" w16cid:durableId="1166437116">
    <w:abstractNumId w:val="2"/>
  </w:num>
  <w:num w:numId="16" w16cid:durableId="1593010409">
    <w:abstractNumId w:val="43"/>
  </w:num>
  <w:num w:numId="17" w16cid:durableId="1754666772">
    <w:abstractNumId w:val="9"/>
  </w:num>
  <w:num w:numId="18" w16cid:durableId="652950162">
    <w:abstractNumId w:val="18"/>
  </w:num>
  <w:num w:numId="19" w16cid:durableId="1900247076">
    <w:abstractNumId w:val="29"/>
  </w:num>
  <w:num w:numId="20" w16cid:durableId="968053458">
    <w:abstractNumId w:val="45"/>
  </w:num>
  <w:num w:numId="21" w16cid:durableId="1336541744">
    <w:abstractNumId w:val="16"/>
  </w:num>
  <w:num w:numId="22" w16cid:durableId="806436397">
    <w:abstractNumId w:val="40"/>
  </w:num>
  <w:num w:numId="23" w16cid:durableId="920915089">
    <w:abstractNumId w:val="26"/>
  </w:num>
  <w:num w:numId="24" w16cid:durableId="513571956">
    <w:abstractNumId w:val="28"/>
  </w:num>
  <w:num w:numId="25" w16cid:durableId="2118408573">
    <w:abstractNumId w:val="39"/>
  </w:num>
  <w:num w:numId="26" w16cid:durableId="444884999">
    <w:abstractNumId w:val="13"/>
  </w:num>
  <w:num w:numId="27" w16cid:durableId="1402672543">
    <w:abstractNumId w:val="15"/>
  </w:num>
  <w:num w:numId="28" w16cid:durableId="1376469201">
    <w:abstractNumId w:val="24"/>
  </w:num>
  <w:num w:numId="29" w16cid:durableId="1136993914">
    <w:abstractNumId w:val="27"/>
  </w:num>
  <w:num w:numId="30" w16cid:durableId="581767353">
    <w:abstractNumId w:val="17"/>
  </w:num>
  <w:num w:numId="31" w16cid:durableId="1473331478">
    <w:abstractNumId w:val="20"/>
  </w:num>
  <w:num w:numId="32" w16cid:durableId="1978610229">
    <w:abstractNumId w:val="30"/>
  </w:num>
  <w:num w:numId="33" w16cid:durableId="489903488">
    <w:abstractNumId w:val="33"/>
  </w:num>
  <w:num w:numId="34" w16cid:durableId="423964635">
    <w:abstractNumId w:val="12"/>
  </w:num>
  <w:num w:numId="35" w16cid:durableId="756093044">
    <w:abstractNumId w:val="32"/>
  </w:num>
  <w:num w:numId="36" w16cid:durableId="1966501631">
    <w:abstractNumId w:val="46"/>
  </w:num>
  <w:num w:numId="37" w16cid:durableId="798375889">
    <w:abstractNumId w:val="42"/>
  </w:num>
  <w:num w:numId="38" w16cid:durableId="475538049">
    <w:abstractNumId w:val="36"/>
  </w:num>
  <w:num w:numId="39" w16cid:durableId="1883590226">
    <w:abstractNumId w:val="44"/>
  </w:num>
  <w:num w:numId="40" w16cid:durableId="1355956309">
    <w:abstractNumId w:val="23"/>
  </w:num>
  <w:num w:numId="41" w16cid:durableId="160435165">
    <w:abstractNumId w:val="31"/>
  </w:num>
  <w:num w:numId="42" w16cid:durableId="1327593480">
    <w:abstractNumId w:val="7"/>
  </w:num>
  <w:num w:numId="43" w16cid:durableId="1468739135">
    <w:abstractNumId w:val="35"/>
  </w:num>
  <w:num w:numId="44" w16cid:durableId="73014446">
    <w:abstractNumId w:val="10"/>
  </w:num>
  <w:num w:numId="45" w16cid:durableId="418215076">
    <w:abstractNumId w:val="1"/>
  </w:num>
  <w:num w:numId="46" w16cid:durableId="1315916439">
    <w:abstractNumId w:val="25"/>
  </w:num>
  <w:num w:numId="47" w16cid:durableId="224605720">
    <w:abstractNumId w:val="47"/>
  </w:num>
  <w:num w:numId="48" w16cid:durableId="850219331">
    <w:abstractNumId w:val="21"/>
  </w:num>
  <w:num w:numId="49" w16cid:durableId="1341616951">
    <w:abstractNumId w:val="3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C49"/>
    <w:rsid w:val="000002E9"/>
    <w:rsid w:val="000007A9"/>
    <w:rsid w:val="00000BF0"/>
    <w:rsid w:val="00001E3B"/>
    <w:rsid w:val="00001F21"/>
    <w:rsid w:val="000021D1"/>
    <w:rsid w:val="00002C3A"/>
    <w:rsid w:val="00002EC1"/>
    <w:rsid w:val="00002FEE"/>
    <w:rsid w:val="0000311C"/>
    <w:rsid w:val="00006430"/>
    <w:rsid w:val="00006C19"/>
    <w:rsid w:val="00007050"/>
    <w:rsid w:val="00010460"/>
    <w:rsid w:val="00010DB5"/>
    <w:rsid w:val="0001180C"/>
    <w:rsid w:val="000120B5"/>
    <w:rsid w:val="000122CF"/>
    <w:rsid w:val="0001299D"/>
    <w:rsid w:val="0001300D"/>
    <w:rsid w:val="0001361F"/>
    <w:rsid w:val="00014647"/>
    <w:rsid w:val="00014BDD"/>
    <w:rsid w:val="0001553E"/>
    <w:rsid w:val="00015D06"/>
    <w:rsid w:val="00016006"/>
    <w:rsid w:val="00017B7D"/>
    <w:rsid w:val="00017B91"/>
    <w:rsid w:val="00017D4C"/>
    <w:rsid w:val="00017E8E"/>
    <w:rsid w:val="000202AB"/>
    <w:rsid w:val="00020D53"/>
    <w:rsid w:val="00021D45"/>
    <w:rsid w:val="00022D37"/>
    <w:rsid w:val="0002475B"/>
    <w:rsid w:val="00024CA5"/>
    <w:rsid w:val="0002529C"/>
    <w:rsid w:val="0002539E"/>
    <w:rsid w:val="000272DA"/>
    <w:rsid w:val="000312C2"/>
    <w:rsid w:val="000319AB"/>
    <w:rsid w:val="00032328"/>
    <w:rsid w:val="000328B5"/>
    <w:rsid w:val="0003291F"/>
    <w:rsid w:val="00032CE5"/>
    <w:rsid w:val="00032E4A"/>
    <w:rsid w:val="000334A3"/>
    <w:rsid w:val="000334BF"/>
    <w:rsid w:val="00033FE5"/>
    <w:rsid w:val="0003467A"/>
    <w:rsid w:val="00034FEA"/>
    <w:rsid w:val="00035229"/>
    <w:rsid w:val="0003603B"/>
    <w:rsid w:val="00036547"/>
    <w:rsid w:val="000368D1"/>
    <w:rsid w:val="00037A3E"/>
    <w:rsid w:val="000409AF"/>
    <w:rsid w:val="00040ACF"/>
    <w:rsid w:val="00040B90"/>
    <w:rsid w:val="00042897"/>
    <w:rsid w:val="000430A4"/>
    <w:rsid w:val="00043116"/>
    <w:rsid w:val="000434E4"/>
    <w:rsid w:val="00044862"/>
    <w:rsid w:val="00044A94"/>
    <w:rsid w:val="0004519F"/>
    <w:rsid w:val="00046183"/>
    <w:rsid w:val="00046411"/>
    <w:rsid w:val="00047130"/>
    <w:rsid w:val="00047484"/>
    <w:rsid w:val="00047866"/>
    <w:rsid w:val="00047C4E"/>
    <w:rsid w:val="00050987"/>
    <w:rsid w:val="00051324"/>
    <w:rsid w:val="00052D8B"/>
    <w:rsid w:val="00053199"/>
    <w:rsid w:val="00053A8C"/>
    <w:rsid w:val="00053AC2"/>
    <w:rsid w:val="000540AC"/>
    <w:rsid w:val="00054A6E"/>
    <w:rsid w:val="00054F4F"/>
    <w:rsid w:val="000570AF"/>
    <w:rsid w:val="0005756D"/>
    <w:rsid w:val="00060AAD"/>
    <w:rsid w:val="000615FB"/>
    <w:rsid w:val="00062336"/>
    <w:rsid w:val="0006317A"/>
    <w:rsid w:val="00063C25"/>
    <w:rsid w:val="0006411E"/>
    <w:rsid w:val="00064A30"/>
    <w:rsid w:val="00066F54"/>
    <w:rsid w:val="00067018"/>
    <w:rsid w:val="000708F8"/>
    <w:rsid w:val="00071071"/>
    <w:rsid w:val="00072B63"/>
    <w:rsid w:val="000730DC"/>
    <w:rsid w:val="0007384F"/>
    <w:rsid w:val="00073E4C"/>
    <w:rsid w:val="00074657"/>
    <w:rsid w:val="00074669"/>
    <w:rsid w:val="00075D8F"/>
    <w:rsid w:val="0007640D"/>
    <w:rsid w:val="00076904"/>
    <w:rsid w:val="00076D8F"/>
    <w:rsid w:val="00076E82"/>
    <w:rsid w:val="00076FC6"/>
    <w:rsid w:val="00076FE1"/>
    <w:rsid w:val="000806EF"/>
    <w:rsid w:val="00080730"/>
    <w:rsid w:val="000814D3"/>
    <w:rsid w:val="00081891"/>
    <w:rsid w:val="0008244E"/>
    <w:rsid w:val="00082CF3"/>
    <w:rsid w:val="000831F6"/>
    <w:rsid w:val="000833E7"/>
    <w:rsid w:val="0008425C"/>
    <w:rsid w:val="0008641C"/>
    <w:rsid w:val="000864F5"/>
    <w:rsid w:val="00087D05"/>
    <w:rsid w:val="00090936"/>
    <w:rsid w:val="0009224D"/>
    <w:rsid w:val="00093805"/>
    <w:rsid w:val="00094887"/>
    <w:rsid w:val="00094945"/>
    <w:rsid w:val="00094AC4"/>
    <w:rsid w:val="00094C6F"/>
    <w:rsid w:val="00094CDB"/>
    <w:rsid w:val="00095810"/>
    <w:rsid w:val="000965A3"/>
    <w:rsid w:val="00096768"/>
    <w:rsid w:val="0009731D"/>
    <w:rsid w:val="0009797A"/>
    <w:rsid w:val="000A0314"/>
    <w:rsid w:val="000A056E"/>
    <w:rsid w:val="000A0767"/>
    <w:rsid w:val="000A1290"/>
    <w:rsid w:val="000A165F"/>
    <w:rsid w:val="000A17C5"/>
    <w:rsid w:val="000A1D90"/>
    <w:rsid w:val="000A2867"/>
    <w:rsid w:val="000A29B7"/>
    <w:rsid w:val="000A2E49"/>
    <w:rsid w:val="000A3476"/>
    <w:rsid w:val="000A3878"/>
    <w:rsid w:val="000A3C7D"/>
    <w:rsid w:val="000A3D1F"/>
    <w:rsid w:val="000A53D8"/>
    <w:rsid w:val="000A762A"/>
    <w:rsid w:val="000A76DA"/>
    <w:rsid w:val="000B03F4"/>
    <w:rsid w:val="000B1121"/>
    <w:rsid w:val="000B1EF9"/>
    <w:rsid w:val="000B2043"/>
    <w:rsid w:val="000B26CE"/>
    <w:rsid w:val="000B38C5"/>
    <w:rsid w:val="000B4130"/>
    <w:rsid w:val="000B4BCB"/>
    <w:rsid w:val="000B584A"/>
    <w:rsid w:val="000B5B12"/>
    <w:rsid w:val="000B5B34"/>
    <w:rsid w:val="000B5C11"/>
    <w:rsid w:val="000B67A2"/>
    <w:rsid w:val="000B7BC0"/>
    <w:rsid w:val="000C0D06"/>
    <w:rsid w:val="000C1164"/>
    <w:rsid w:val="000C166B"/>
    <w:rsid w:val="000C18EB"/>
    <w:rsid w:val="000C221B"/>
    <w:rsid w:val="000C2586"/>
    <w:rsid w:val="000C27CF"/>
    <w:rsid w:val="000C2DB3"/>
    <w:rsid w:val="000C32FC"/>
    <w:rsid w:val="000C3A45"/>
    <w:rsid w:val="000C417F"/>
    <w:rsid w:val="000C4937"/>
    <w:rsid w:val="000C4E02"/>
    <w:rsid w:val="000C5AAD"/>
    <w:rsid w:val="000C5D54"/>
    <w:rsid w:val="000C5D7E"/>
    <w:rsid w:val="000C6722"/>
    <w:rsid w:val="000C7416"/>
    <w:rsid w:val="000C76C9"/>
    <w:rsid w:val="000D0E4B"/>
    <w:rsid w:val="000D27BF"/>
    <w:rsid w:val="000D27EE"/>
    <w:rsid w:val="000D4E39"/>
    <w:rsid w:val="000D4FF5"/>
    <w:rsid w:val="000D5E10"/>
    <w:rsid w:val="000D7308"/>
    <w:rsid w:val="000D7874"/>
    <w:rsid w:val="000E0123"/>
    <w:rsid w:val="000E02EF"/>
    <w:rsid w:val="000E0ECB"/>
    <w:rsid w:val="000E0F7D"/>
    <w:rsid w:val="000E1997"/>
    <w:rsid w:val="000E1F5B"/>
    <w:rsid w:val="000E2DB0"/>
    <w:rsid w:val="000E55F6"/>
    <w:rsid w:val="000E5B3C"/>
    <w:rsid w:val="000E5F44"/>
    <w:rsid w:val="000E6634"/>
    <w:rsid w:val="000E6A93"/>
    <w:rsid w:val="000E6DB3"/>
    <w:rsid w:val="000E781E"/>
    <w:rsid w:val="000F0018"/>
    <w:rsid w:val="000F02F6"/>
    <w:rsid w:val="000F04EB"/>
    <w:rsid w:val="000F0521"/>
    <w:rsid w:val="000F0985"/>
    <w:rsid w:val="000F0AE8"/>
    <w:rsid w:val="000F1CAE"/>
    <w:rsid w:val="000F2A03"/>
    <w:rsid w:val="000F32D1"/>
    <w:rsid w:val="000F42EC"/>
    <w:rsid w:val="000F4A12"/>
    <w:rsid w:val="000F6981"/>
    <w:rsid w:val="000F69A5"/>
    <w:rsid w:val="000F6AB1"/>
    <w:rsid w:val="000F6F60"/>
    <w:rsid w:val="000F7296"/>
    <w:rsid w:val="000F7C6F"/>
    <w:rsid w:val="00100147"/>
    <w:rsid w:val="0010109E"/>
    <w:rsid w:val="00101B92"/>
    <w:rsid w:val="00101C7B"/>
    <w:rsid w:val="00101CBE"/>
    <w:rsid w:val="00101D21"/>
    <w:rsid w:val="001020F4"/>
    <w:rsid w:val="001022B3"/>
    <w:rsid w:val="0010397A"/>
    <w:rsid w:val="00104933"/>
    <w:rsid w:val="00104FEF"/>
    <w:rsid w:val="00106BD9"/>
    <w:rsid w:val="00106D4F"/>
    <w:rsid w:val="001070C6"/>
    <w:rsid w:val="00107558"/>
    <w:rsid w:val="00107CAF"/>
    <w:rsid w:val="00107EE9"/>
    <w:rsid w:val="001101A1"/>
    <w:rsid w:val="001101A6"/>
    <w:rsid w:val="00110C78"/>
    <w:rsid w:val="0011121C"/>
    <w:rsid w:val="00111227"/>
    <w:rsid w:val="0011158B"/>
    <w:rsid w:val="0011274D"/>
    <w:rsid w:val="00112CB8"/>
    <w:rsid w:val="00113D92"/>
    <w:rsid w:val="0011423E"/>
    <w:rsid w:val="001142B7"/>
    <w:rsid w:val="0011470E"/>
    <w:rsid w:val="0011561E"/>
    <w:rsid w:val="001159D8"/>
    <w:rsid w:val="00115D6A"/>
    <w:rsid w:val="00116729"/>
    <w:rsid w:val="001173AE"/>
    <w:rsid w:val="001205F5"/>
    <w:rsid w:val="001208FE"/>
    <w:rsid w:val="00120D36"/>
    <w:rsid w:val="001218A9"/>
    <w:rsid w:val="00122B4E"/>
    <w:rsid w:val="001253D9"/>
    <w:rsid w:val="00126081"/>
    <w:rsid w:val="0012629A"/>
    <w:rsid w:val="001275A4"/>
    <w:rsid w:val="00127D84"/>
    <w:rsid w:val="00130DD8"/>
    <w:rsid w:val="001317D4"/>
    <w:rsid w:val="00131E2E"/>
    <w:rsid w:val="00131F76"/>
    <w:rsid w:val="00132384"/>
    <w:rsid w:val="0013255A"/>
    <w:rsid w:val="00132593"/>
    <w:rsid w:val="00134167"/>
    <w:rsid w:val="0013477A"/>
    <w:rsid w:val="00134ACE"/>
    <w:rsid w:val="00134FEA"/>
    <w:rsid w:val="00135333"/>
    <w:rsid w:val="00135EBD"/>
    <w:rsid w:val="00136957"/>
    <w:rsid w:val="00137522"/>
    <w:rsid w:val="001376DB"/>
    <w:rsid w:val="00141325"/>
    <w:rsid w:val="0014209C"/>
    <w:rsid w:val="0014453A"/>
    <w:rsid w:val="001445DA"/>
    <w:rsid w:val="00144D35"/>
    <w:rsid w:val="001474ED"/>
    <w:rsid w:val="001502A8"/>
    <w:rsid w:val="00150881"/>
    <w:rsid w:val="00150C49"/>
    <w:rsid w:val="001513F6"/>
    <w:rsid w:val="0015173B"/>
    <w:rsid w:val="001518AD"/>
    <w:rsid w:val="00151AA6"/>
    <w:rsid w:val="00151AF0"/>
    <w:rsid w:val="00154E9D"/>
    <w:rsid w:val="001557A0"/>
    <w:rsid w:val="00155AE5"/>
    <w:rsid w:val="00156407"/>
    <w:rsid w:val="001569A8"/>
    <w:rsid w:val="0015709F"/>
    <w:rsid w:val="001604D9"/>
    <w:rsid w:val="00161490"/>
    <w:rsid w:val="001621CC"/>
    <w:rsid w:val="0016280F"/>
    <w:rsid w:val="001633F7"/>
    <w:rsid w:val="00163FA9"/>
    <w:rsid w:val="00164C89"/>
    <w:rsid w:val="00164F1F"/>
    <w:rsid w:val="0016551B"/>
    <w:rsid w:val="00165B1E"/>
    <w:rsid w:val="001661A8"/>
    <w:rsid w:val="001665CD"/>
    <w:rsid w:val="00166A07"/>
    <w:rsid w:val="00167A5F"/>
    <w:rsid w:val="00167C76"/>
    <w:rsid w:val="00167E01"/>
    <w:rsid w:val="00171568"/>
    <w:rsid w:val="001721BE"/>
    <w:rsid w:val="00172D58"/>
    <w:rsid w:val="00172F10"/>
    <w:rsid w:val="00172F15"/>
    <w:rsid w:val="00172F89"/>
    <w:rsid w:val="001736C2"/>
    <w:rsid w:val="001737E3"/>
    <w:rsid w:val="00173A63"/>
    <w:rsid w:val="00173FEF"/>
    <w:rsid w:val="001740A9"/>
    <w:rsid w:val="0017433D"/>
    <w:rsid w:val="001746E7"/>
    <w:rsid w:val="001748A5"/>
    <w:rsid w:val="00174D36"/>
    <w:rsid w:val="00175106"/>
    <w:rsid w:val="00176267"/>
    <w:rsid w:val="0017642C"/>
    <w:rsid w:val="00177418"/>
    <w:rsid w:val="00180487"/>
    <w:rsid w:val="00180739"/>
    <w:rsid w:val="001809A3"/>
    <w:rsid w:val="00180D0C"/>
    <w:rsid w:val="00180FEA"/>
    <w:rsid w:val="001814A1"/>
    <w:rsid w:val="001829AF"/>
    <w:rsid w:val="00183287"/>
    <w:rsid w:val="00183504"/>
    <w:rsid w:val="00183619"/>
    <w:rsid w:val="00183683"/>
    <w:rsid w:val="001838AD"/>
    <w:rsid w:val="00183974"/>
    <w:rsid w:val="00183C5F"/>
    <w:rsid w:val="00183F39"/>
    <w:rsid w:val="0018400F"/>
    <w:rsid w:val="00184201"/>
    <w:rsid w:val="001842AC"/>
    <w:rsid w:val="001842BC"/>
    <w:rsid w:val="0018492E"/>
    <w:rsid w:val="00184ABB"/>
    <w:rsid w:val="00184B84"/>
    <w:rsid w:val="001855E1"/>
    <w:rsid w:val="001858D4"/>
    <w:rsid w:val="00185D6D"/>
    <w:rsid w:val="00186459"/>
    <w:rsid w:val="001904A2"/>
    <w:rsid w:val="00190C78"/>
    <w:rsid w:val="00190F08"/>
    <w:rsid w:val="0019150A"/>
    <w:rsid w:val="00191D0E"/>
    <w:rsid w:val="00191F31"/>
    <w:rsid w:val="001921FE"/>
    <w:rsid w:val="00192303"/>
    <w:rsid w:val="0019293B"/>
    <w:rsid w:val="00193217"/>
    <w:rsid w:val="00193270"/>
    <w:rsid w:val="001938A7"/>
    <w:rsid w:val="00194505"/>
    <w:rsid w:val="001959D2"/>
    <w:rsid w:val="00195F81"/>
    <w:rsid w:val="00196FE2"/>
    <w:rsid w:val="00197F3E"/>
    <w:rsid w:val="001A0B09"/>
    <w:rsid w:val="001A1F6B"/>
    <w:rsid w:val="001A20A2"/>
    <w:rsid w:val="001A20AF"/>
    <w:rsid w:val="001A2E30"/>
    <w:rsid w:val="001A3EEA"/>
    <w:rsid w:val="001A4233"/>
    <w:rsid w:val="001A513F"/>
    <w:rsid w:val="001A5C32"/>
    <w:rsid w:val="001A667C"/>
    <w:rsid w:val="001A66D3"/>
    <w:rsid w:val="001A6A80"/>
    <w:rsid w:val="001A7131"/>
    <w:rsid w:val="001A7412"/>
    <w:rsid w:val="001A7B60"/>
    <w:rsid w:val="001B061D"/>
    <w:rsid w:val="001B0926"/>
    <w:rsid w:val="001B0B0B"/>
    <w:rsid w:val="001B155D"/>
    <w:rsid w:val="001B21CC"/>
    <w:rsid w:val="001B2DE2"/>
    <w:rsid w:val="001B3D98"/>
    <w:rsid w:val="001B3D9F"/>
    <w:rsid w:val="001B3E9D"/>
    <w:rsid w:val="001B3EC5"/>
    <w:rsid w:val="001B51DC"/>
    <w:rsid w:val="001B58A0"/>
    <w:rsid w:val="001B7094"/>
    <w:rsid w:val="001B79A0"/>
    <w:rsid w:val="001C018E"/>
    <w:rsid w:val="001C0D5C"/>
    <w:rsid w:val="001C166E"/>
    <w:rsid w:val="001C17C8"/>
    <w:rsid w:val="001C243F"/>
    <w:rsid w:val="001C262D"/>
    <w:rsid w:val="001C2BAA"/>
    <w:rsid w:val="001C48B9"/>
    <w:rsid w:val="001C4C9C"/>
    <w:rsid w:val="001C4FAC"/>
    <w:rsid w:val="001C4FE5"/>
    <w:rsid w:val="001C5D0F"/>
    <w:rsid w:val="001C71EB"/>
    <w:rsid w:val="001C740A"/>
    <w:rsid w:val="001D0894"/>
    <w:rsid w:val="001D118E"/>
    <w:rsid w:val="001D2039"/>
    <w:rsid w:val="001D23AA"/>
    <w:rsid w:val="001D2BBF"/>
    <w:rsid w:val="001D2F9A"/>
    <w:rsid w:val="001D334F"/>
    <w:rsid w:val="001D3FA4"/>
    <w:rsid w:val="001D44CB"/>
    <w:rsid w:val="001D488C"/>
    <w:rsid w:val="001D5A97"/>
    <w:rsid w:val="001D632B"/>
    <w:rsid w:val="001D6EF1"/>
    <w:rsid w:val="001D6F9B"/>
    <w:rsid w:val="001D70A1"/>
    <w:rsid w:val="001D7209"/>
    <w:rsid w:val="001D7683"/>
    <w:rsid w:val="001D786D"/>
    <w:rsid w:val="001E05F1"/>
    <w:rsid w:val="001E1B23"/>
    <w:rsid w:val="001E22A9"/>
    <w:rsid w:val="001E298C"/>
    <w:rsid w:val="001E357C"/>
    <w:rsid w:val="001E41D3"/>
    <w:rsid w:val="001E4737"/>
    <w:rsid w:val="001E4DFA"/>
    <w:rsid w:val="001E5F1C"/>
    <w:rsid w:val="001E6381"/>
    <w:rsid w:val="001E65C7"/>
    <w:rsid w:val="001E6CF3"/>
    <w:rsid w:val="001E6E45"/>
    <w:rsid w:val="001E7BD0"/>
    <w:rsid w:val="001E7BE3"/>
    <w:rsid w:val="001E7BF7"/>
    <w:rsid w:val="001E7C13"/>
    <w:rsid w:val="001E7FF1"/>
    <w:rsid w:val="001F1E99"/>
    <w:rsid w:val="001F20F5"/>
    <w:rsid w:val="001F22DB"/>
    <w:rsid w:val="001F2471"/>
    <w:rsid w:val="001F26DA"/>
    <w:rsid w:val="001F2D54"/>
    <w:rsid w:val="001F4014"/>
    <w:rsid w:val="001F4D4E"/>
    <w:rsid w:val="001F599E"/>
    <w:rsid w:val="001F5E3E"/>
    <w:rsid w:val="001F6B40"/>
    <w:rsid w:val="001F7F71"/>
    <w:rsid w:val="00200547"/>
    <w:rsid w:val="00200F55"/>
    <w:rsid w:val="00201F23"/>
    <w:rsid w:val="00201F2F"/>
    <w:rsid w:val="00202286"/>
    <w:rsid w:val="002028C8"/>
    <w:rsid w:val="00202D4A"/>
    <w:rsid w:val="002038A5"/>
    <w:rsid w:val="002038B1"/>
    <w:rsid w:val="002040E5"/>
    <w:rsid w:val="0020467A"/>
    <w:rsid w:val="002047C3"/>
    <w:rsid w:val="002063F8"/>
    <w:rsid w:val="002072B3"/>
    <w:rsid w:val="002105BF"/>
    <w:rsid w:val="00210D62"/>
    <w:rsid w:val="00211B9B"/>
    <w:rsid w:val="00211DC6"/>
    <w:rsid w:val="00212E40"/>
    <w:rsid w:val="00214228"/>
    <w:rsid w:val="002142B3"/>
    <w:rsid w:val="00214D8A"/>
    <w:rsid w:val="002154DE"/>
    <w:rsid w:val="00215900"/>
    <w:rsid w:val="00216D91"/>
    <w:rsid w:val="0021749B"/>
    <w:rsid w:val="00217972"/>
    <w:rsid w:val="00217B60"/>
    <w:rsid w:val="00220193"/>
    <w:rsid w:val="002218E3"/>
    <w:rsid w:val="00221C91"/>
    <w:rsid w:val="00221FA9"/>
    <w:rsid w:val="002220FD"/>
    <w:rsid w:val="002246C6"/>
    <w:rsid w:val="00224931"/>
    <w:rsid w:val="00224CC9"/>
    <w:rsid w:val="00225094"/>
    <w:rsid w:val="00225E37"/>
    <w:rsid w:val="00225E6B"/>
    <w:rsid w:val="00226536"/>
    <w:rsid w:val="00226BA8"/>
    <w:rsid w:val="00226D61"/>
    <w:rsid w:val="00226DAC"/>
    <w:rsid w:val="00230FB9"/>
    <w:rsid w:val="002310D6"/>
    <w:rsid w:val="00231F3A"/>
    <w:rsid w:val="002327AE"/>
    <w:rsid w:val="0023304C"/>
    <w:rsid w:val="0023330A"/>
    <w:rsid w:val="00233692"/>
    <w:rsid w:val="00233C12"/>
    <w:rsid w:val="0023523C"/>
    <w:rsid w:val="00235FF4"/>
    <w:rsid w:val="00236AAB"/>
    <w:rsid w:val="00236B3F"/>
    <w:rsid w:val="00237F8D"/>
    <w:rsid w:val="00240851"/>
    <w:rsid w:val="00240FC9"/>
    <w:rsid w:val="0024123A"/>
    <w:rsid w:val="002413BF"/>
    <w:rsid w:val="00241937"/>
    <w:rsid w:val="00241B8B"/>
    <w:rsid w:val="00241E58"/>
    <w:rsid w:val="00242D3A"/>
    <w:rsid w:val="00243D65"/>
    <w:rsid w:val="00244EF3"/>
    <w:rsid w:val="002450D2"/>
    <w:rsid w:val="00245502"/>
    <w:rsid w:val="002461C4"/>
    <w:rsid w:val="002464FC"/>
    <w:rsid w:val="0024731F"/>
    <w:rsid w:val="0024774A"/>
    <w:rsid w:val="002509D4"/>
    <w:rsid w:val="002511A1"/>
    <w:rsid w:val="00251434"/>
    <w:rsid w:val="00251AB2"/>
    <w:rsid w:val="00252074"/>
    <w:rsid w:val="0025236E"/>
    <w:rsid w:val="002523B1"/>
    <w:rsid w:val="00252A11"/>
    <w:rsid w:val="00252CBB"/>
    <w:rsid w:val="00252D49"/>
    <w:rsid w:val="00252EB1"/>
    <w:rsid w:val="002532DC"/>
    <w:rsid w:val="002550E4"/>
    <w:rsid w:val="002551B9"/>
    <w:rsid w:val="002554AF"/>
    <w:rsid w:val="00255965"/>
    <w:rsid w:val="002564E7"/>
    <w:rsid w:val="0025775B"/>
    <w:rsid w:val="00257BB6"/>
    <w:rsid w:val="00261D65"/>
    <w:rsid w:val="00262072"/>
    <w:rsid w:val="00262103"/>
    <w:rsid w:val="00262294"/>
    <w:rsid w:val="002625CC"/>
    <w:rsid w:val="00262E0C"/>
    <w:rsid w:val="00262F75"/>
    <w:rsid w:val="002636F6"/>
    <w:rsid w:val="0026377B"/>
    <w:rsid w:val="002649CE"/>
    <w:rsid w:val="002653AE"/>
    <w:rsid w:val="0026609B"/>
    <w:rsid w:val="00266F0B"/>
    <w:rsid w:val="0027009D"/>
    <w:rsid w:val="00270529"/>
    <w:rsid w:val="002709C1"/>
    <w:rsid w:val="002709D1"/>
    <w:rsid w:val="002712A6"/>
    <w:rsid w:val="00271C70"/>
    <w:rsid w:val="00272795"/>
    <w:rsid w:val="00272F7F"/>
    <w:rsid w:val="0027317E"/>
    <w:rsid w:val="00273434"/>
    <w:rsid w:val="00273C1C"/>
    <w:rsid w:val="00274856"/>
    <w:rsid w:val="00274D00"/>
    <w:rsid w:val="00276231"/>
    <w:rsid w:val="002765F4"/>
    <w:rsid w:val="0027696F"/>
    <w:rsid w:val="00276AA7"/>
    <w:rsid w:val="00277265"/>
    <w:rsid w:val="00282BE7"/>
    <w:rsid w:val="00282CE3"/>
    <w:rsid w:val="002832A2"/>
    <w:rsid w:val="00283653"/>
    <w:rsid w:val="00284228"/>
    <w:rsid w:val="002843AE"/>
    <w:rsid w:val="0028485F"/>
    <w:rsid w:val="00284DAE"/>
    <w:rsid w:val="00285F94"/>
    <w:rsid w:val="00286873"/>
    <w:rsid w:val="00287004"/>
    <w:rsid w:val="00287008"/>
    <w:rsid w:val="0028711A"/>
    <w:rsid w:val="002874F3"/>
    <w:rsid w:val="00287A5B"/>
    <w:rsid w:val="00287BAC"/>
    <w:rsid w:val="00287E67"/>
    <w:rsid w:val="00287FAF"/>
    <w:rsid w:val="002901A9"/>
    <w:rsid w:val="002902B2"/>
    <w:rsid w:val="002904F1"/>
    <w:rsid w:val="00291946"/>
    <w:rsid w:val="00292547"/>
    <w:rsid w:val="002925DD"/>
    <w:rsid w:val="0029385C"/>
    <w:rsid w:val="00293A52"/>
    <w:rsid w:val="00293AF8"/>
    <w:rsid w:val="00293E36"/>
    <w:rsid w:val="002940F2"/>
    <w:rsid w:val="00295744"/>
    <w:rsid w:val="00295B46"/>
    <w:rsid w:val="00295F26"/>
    <w:rsid w:val="00296038"/>
    <w:rsid w:val="00296CC0"/>
    <w:rsid w:val="00296D12"/>
    <w:rsid w:val="00297548"/>
    <w:rsid w:val="00297B44"/>
    <w:rsid w:val="00297B62"/>
    <w:rsid w:val="002A02D9"/>
    <w:rsid w:val="002A04AA"/>
    <w:rsid w:val="002A054E"/>
    <w:rsid w:val="002A0B6A"/>
    <w:rsid w:val="002A1F6A"/>
    <w:rsid w:val="002A286D"/>
    <w:rsid w:val="002A2FF1"/>
    <w:rsid w:val="002A31D4"/>
    <w:rsid w:val="002A329C"/>
    <w:rsid w:val="002A3777"/>
    <w:rsid w:val="002A3CC1"/>
    <w:rsid w:val="002A3E9A"/>
    <w:rsid w:val="002A522F"/>
    <w:rsid w:val="002A65EC"/>
    <w:rsid w:val="002A695D"/>
    <w:rsid w:val="002A6DAA"/>
    <w:rsid w:val="002A6E0F"/>
    <w:rsid w:val="002A73D6"/>
    <w:rsid w:val="002B0AA6"/>
    <w:rsid w:val="002B0E72"/>
    <w:rsid w:val="002B12A7"/>
    <w:rsid w:val="002B1CCA"/>
    <w:rsid w:val="002B1CE3"/>
    <w:rsid w:val="002B1DB4"/>
    <w:rsid w:val="002B2C95"/>
    <w:rsid w:val="002B2CC2"/>
    <w:rsid w:val="002B3F3E"/>
    <w:rsid w:val="002B4D1C"/>
    <w:rsid w:val="002B4F2C"/>
    <w:rsid w:val="002B5278"/>
    <w:rsid w:val="002B540B"/>
    <w:rsid w:val="002B5D6E"/>
    <w:rsid w:val="002B60DF"/>
    <w:rsid w:val="002B653E"/>
    <w:rsid w:val="002B656B"/>
    <w:rsid w:val="002B6825"/>
    <w:rsid w:val="002B79FA"/>
    <w:rsid w:val="002B7E7D"/>
    <w:rsid w:val="002C009E"/>
    <w:rsid w:val="002C0684"/>
    <w:rsid w:val="002C0A10"/>
    <w:rsid w:val="002C1B65"/>
    <w:rsid w:val="002C338C"/>
    <w:rsid w:val="002C4481"/>
    <w:rsid w:val="002C4883"/>
    <w:rsid w:val="002C4A9B"/>
    <w:rsid w:val="002C4E35"/>
    <w:rsid w:val="002C54D5"/>
    <w:rsid w:val="002C58BE"/>
    <w:rsid w:val="002C73A7"/>
    <w:rsid w:val="002C76D7"/>
    <w:rsid w:val="002C7757"/>
    <w:rsid w:val="002D0B82"/>
    <w:rsid w:val="002D1B22"/>
    <w:rsid w:val="002D1D25"/>
    <w:rsid w:val="002D380A"/>
    <w:rsid w:val="002D38B4"/>
    <w:rsid w:val="002D3B2C"/>
    <w:rsid w:val="002D43C9"/>
    <w:rsid w:val="002D4BD7"/>
    <w:rsid w:val="002D4D44"/>
    <w:rsid w:val="002D51F9"/>
    <w:rsid w:val="002D56A1"/>
    <w:rsid w:val="002D582E"/>
    <w:rsid w:val="002D62ED"/>
    <w:rsid w:val="002D6CE7"/>
    <w:rsid w:val="002D7456"/>
    <w:rsid w:val="002E0195"/>
    <w:rsid w:val="002E03E9"/>
    <w:rsid w:val="002E09EE"/>
    <w:rsid w:val="002E0C85"/>
    <w:rsid w:val="002E0E14"/>
    <w:rsid w:val="002E0EFA"/>
    <w:rsid w:val="002E102B"/>
    <w:rsid w:val="002E1507"/>
    <w:rsid w:val="002E1885"/>
    <w:rsid w:val="002E3673"/>
    <w:rsid w:val="002E372A"/>
    <w:rsid w:val="002E383F"/>
    <w:rsid w:val="002E575C"/>
    <w:rsid w:val="002E5FE6"/>
    <w:rsid w:val="002E65FA"/>
    <w:rsid w:val="002E6ECC"/>
    <w:rsid w:val="002E72FF"/>
    <w:rsid w:val="002E7FE1"/>
    <w:rsid w:val="002F0251"/>
    <w:rsid w:val="002F03FD"/>
    <w:rsid w:val="002F1719"/>
    <w:rsid w:val="002F1E90"/>
    <w:rsid w:val="002F25C6"/>
    <w:rsid w:val="002F28F7"/>
    <w:rsid w:val="002F297A"/>
    <w:rsid w:val="002F397C"/>
    <w:rsid w:val="002F3E02"/>
    <w:rsid w:val="002F47EF"/>
    <w:rsid w:val="002F5425"/>
    <w:rsid w:val="002F54EE"/>
    <w:rsid w:val="002F56A1"/>
    <w:rsid w:val="002F633C"/>
    <w:rsid w:val="002F7472"/>
    <w:rsid w:val="002F7BF3"/>
    <w:rsid w:val="00300562"/>
    <w:rsid w:val="003008DD"/>
    <w:rsid w:val="00300DB1"/>
    <w:rsid w:val="00300E52"/>
    <w:rsid w:val="00301384"/>
    <w:rsid w:val="003030E8"/>
    <w:rsid w:val="00303ADF"/>
    <w:rsid w:val="00303C07"/>
    <w:rsid w:val="0030410D"/>
    <w:rsid w:val="00304C2D"/>
    <w:rsid w:val="00305094"/>
    <w:rsid w:val="0030569E"/>
    <w:rsid w:val="00305851"/>
    <w:rsid w:val="00305EFB"/>
    <w:rsid w:val="003061A7"/>
    <w:rsid w:val="003061F7"/>
    <w:rsid w:val="00306A74"/>
    <w:rsid w:val="00307240"/>
    <w:rsid w:val="0030792B"/>
    <w:rsid w:val="0031009C"/>
    <w:rsid w:val="003105B7"/>
    <w:rsid w:val="00311069"/>
    <w:rsid w:val="00311B00"/>
    <w:rsid w:val="0031243B"/>
    <w:rsid w:val="0031256C"/>
    <w:rsid w:val="003128C3"/>
    <w:rsid w:val="00313430"/>
    <w:rsid w:val="003134A3"/>
    <w:rsid w:val="00313A85"/>
    <w:rsid w:val="00314271"/>
    <w:rsid w:val="00314F58"/>
    <w:rsid w:val="00315A50"/>
    <w:rsid w:val="00315A8C"/>
    <w:rsid w:val="00316008"/>
    <w:rsid w:val="00316B29"/>
    <w:rsid w:val="00317205"/>
    <w:rsid w:val="0031764F"/>
    <w:rsid w:val="003176FF"/>
    <w:rsid w:val="00322189"/>
    <w:rsid w:val="00323B5C"/>
    <w:rsid w:val="00323F3F"/>
    <w:rsid w:val="00323FFD"/>
    <w:rsid w:val="00324BEE"/>
    <w:rsid w:val="00324FE1"/>
    <w:rsid w:val="00325923"/>
    <w:rsid w:val="00325BFB"/>
    <w:rsid w:val="00325F12"/>
    <w:rsid w:val="00326493"/>
    <w:rsid w:val="00326AD5"/>
    <w:rsid w:val="00327F1D"/>
    <w:rsid w:val="00330A32"/>
    <w:rsid w:val="003320BA"/>
    <w:rsid w:val="00332A57"/>
    <w:rsid w:val="003335E9"/>
    <w:rsid w:val="003336C7"/>
    <w:rsid w:val="00333DAD"/>
    <w:rsid w:val="00333DC9"/>
    <w:rsid w:val="00334120"/>
    <w:rsid w:val="003350B2"/>
    <w:rsid w:val="003351EB"/>
    <w:rsid w:val="003359AA"/>
    <w:rsid w:val="00336978"/>
    <w:rsid w:val="00336D2A"/>
    <w:rsid w:val="00336D53"/>
    <w:rsid w:val="003373D9"/>
    <w:rsid w:val="0034009C"/>
    <w:rsid w:val="00340CA4"/>
    <w:rsid w:val="00341670"/>
    <w:rsid w:val="00341674"/>
    <w:rsid w:val="00341DB1"/>
    <w:rsid w:val="00342361"/>
    <w:rsid w:val="00342936"/>
    <w:rsid w:val="003449E6"/>
    <w:rsid w:val="003455B3"/>
    <w:rsid w:val="003458B3"/>
    <w:rsid w:val="00346C2C"/>
    <w:rsid w:val="00346D42"/>
    <w:rsid w:val="003472BA"/>
    <w:rsid w:val="00347511"/>
    <w:rsid w:val="00347739"/>
    <w:rsid w:val="0034789B"/>
    <w:rsid w:val="003478FB"/>
    <w:rsid w:val="00347AC0"/>
    <w:rsid w:val="00347C96"/>
    <w:rsid w:val="003510D5"/>
    <w:rsid w:val="00351FAA"/>
    <w:rsid w:val="00352003"/>
    <w:rsid w:val="00352558"/>
    <w:rsid w:val="00354315"/>
    <w:rsid w:val="003543FC"/>
    <w:rsid w:val="00354955"/>
    <w:rsid w:val="00354BA2"/>
    <w:rsid w:val="00355543"/>
    <w:rsid w:val="00355D9A"/>
    <w:rsid w:val="00356285"/>
    <w:rsid w:val="00356980"/>
    <w:rsid w:val="00356A3D"/>
    <w:rsid w:val="00357D63"/>
    <w:rsid w:val="0036143F"/>
    <w:rsid w:val="00361469"/>
    <w:rsid w:val="003615AE"/>
    <w:rsid w:val="00361FA1"/>
    <w:rsid w:val="00362127"/>
    <w:rsid w:val="00363BB9"/>
    <w:rsid w:val="0036554A"/>
    <w:rsid w:val="00365AD0"/>
    <w:rsid w:val="00366055"/>
    <w:rsid w:val="0036758F"/>
    <w:rsid w:val="003712D8"/>
    <w:rsid w:val="0037132C"/>
    <w:rsid w:val="00371870"/>
    <w:rsid w:val="0037202C"/>
    <w:rsid w:val="00372324"/>
    <w:rsid w:val="00372744"/>
    <w:rsid w:val="00374303"/>
    <w:rsid w:val="00374482"/>
    <w:rsid w:val="0037453B"/>
    <w:rsid w:val="0037466C"/>
    <w:rsid w:val="003746B5"/>
    <w:rsid w:val="00374CB1"/>
    <w:rsid w:val="003756E4"/>
    <w:rsid w:val="003766B0"/>
    <w:rsid w:val="00376757"/>
    <w:rsid w:val="0037748F"/>
    <w:rsid w:val="0038024A"/>
    <w:rsid w:val="00382837"/>
    <w:rsid w:val="00382F16"/>
    <w:rsid w:val="00383B01"/>
    <w:rsid w:val="003841C8"/>
    <w:rsid w:val="0038489A"/>
    <w:rsid w:val="003851E3"/>
    <w:rsid w:val="003851E4"/>
    <w:rsid w:val="00386126"/>
    <w:rsid w:val="003862E5"/>
    <w:rsid w:val="00386A2D"/>
    <w:rsid w:val="00386C50"/>
    <w:rsid w:val="00386F11"/>
    <w:rsid w:val="003872B6"/>
    <w:rsid w:val="00387439"/>
    <w:rsid w:val="00387ADB"/>
    <w:rsid w:val="00387D05"/>
    <w:rsid w:val="00391123"/>
    <w:rsid w:val="003918CE"/>
    <w:rsid w:val="00391991"/>
    <w:rsid w:val="0039264E"/>
    <w:rsid w:val="0039294B"/>
    <w:rsid w:val="003941E4"/>
    <w:rsid w:val="003946BD"/>
    <w:rsid w:val="00394A29"/>
    <w:rsid w:val="00394B54"/>
    <w:rsid w:val="00394D47"/>
    <w:rsid w:val="00394FC2"/>
    <w:rsid w:val="003951E5"/>
    <w:rsid w:val="003959A3"/>
    <w:rsid w:val="00396402"/>
    <w:rsid w:val="00396D5B"/>
    <w:rsid w:val="00396D66"/>
    <w:rsid w:val="003974B5"/>
    <w:rsid w:val="00397808"/>
    <w:rsid w:val="00397CB0"/>
    <w:rsid w:val="00397EB5"/>
    <w:rsid w:val="003A0DC2"/>
    <w:rsid w:val="003A0DEE"/>
    <w:rsid w:val="003A15EF"/>
    <w:rsid w:val="003A1672"/>
    <w:rsid w:val="003A2835"/>
    <w:rsid w:val="003A3164"/>
    <w:rsid w:val="003A32A3"/>
    <w:rsid w:val="003A33FF"/>
    <w:rsid w:val="003A3A53"/>
    <w:rsid w:val="003A471F"/>
    <w:rsid w:val="003A5A3E"/>
    <w:rsid w:val="003B3150"/>
    <w:rsid w:val="003B6995"/>
    <w:rsid w:val="003B6B5A"/>
    <w:rsid w:val="003C0265"/>
    <w:rsid w:val="003C0673"/>
    <w:rsid w:val="003C0931"/>
    <w:rsid w:val="003C1A87"/>
    <w:rsid w:val="003C1C93"/>
    <w:rsid w:val="003C30F3"/>
    <w:rsid w:val="003C3427"/>
    <w:rsid w:val="003C61D2"/>
    <w:rsid w:val="003C64C9"/>
    <w:rsid w:val="003D038F"/>
    <w:rsid w:val="003D0ECC"/>
    <w:rsid w:val="003D114C"/>
    <w:rsid w:val="003D1B25"/>
    <w:rsid w:val="003D25EC"/>
    <w:rsid w:val="003D2A62"/>
    <w:rsid w:val="003D2B25"/>
    <w:rsid w:val="003D2FF2"/>
    <w:rsid w:val="003D33C2"/>
    <w:rsid w:val="003D38CC"/>
    <w:rsid w:val="003D43D1"/>
    <w:rsid w:val="003D526E"/>
    <w:rsid w:val="003D55F5"/>
    <w:rsid w:val="003D7528"/>
    <w:rsid w:val="003D7F46"/>
    <w:rsid w:val="003E0768"/>
    <w:rsid w:val="003E0E2C"/>
    <w:rsid w:val="003E14AB"/>
    <w:rsid w:val="003E234F"/>
    <w:rsid w:val="003E29F6"/>
    <w:rsid w:val="003E2C78"/>
    <w:rsid w:val="003E390F"/>
    <w:rsid w:val="003E3EA0"/>
    <w:rsid w:val="003E42B0"/>
    <w:rsid w:val="003E4AB4"/>
    <w:rsid w:val="003E5766"/>
    <w:rsid w:val="003E5B98"/>
    <w:rsid w:val="003E5C3C"/>
    <w:rsid w:val="003E6141"/>
    <w:rsid w:val="003E62E2"/>
    <w:rsid w:val="003E64AA"/>
    <w:rsid w:val="003E6645"/>
    <w:rsid w:val="003E6EBD"/>
    <w:rsid w:val="003F02AE"/>
    <w:rsid w:val="003F0E54"/>
    <w:rsid w:val="003F1099"/>
    <w:rsid w:val="003F129D"/>
    <w:rsid w:val="003F1A63"/>
    <w:rsid w:val="003F1C6F"/>
    <w:rsid w:val="003F3395"/>
    <w:rsid w:val="003F3A95"/>
    <w:rsid w:val="003F3F02"/>
    <w:rsid w:val="003F65F1"/>
    <w:rsid w:val="003F7793"/>
    <w:rsid w:val="003F7E37"/>
    <w:rsid w:val="004001B9"/>
    <w:rsid w:val="0040168E"/>
    <w:rsid w:val="00401BBF"/>
    <w:rsid w:val="00402E06"/>
    <w:rsid w:val="00403977"/>
    <w:rsid w:val="00403AC3"/>
    <w:rsid w:val="00404E16"/>
    <w:rsid w:val="0040513E"/>
    <w:rsid w:val="004052CF"/>
    <w:rsid w:val="00405D0C"/>
    <w:rsid w:val="00406669"/>
    <w:rsid w:val="00406980"/>
    <w:rsid w:val="004074F5"/>
    <w:rsid w:val="004075CF"/>
    <w:rsid w:val="00407636"/>
    <w:rsid w:val="004076DA"/>
    <w:rsid w:val="00410C29"/>
    <w:rsid w:val="004118A4"/>
    <w:rsid w:val="00411AF0"/>
    <w:rsid w:val="00412699"/>
    <w:rsid w:val="004131CE"/>
    <w:rsid w:val="004141CE"/>
    <w:rsid w:val="0041472B"/>
    <w:rsid w:val="0041569D"/>
    <w:rsid w:val="0041654B"/>
    <w:rsid w:val="00416BBE"/>
    <w:rsid w:val="00417049"/>
    <w:rsid w:val="00417801"/>
    <w:rsid w:val="00417C0B"/>
    <w:rsid w:val="00417E7B"/>
    <w:rsid w:val="00417FE5"/>
    <w:rsid w:val="0042030D"/>
    <w:rsid w:val="00421F64"/>
    <w:rsid w:val="0042226F"/>
    <w:rsid w:val="004227B0"/>
    <w:rsid w:val="00423759"/>
    <w:rsid w:val="00423DBC"/>
    <w:rsid w:val="00424E41"/>
    <w:rsid w:val="00425273"/>
    <w:rsid w:val="00425625"/>
    <w:rsid w:val="00426666"/>
    <w:rsid w:val="00426FF6"/>
    <w:rsid w:val="00427490"/>
    <w:rsid w:val="00427675"/>
    <w:rsid w:val="00427B1C"/>
    <w:rsid w:val="00427F81"/>
    <w:rsid w:val="00430599"/>
    <w:rsid w:val="004305D8"/>
    <w:rsid w:val="004311DA"/>
    <w:rsid w:val="004326F3"/>
    <w:rsid w:val="00432AB6"/>
    <w:rsid w:val="0043312A"/>
    <w:rsid w:val="00433FEA"/>
    <w:rsid w:val="00434233"/>
    <w:rsid w:val="004352B2"/>
    <w:rsid w:val="004352CA"/>
    <w:rsid w:val="004368BD"/>
    <w:rsid w:val="004369E8"/>
    <w:rsid w:val="00436A19"/>
    <w:rsid w:val="00436B3B"/>
    <w:rsid w:val="00437DC4"/>
    <w:rsid w:val="004400D4"/>
    <w:rsid w:val="00440554"/>
    <w:rsid w:val="00440562"/>
    <w:rsid w:val="004412CA"/>
    <w:rsid w:val="00441926"/>
    <w:rsid w:val="004419AF"/>
    <w:rsid w:val="00441F5F"/>
    <w:rsid w:val="00442A60"/>
    <w:rsid w:val="00443C84"/>
    <w:rsid w:val="00443F85"/>
    <w:rsid w:val="00445766"/>
    <w:rsid w:val="004457F5"/>
    <w:rsid w:val="00445C40"/>
    <w:rsid w:val="0044729E"/>
    <w:rsid w:val="0044787D"/>
    <w:rsid w:val="00447BC5"/>
    <w:rsid w:val="00450001"/>
    <w:rsid w:val="00450278"/>
    <w:rsid w:val="0045052E"/>
    <w:rsid w:val="00451A30"/>
    <w:rsid w:val="0045239D"/>
    <w:rsid w:val="00452DBD"/>
    <w:rsid w:val="004530D8"/>
    <w:rsid w:val="0045325C"/>
    <w:rsid w:val="004536E7"/>
    <w:rsid w:val="004545CE"/>
    <w:rsid w:val="004550AF"/>
    <w:rsid w:val="0045525C"/>
    <w:rsid w:val="00455D6F"/>
    <w:rsid w:val="00455D7C"/>
    <w:rsid w:val="004575B5"/>
    <w:rsid w:val="004602EB"/>
    <w:rsid w:val="00461073"/>
    <w:rsid w:val="004615FD"/>
    <w:rsid w:val="00461AB2"/>
    <w:rsid w:val="00462325"/>
    <w:rsid w:val="00463019"/>
    <w:rsid w:val="00463938"/>
    <w:rsid w:val="00464F2D"/>
    <w:rsid w:val="004660E3"/>
    <w:rsid w:val="00467CDB"/>
    <w:rsid w:val="0047077B"/>
    <w:rsid w:val="00470A73"/>
    <w:rsid w:val="00471256"/>
    <w:rsid w:val="00471786"/>
    <w:rsid w:val="00471938"/>
    <w:rsid w:val="00471FCF"/>
    <w:rsid w:val="00472713"/>
    <w:rsid w:val="00473A7E"/>
    <w:rsid w:val="00473EC4"/>
    <w:rsid w:val="0047413F"/>
    <w:rsid w:val="00474308"/>
    <w:rsid w:val="004757D1"/>
    <w:rsid w:val="00475C5F"/>
    <w:rsid w:val="00476049"/>
    <w:rsid w:val="00476F0D"/>
    <w:rsid w:val="00477B8C"/>
    <w:rsid w:val="00477EFB"/>
    <w:rsid w:val="00480C09"/>
    <w:rsid w:val="004811FC"/>
    <w:rsid w:val="00481306"/>
    <w:rsid w:val="00482C14"/>
    <w:rsid w:val="00482E94"/>
    <w:rsid w:val="00483034"/>
    <w:rsid w:val="004839DA"/>
    <w:rsid w:val="00484559"/>
    <w:rsid w:val="00486308"/>
    <w:rsid w:val="00486655"/>
    <w:rsid w:val="004866B3"/>
    <w:rsid w:val="00486899"/>
    <w:rsid w:val="0049246E"/>
    <w:rsid w:val="0049251B"/>
    <w:rsid w:val="00492E8E"/>
    <w:rsid w:val="00493328"/>
    <w:rsid w:val="004938B2"/>
    <w:rsid w:val="00493BFB"/>
    <w:rsid w:val="00493EA4"/>
    <w:rsid w:val="0049435F"/>
    <w:rsid w:val="004951A3"/>
    <w:rsid w:val="004957CC"/>
    <w:rsid w:val="004958C5"/>
    <w:rsid w:val="004971A2"/>
    <w:rsid w:val="00497397"/>
    <w:rsid w:val="00497ADB"/>
    <w:rsid w:val="004A10BD"/>
    <w:rsid w:val="004A1552"/>
    <w:rsid w:val="004A17B8"/>
    <w:rsid w:val="004A1BDA"/>
    <w:rsid w:val="004A1FB0"/>
    <w:rsid w:val="004A24FE"/>
    <w:rsid w:val="004A2746"/>
    <w:rsid w:val="004A29FD"/>
    <w:rsid w:val="004A2EEF"/>
    <w:rsid w:val="004A3006"/>
    <w:rsid w:val="004A3047"/>
    <w:rsid w:val="004A40ED"/>
    <w:rsid w:val="004A42D8"/>
    <w:rsid w:val="004A484D"/>
    <w:rsid w:val="004A4886"/>
    <w:rsid w:val="004A48AE"/>
    <w:rsid w:val="004A6E9E"/>
    <w:rsid w:val="004A7194"/>
    <w:rsid w:val="004A75E4"/>
    <w:rsid w:val="004A7A80"/>
    <w:rsid w:val="004A7C65"/>
    <w:rsid w:val="004B0D64"/>
    <w:rsid w:val="004B123F"/>
    <w:rsid w:val="004B14BD"/>
    <w:rsid w:val="004B2B39"/>
    <w:rsid w:val="004B2EC7"/>
    <w:rsid w:val="004B3058"/>
    <w:rsid w:val="004B32B9"/>
    <w:rsid w:val="004B3530"/>
    <w:rsid w:val="004B444D"/>
    <w:rsid w:val="004B489B"/>
    <w:rsid w:val="004B5D3E"/>
    <w:rsid w:val="004B79C5"/>
    <w:rsid w:val="004B7BA0"/>
    <w:rsid w:val="004C0C94"/>
    <w:rsid w:val="004C1E59"/>
    <w:rsid w:val="004C3311"/>
    <w:rsid w:val="004C38AB"/>
    <w:rsid w:val="004C39CB"/>
    <w:rsid w:val="004C3E07"/>
    <w:rsid w:val="004C4B4E"/>
    <w:rsid w:val="004C4D45"/>
    <w:rsid w:val="004C52FD"/>
    <w:rsid w:val="004C74C9"/>
    <w:rsid w:val="004C7B09"/>
    <w:rsid w:val="004D1D07"/>
    <w:rsid w:val="004D1D52"/>
    <w:rsid w:val="004D233A"/>
    <w:rsid w:val="004D2699"/>
    <w:rsid w:val="004D2725"/>
    <w:rsid w:val="004D38E9"/>
    <w:rsid w:val="004D3F17"/>
    <w:rsid w:val="004D40ED"/>
    <w:rsid w:val="004D42DB"/>
    <w:rsid w:val="004D4F2C"/>
    <w:rsid w:val="004D5637"/>
    <w:rsid w:val="004D56FD"/>
    <w:rsid w:val="004D6554"/>
    <w:rsid w:val="004D6D84"/>
    <w:rsid w:val="004D7773"/>
    <w:rsid w:val="004D7A4E"/>
    <w:rsid w:val="004D7C14"/>
    <w:rsid w:val="004E0A3F"/>
    <w:rsid w:val="004E0B33"/>
    <w:rsid w:val="004E21E2"/>
    <w:rsid w:val="004E25E4"/>
    <w:rsid w:val="004E265F"/>
    <w:rsid w:val="004E2B68"/>
    <w:rsid w:val="004E32E1"/>
    <w:rsid w:val="004E6347"/>
    <w:rsid w:val="004E72B9"/>
    <w:rsid w:val="004E774A"/>
    <w:rsid w:val="004F0526"/>
    <w:rsid w:val="004F0898"/>
    <w:rsid w:val="004F0E49"/>
    <w:rsid w:val="004F12DD"/>
    <w:rsid w:val="004F13B7"/>
    <w:rsid w:val="004F141A"/>
    <w:rsid w:val="004F2595"/>
    <w:rsid w:val="004F2765"/>
    <w:rsid w:val="004F283A"/>
    <w:rsid w:val="004F2B47"/>
    <w:rsid w:val="004F3B6B"/>
    <w:rsid w:val="004F443A"/>
    <w:rsid w:val="004F4FE7"/>
    <w:rsid w:val="004F67C8"/>
    <w:rsid w:val="004F6918"/>
    <w:rsid w:val="004F6AC4"/>
    <w:rsid w:val="004F78FD"/>
    <w:rsid w:val="004F7A2D"/>
    <w:rsid w:val="004F7B65"/>
    <w:rsid w:val="004F7EC4"/>
    <w:rsid w:val="004F7F01"/>
    <w:rsid w:val="00500DA4"/>
    <w:rsid w:val="00500EF3"/>
    <w:rsid w:val="00501378"/>
    <w:rsid w:val="00501969"/>
    <w:rsid w:val="00501ACF"/>
    <w:rsid w:val="00501C2E"/>
    <w:rsid w:val="00501EC2"/>
    <w:rsid w:val="0050380C"/>
    <w:rsid w:val="00503E00"/>
    <w:rsid w:val="00503E7C"/>
    <w:rsid w:val="00504220"/>
    <w:rsid w:val="00504E90"/>
    <w:rsid w:val="005057BB"/>
    <w:rsid w:val="0050590B"/>
    <w:rsid w:val="00506ACC"/>
    <w:rsid w:val="00507378"/>
    <w:rsid w:val="005075A3"/>
    <w:rsid w:val="00507F14"/>
    <w:rsid w:val="00510794"/>
    <w:rsid w:val="0051097D"/>
    <w:rsid w:val="00511B3F"/>
    <w:rsid w:val="005122F6"/>
    <w:rsid w:val="00512427"/>
    <w:rsid w:val="00513A16"/>
    <w:rsid w:val="00513BDD"/>
    <w:rsid w:val="005161B4"/>
    <w:rsid w:val="00516A59"/>
    <w:rsid w:val="00516D5E"/>
    <w:rsid w:val="005179CE"/>
    <w:rsid w:val="00517E3F"/>
    <w:rsid w:val="005204C5"/>
    <w:rsid w:val="00520B9F"/>
    <w:rsid w:val="005211CD"/>
    <w:rsid w:val="0052212B"/>
    <w:rsid w:val="0052237F"/>
    <w:rsid w:val="00524BBB"/>
    <w:rsid w:val="00525519"/>
    <w:rsid w:val="00525988"/>
    <w:rsid w:val="00525D98"/>
    <w:rsid w:val="005261AE"/>
    <w:rsid w:val="00527D1E"/>
    <w:rsid w:val="00530FA1"/>
    <w:rsid w:val="00531D0D"/>
    <w:rsid w:val="00532071"/>
    <w:rsid w:val="00532397"/>
    <w:rsid w:val="0053259D"/>
    <w:rsid w:val="0053270F"/>
    <w:rsid w:val="0053281D"/>
    <w:rsid w:val="00532E15"/>
    <w:rsid w:val="0053340E"/>
    <w:rsid w:val="0053452C"/>
    <w:rsid w:val="00534556"/>
    <w:rsid w:val="0053501C"/>
    <w:rsid w:val="0053522E"/>
    <w:rsid w:val="005358B8"/>
    <w:rsid w:val="005359EB"/>
    <w:rsid w:val="00535B68"/>
    <w:rsid w:val="0053618F"/>
    <w:rsid w:val="00536320"/>
    <w:rsid w:val="0053673B"/>
    <w:rsid w:val="00537AFB"/>
    <w:rsid w:val="0054163D"/>
    <w:rsid w:val="00542F56"/>
    <w:rsid w:val="00543575"/>
    <w:rsid w:val="00543896"/>
    <w:rsid w:val="00544645"/>
    <w:rsid w:val="005447A0"/>
    <w:rsid w:val="0054491C"/>
    <w:rsid w:val="00544A23"/>
    <w:rsid w:val="00544C68"/>
    <w:rsid w:val="005456CC"/>
    <w:rsid w:val="00545976"/>
    <w:rsid w:val="00545C5B"/>
    <w:rsid w:val="005462CF"/>
    <w:rsid w:val="00546C41"/>
    <w:rsid w:val="00550FDB"/>
    <w:rsid w:val="0055154B"/>
    <w:rsid w:val="005516A4"/>
    <w:rsid w:val="005519D7"/>
    <w:rsid w:val="00551A5C"/>
    <w:rsid w:val="00553228"/>
    <w:rsid w:val="00553774"/>
    <w:rsid w:val="00553962"/>
    <w:rsid w:val="00553B90"/>
    <w:rsid w:val="0055599D"/>
    <w:rsid w:val="00555B8C"/>
    <w:rsid w:val="0055699A"/>
    <w:rsid w:val="0056068E"/>
    <w:rsid w:val="005606B8"/>
    <w:rsid w:val="00560BF2"/>
    <w:rsid w:val="00560F6D"/>
    <w:rsid w:val="0056207B"/>
    <w:rsid w:val="0056243A"/>
    <w:rsid w:val="00562623"/>
    <w:rsid w:val="005636BF"/>
    <w:rsid w:val="00563F26"/>
    <w:rsid w:val="00564459"/>
    <w:rsid w:val="00564873"/>
    <w:rsid w:val="005649BA"/>
    <w:rsid w:val="005659AC"/>
    <w:rsid w:val="00565B77"/>
    <w:rsid w:val="00566082"/>
    <w:rsid w:val="00566C41"/>
    <w:rsid w:val="005677FD"/>
    <w:rsid w:val="0056799C"/>
    <w:rsid w:val="00567EA7"/>
    <w:rsid w:val="00570241"/>
    <w:rsid w:val="00570804"/>
    <w:rsid w:val="0057101F"/>
    <w:rsid w:val="00571BBA"/>
    <w:rsid w:val="00571D76"/>
    <w:rsid w:val="00571EBE"/>
    <w:rsid w:val="00573494"/>
    <w:rsid w:val="0057395C"/>
    <w:rsid w:val="00574162"/>
    <w:rsid w:val="00574571"/>
    <w:rsid w:val="00575CBC"/>
    <w:rsid w:val="00576E2B"/>
    <w:rsid w:val="005771EC"/>
    <w:rsid w:val="0057799B"/>
    <w:rsid w:val="00577B18"/>
    <w:rsid w:val="00580FCB"/>
    <w:rsid w:val="00581139"/>
    <w:rsid w:val="005812C3"/>
    <w:rsid w:val="005824C1"/>
    <w:rsid w:val="00582A7E"/>
    <w:rsid w:val="005836D0"/>
    <w:rsid w:val="0058370E"/>
    <w:rsid w:val="005855D6"/>
    <w:rsid w:val="00586DA0"/>
    <w:rsid w:val="00586F69"/>
    <w:rsid w:val="005901D8"/>
    <w:rsid w:val="00590F7F"/>
    <w:rsid w:val="005910F8"/>
    <w:rsid w:val="0059127F"/>
    <w:rsid w:val="005913F6"/>
    <w:rsid w:val="00591D54"/>
    <w:rsid w:val="005928F6"/>
    <w:rsid w:val="00592A36"/>
    <w:rsid w:val="005932B0"/>
    <w:rsid w:val="00593C26"/>
    <w:rsid w:val="00593C62"/>
    <w:rsid w:val="00593E94"/>
    <w:rsid w:val="00593FBF"/>
    <w:rsid w:val="00594387"/>
    <w:rsid w:val="005943D2"/>
    <w:rsid w:val="005945F6"/>
    <w:rsid w:val="00594CA5"/>
    <w:rsid w:val="00595BE9"/>
    <w:rsid w:val="00595C3F"/>
    <w:rsid w:val="00595E72"/>
    <w:rsid w:val="00596361"/>
    <w:rsid w:val="00596B5E"/>
    <w:rsid w:val="00597520"/>
    <w:rsid w:val="005A00AF"/>
    <w:rsid w:val="005A071F"/>
    <w:rsid w:val="005A0EFB"/>
    <w:rsid w:val="005A1EE8"/>
    <w:rsid w:val="005A213C"/>
    <w:rsid w:val="005A237B"/>
    <w:rsid w:val="005A24CB"/>
    <w:rsid w:val="005A2A32"/>
    <w:rsid w:val="005A37C0"/>
    <w:rsid w:val="005A398D"/>
    <w:rsid w:val="005A406E"/>
    <w:rsid w:val="005A594E"/>
    <w:rsid w:val="005A67AA"/>
    <w:rsid w:val="005A6C08"/>
    <w:rsid w:val="005B1F68"/>
    <w:rsid w:val="005B2298"/>
    <w:rsid w:val="005B2B2E"/>
    <w:rsid w:val="005B48AC"/>
    <w:rsid w:val="005B4C01"/>
    <w:rsid w:val="005B4CAC"/>
    <w:rsid w:val="005B4E9F"/>
    <w:rsid w:val="005B50EE"/>
    <w:rsid w:val="005B52AD"/>
    <w:rsid w:val="005B55DD"/>
    <w:rsid w:val="005B5774"/>
    <w:rsid w:val="005B7F5F"/>
    <w:rsid w:val="005C0A1E"/>
    <w:rsid w:val="005C3257"/>
    <w:rsid w:val="005C384C"/>
    <w:rsid w:val="005C4611"/>
    <w:rsid w:val="005C5DBA"/>
    <w:rsid w:val="005C62B1"/>
    <w:rsid w:val="005C6CA4"/>
    <w:rsid w:val="005C6F06"/>
    <w:rsid w:val="005C74F8"/>
    <w:rsid w:val="005D04AD"/>
    <w:rsid w:val="005D07E4"/>
    <w:rsid w:val="005D0B2F"/>
    <w:rsid w:val="005D1762"/>
    <w:rsid w:val="005D20DE"/>
    <w:rsid w:val="005D20FE"/>
    <w:rsid w:val="005D2F03"/>
    <w:rsid w:val="005D30E8"/>
    <w:rsid w:val="005D319C"/>
    <w:rsid w:val="005D3AA2"/>
    <w:rsid w:val="005D3F9B"/>
    <w:rsid w:val="005D4031"/>
    <w:rsid w:val="005D4886"/>
    <w:rsid w:val="005D50F6"/>
    <w:rsid w:val="005D5113"/>
    <w:rsid w:val="005D514B"/>
    <w:rsid w:val="005D59FC"/>
    <w:rsid w:val="005D60EE"/>
    <w:rsid w:val="005D7D18"/>
    <w:rsid w:val="005E03DD"/>
    <w:rsid w:val="005E0407"/>
    <w:rsid w:val="005E12AB"/>
    <w:rsid w:val="005E33DA"/>
    <w:rsid w:val="005E3430"/>
    <w:rsid w:val="005E37FE"/>
    <w:rsid w:val="005E3ACB"/>
    <w:rsid w:val="005E51A6"/>
    <w:rsid w:val="005E5820"/>
    <w:rsid w:val="005E6A3D"/>
    <w:rsid w:val="005E6E99"/>
    <w:rsid w:val="005E6FA1"/>
    <w:rsid w:val="005E7060"/>
    <w:rsid w:val="005E7062"/>
    <w:rsid w:val="005E791F"/>
    <w:rsid w:val="005F0FD3"/>
    <w:rsid w:val="005F1083"/>
    <w:rsid w:val="005F1730"/>
    <w:rsid w:val="005F2316"/>
    <w:rsid w:val="005F33D0"/>
    <w:rsid w:val="005F3FE5"/>
    <w:rsid w:val="005F569E"/>
    <w:rsid w:val="005F685D"/>
    <w:rsid w:val="005F7073"/>
    <w:rsid w:val="00600048"/>
    <w:rsid w:val="00600889"/>
    <w:rsid w:val="00600A30"/>
    <w:rsid w:val="0060134E"/>
    <w:rsid w:val="006017C2"/>
    <w:rsid w:val="00601BDF"/>
    <w:rsid w:val="0060284A"/>
    <w:rsid w:val="00602E78"/>
    <w:rsid w:val="00603518"/>
    <w:rsid w:val="00603EA8"/>
    <w:rsid w:val="0060405A"/>
    <w:rsid w:val="006044D7"/>
    <w:rsid w:val="00606678"/>
    <w:rsid w:val="00607122"/>
    <w:rsid w:val="00607212"/>
    <w:rsid w:val="006102DA"/>
    <w:rsid w:val="00610BFD"/>
    <w:rsid w:val="006112BE"/>
    <w:rsid w:val="006114D7"/>
    <w:rsid w:val="006119B9"/>
    <w:rsid w:val="00611EF9"/>
    <w:rsid w:val="00611F59"/>
    <w:rsid w:val="006128CB"/>
    <w:rsid w:val="00613311"/>
    <w:rsid w:val="0061426F"/>
    <w:rsid w:val="00614698"/>
    <w:rsid w:val="006147BA"/>
    <w:rsid w:val="00614AB2"/>
    <w:rsid w:val="006156B8"/>
    <w:rsid w:val="00616870"/>
    <w:rsid w:val="00616EA0"/>
    <w:rsid w:val="00617B9D"/>
    <w:rsid w:val="00617E75"/>
    <w:rsid w:val="00617F71"/>
    <w:rsid w:val="00620BCC"/>
    <w:rsid w:val="00621C9A"/>
    <w:rsid w:val="00622A1C"/>
    <w:rsid w:val="00622E6B"/>
    <w:rsid w:val="006238A0"/>
    <w:rsid w:val="00624FE6"/>
    <w:rsid w:val="006260CD"/>
    <w:rsid w:val="0062733F"/>
    <w:rsid w:val="0062780A"/>
    <w:rsid w:val="00627FB5"/>
    <w:rsid w:val="006309D6"/>
    <w:rsid w:val="00630FC5"/>
    <w:rsid w:val="00631BD8"/>
    <w:rsid w:val="00631CD7"/>
    <w:rsid w:val="0063200F"/>
    <w:rsid w:val="00632F08"/>
    <w:rsid w:val="006330F4"/>
    <w:rsid w:val="006337C9"/>
    <w:rsid w:val="00633D35"/>
    <w:rsid w:val="00633DDB"/>
    <w:rsid w:val="006343C1"/>
    <w:rsid w:val="00634876"/>
    <w:rsid w:val="00634AA5"/>
    <w:rsid w:val="006359C7"/>
    <w:rsid w:val="0063667D"/>
    <w:rsid w:val="006366C9"/>
    <w:rsid w:val="00636943"/>
    <w:rsid w:val="00636949"/>
    <w:rsid w:val="00636CE6"/>
    <w:rsid w:val="00637351"/>
    <w:rsid w:val="006376BE"/>
    <w:rsid w:val="00640068"/>
    <w:rsid w:val="00640613"/>
    <w:rsid w:val="006409D5"/>
    <w:rsid w:val="00640BF2"/>
    <w:rsid w:val="00640E85"/>
    <w:rsid w:val="006414B9"/>
    <w:rsid w:val="00641CDA"/>
    <w:rsid w:val="00641D3C"/>
    <w:rsid w:val="006421CF"/>
    <w:rsid w:val="00642685"/>
    <w:rsid w:val="00643867"/>
    <w:rsid w:val="006456DD"/>
    <w:rsid w:val="00645ACD"/>
    <w:rsid w:val="00645F49"/>
    <w:rsid w:val="006464D4"/>
    <w:rsid w:val="0064667B"/>
    <w:rsid w:val="00650C62"/>
    <w:rsid w:val="0065118A"/>
    <w:rsid w:val="00651430"/>
    <w:rsid w:val="00651CE5"/>
    <w:rsid w:val="0065223E"/>
    <w:rsid w:val="0065251F"/>
    <w:rsid w:val="00654E4E"/>
    <w:rsid w:val="00655162"/>
    <w:rsid w:val="0065578F"/>
    <w:rsid w:val="0065768D"/>
    <w:rsid w:val="00660615"/>
    <w:rsid w:val="00660C34"/>
    <w:rsid w:val="00660D11"/>
    <w:rsid w:val="006610F5"/>
    <w:rsid w:val="00661589"/>
    <w:rsid w:val="00661971"/>
    <w:rsid w:val="006620B9"/>
    <w:rsid w:val="00662CD0"/>
    <w:rsid w:val="006633D4"/>
    <w:rsid w:val="006637FC"/>
    <w:rsid w:val="00663914"/>
    <w:rsid w:val="006639B2"/>
    <w:rsid w:val="0066559F"/>
    <w:rsid w:val="00665819"/>
    <w:rsid w:val="00665B2A"/>
    <w:rsid w:val="00665BD2"/>
    <w:rsid w:val="0066665B"/>
    <w:rsid w:val="00667145"/>
    <w:rsid w:val="00671D0B"/>
    <w:rsid w:val="00672EAA"/>
    <w:rsid w:val="0067328B"/>
    <w:rsid w:val="00675000"/>
    <w:rsid w:val="006750C8"/>
    <w:rsid w:val="00675D4E"/>
    <w:rsid w:val="00676435"/>
    <w:rsid w:val="006776B2"/>
    <w:rsid w:val="006777E7"/>
    <w:rsid w:val="00677949"/>
    <w:rsid w:val="00677AE0"/>
    <w:rsid w:val="006800C8"/>
    <w:rsid w:val="00680F18"/>
    <w:rsid w:val="00680F4B"/>
    <w:rsid w:val="006814AB"/>
    <w:rsid w:val="006822DE"/>
    <w:rsid w:val="00682494"/>
    <w:rsid w:val="006831A5"/>
    <w:rsid w:val="006841D6"/>
    <w:rsid w:val="0068529E"/>
    <w:rsid w:val="006852A7"/>
    <w:rsid w:val="00685751"/>
    <w:rsid w:val="00685955"/>
    <w:rsid w:val="00686817"/>
    <w:rsid w:val="00690754"/>
    <w:rsid w:val="00690826"/>
    <w:rsid w:val="00690B3C"/>
    <w:rsid w:val="00691392"/>
    <w:rsid w:val="00692CDF"/>
    <w:rsid w:val="0069325A"/>
    <w:rsid w:val="00693727"/>
    <w:rsid w:val="00693734"/>
    <w:rsid w:val="0069392C"/>
    <w:rsid w:val="00694910"/>
    <w:rsid w:val="00694B30"/>
    <w:rsid w:val="00695C98"/>
    <w:rsid w:val="00695DA7"/>
    <w:rsid w:val="00696D5C"/>
    <w:rsid w:val="00696ECB"/>
    <w:rsid w:val="00697EA8"/>
    <w:rsid w:val="006A0D83"/>
    <w:rsid w:val="006A18E1"/>
    <w:rsid w:val="006A21AD"/>
    <w:rsid w:val="006A220E"/>
    <w:rsid w:val="006A2484"/>
    <w:rsid w:val="006A2ADB"/>
    <w:rsid w:val="006A3059"/>
    <w:rsid w:val="006A4175"/>
    <w:rsid w:val="006A459A"/>
    <w:rsid w:val="006A56FD"/>
    <w:rsid w:val="006A616C"/>
    <w:rsid w:val="006A65F8"/>
    <w:rsid w:val="006A67AA"/>
    <w:rsid w:val="006A67BE"/>
    <w:rsid w:val="006A6D2F"/>
    <w:rsid w:val="006A7A36"/>
    <w:rsid w:val="006B1C7A"/>
    <w:rsid w:val="006B3076"/>
    <w:rsid w:val="006B3781"/>
    <w:rsid w:val="006B37EF"/>
    <w:rsid w:val="006B3908"/>
    <w:rsid w:val="006B3D96"/>
    <w:rsid w:val="006B3E6A"/>
    <w:rsid w:val="006B5FD1"/>
    <w:rsid w:val="006B61F8"/>
    <w:rsid w:val="006B6342"/>
    <w:rsid w:val="006B701B"/>
    <w:rsid w:val="006C02F6"/>
    <w:rsid w:val="006C1704"/>
    <w:rsid w:val="006C17C6"/>
    <w:rsid w:val="006C1FFC"/>
    <w:rsid w:val="006C280A"/>
    <w:rsid w:val="006C3350"/>
    <w:rsid w:val="006C3828"/>
    <w:rsid w:val="006C4DD7"/>
    <w:rsid w:val="006C51C5"/>
    <w:rsid w:val="006C5666"/>
    <w:rsid w:val="006C6710"/>
    <w:rsid w:val="006C6FEF"/>
    <w:rsid w:val="006C7559"/>
    <w:rsid w:val="006D0C55"/>
    <w:rsid w:val="006D0EA7"/>
    <w:rsid w:val="006D258B"/>
    <w:rsid w:val="006D2DC7"/>
    <w:rsid w:val="006D327D"/>
    <w:rsid w:val="006D3721"/>
    <w:rsid w:val="006D3F6B"/>
    <w:rsid w:val="006D5101"/>
    <w:rsid w:val="006D56A9"/>
    <w:rsid w:val="006D6030"/>
    <w:rsid w:val="006D6EA5"/>
    <w:rsid w:val="006D7B87"/>
    <w:rsid w:val="006E1771"/>
    <w:rsid w:val="006E2180"/>
    <w:rsid w:val="006E3A2D"/>
    <w:rsid w:val="006E3A94"/>
    <w:rsid w:val="006E3ACD"/>
    <w:rsid w:val="006E413B"/>
    <w:rsid w:val="006E427B"/>
    <w:rsid w:val="006E4295"/>
    <w:rsid w:val="006E4806"/>
    <w:rsid w:val="006E4CD1"/>
    <w:rsid w:val="006E4EA6"/>
    <w:rsid w:val="006E4FB7"/>
    <w:rsid w:val="006E582E"/>
    <w:rsid w:val="006E5A70"/>
    <w:rsid w:val="006E66A2"/>
    <w:rsid w:val="006E6CA9"/>
    <w:rsid w:val="006E722D"/>
    <w:rsid w:val="006E75A0"/>
    <w:rsid w:val="006E76FD"/>
    <w:rsid w:val="006F23E3"/>
    <w:rsid w:val="006F3F74"/>
    <w:rsid w:val="006F4126"/>
    <w:rsid w:val="006F4AA2"/>
    <w:rsid w:val="006F4B85"/>
    <w:rsid w:val="006F4CC5"/>
    <w:rsid w:val="006F4FED"/>
    <w:rsid w:val="006F5ABC"/>
    <w:rsid w:val="006F5DDB"/>
    <w:rsid w:val="006F6D2D"/>
    <w:rsid w:val="006F72FA"/>
    <w:rsid w:val="006F78ED"/>
    <w:rsid w:val="00700410"/>
    <w:rsid w:val="007011B7"/>
    <w:rsid w:val="00701639"/>
    <w:rsid w:val="00702452"/>
    <w:rsid w:val="00702592"/>
    <w:rsid w:val="007025B6"/>
    <w:rsid w:val="00702604"/>
    <w:rsid w:val="00702B01"/>
    <w:rsid w:val="0070492D"/>
    <w:rsid w:val="0071155C"/>
    <w:rsid w:val="0071169A"/>
    <w:rsid w:val="007118CE"/>
    <w:rsid w:val="007120C4"/>
    <w:rsid w:val="0071233E"/>
    <w:rsid w:val="00713A4C"/>
    <w:rsid w:val="007146C9"/>
    <w:rsid w:val="00714711"/>
    <w:rsid w:val="007150BF"/>
    <w:rsid w:val="0071544D"/>
    <w:rsid w:val="00715F46"/>
    <w:rsid w:val="00716AD1"/>
    <w:rsid w:val="0071714D"/>
    <w:rsid w:val="007171F0"/>
    <w:rsid w:val="007200B7"/>
    <w:rsid w:val="00720B8F"/>
    <w:rsid w:val="00720C60"/>
    <w:rsid w:val="00720ECF"/>
    <w:rsid w:val="00721A9B"/>
    <w:rsid w:val="00721DB6"/>
    <w:rsid w:val="007221D7"/>
    <w:rsid w:val="007236FA"/>
    <w:rsid w:val="00724105"/>
    <w:rsid w:val="00724D59"/>
    <w:rsid w:val="00724DAB"/>
    <w:rsid w:val="00725433"/>
    <w:rsid w:val="007266C7"/>
    <w:rsid w:val="00730278"/>
    <w:rsid w:val="00730323"/>
    <w:rsid w:val="00730D18"/>
    <w:rsid w:val="00731C7C"/>
    <w:rsid w:val="007329DD"/>
    <w:rsid w:val="00733254"/>
    <w:rsid w:val="00733F67"/>
    <w:rsid w:val="007344AF"/>
    <w:rsid w:val="00734DD0"/>
    <w:rsid w:val="00735822"/>
    <w:rsid w:val="00735D20"/>
    <w:rsid w:val="00735E80"/>
    <w:rsid w:val="007366A5"/>
    <w:rsid w:val="007373D7"/>
    <w:rsid w:val="00741664"/>
    <w:rsid w:val="0074198B"/>
    <w:rsid w:val="00741B54"/>
    <w:rsid w:val="00742220"/>
    <w:rsid w:val="007422B2"/>
    <w:rsid w:val="007422E4"/>
    <w:rsid w:val="00743F5E"/>
    <w:rsid w:val="00745B56"/>
    <w:rsid w:val="0074664A"/>
    <w:rsid w:val="007469A9"/>
    <w:rsid w:val="0074715B"/>
    <w:rsid w:val="007503E6"/>
    <w:rsid w:val="0075206C"/>
    <w:rsid w:val="007526B8"/>
    <w:rsid w:val="00752ED3"/>
    <w:rsid w:val="00753845"/>
    <w:rsid w:val="0075456F"/>
    <w:rsid w:val="00754CBF"/>
    <w:rsid w:val="00754ED5"/>
    <w:rsid w:val="0075533D"/>
    <w:rsid w:val="00755424"/>
    <w:rsid w:val="007559B3"/>
    <w:rsid w:val="00756311"/>
    <w:rsid w:val="007574FB"/>
    <w:rsid w:val="00757A3D"/>
    <w:rsid w:val="00757A88"/>
    <w:rsid w:val="007602C4"/>
    <w:rsid w:val="007604BA"/>
    <w:rsid w:val="0076099A"/>
    <w:rsid w:val="0076153C"/>
    <w:rsid w:val="00762079"/>
    <w:rsid w:val="00762E3B"/>
    <w:rsid w:val="007630F2"/>
    <w:rsid w:val="00763B34"/>
    <w:rsid w:val="0076495D"/>
    <w:rsid w:val="00764DBB"/>
    <w:rsid w:val="0076507B"/>
    <w:rsid w:val="0076545E"/>
    <w:rsid w:val="00765B7C"/>
    <w:rsid w:val="00766550"/>
    <w:rsid w:val="00766E37"/>
    <w:rsid w:val="0076766C"/>
    <w:rsid w:val="00770AA3"/>
    <w:rsid w:val="00770AE9"/>
    <w:rsid w:val="0077109D"/>
    <w:rsid w:val="007719C8"/>
    <w:rsid w:val="007720EC"/>
    <w:rsid w:val="00772590"/>
    <w:rsid w:val="00772E38"/>
    <w:rsid w:val="00773256"/>
    <w:rsid w:val="0077365F"/>
    <w:rsid w:val="00773760"/>
    <w:rsid w:val="00773B9C"/>
    <w:rsid w:val="00773D53"/>
    <w:rsid w:val="00775393"/>
    <w:rsid w:val="007756D0"/>
    <w:rsid w:val="00775BE0"/>
    <w:rsid w:val="00775F3D"/>
    <w:rsid w:val="0077728F"/>
    <w:rsid w:val="00777E63"/>
    <w:rsid w:val="007801BD"/>
    <w:rsid w:val="00780395"/>
    <w:rsid w:val="00780D40"/>
    <w:rsid w:val="00781B29"/>
    <w:rsid w:val="00781ECE"/>
    <w:rsid w:val="00782766"/>
    <w:rsid w:val="00782FBA"/>
    <w:rsid w:val="007832B6"/>
    <w:rsid w:val="007835B5"/>
    <w:rsid w:val="007840A9"/>
    <w:rsid w:val="007846E5"/>
    <w:rsid w:val="007848B9"/>
    <w:rsid w:val="00784B0B"/>
    <w:rsid w:val="0078552A"/>
    <w:rsid w:val="0078556E"/>
    <w:rsid w:val="0078566C"/>
    <w:rsid w:val="00785BAC"/>
    <w:rsid w:val="00785DE0"/>
    <w:rsid w:val="00787204"/>
    <w:rsid w:val="0078728C"/>
    <w:rsid w:val="007901F3"/>
    <w:rsid w:val="00790B64"/>
    <w:rsid w:val="00790EC5"/>
    <w:rsid w:val="007913FC"/>
    <w:rsid w:val="00791C09"/>
    <w:rsid w:val="00792290"/>
    <w:rsid w:val="00792492"/>
    <w:rsid w:val="007931B6"/>
    <w:rsid w:val="007939C0"/>
    <w:rsid w:val="00793A5F"/>
    <w:rsid w:val="00794DD5"/>
    <w:rsid w:val="00794E1A"/>
    <w:rsid w:val="00795868"/>
    <w:rsid w:val="00795876"/>
    <w:rsid w:val="00795F13"/>
    <w:rsid w:val="0079741C"/>
    <w:rsid w:val="007A090B"/>
    <w:rsid w:val="007A0AEE"/>
    <w:rsid w:val="007A0B43"/>
    <w:rsid w:val="007A129E"/>
    <w:rsid w:val="007A179E"/>
    <w:rsid w:val="007A30A9"/>
    <w:rsid w:val="007A335C"/>
    <w:rsid w:val="007A39B1"/>
    <w:rsid w:val="007A3DD7"/>
    <w:rsid w:val="007A3F25"/>
    <w:rsid w:val="007A491C"/>
    <w:rsid w:val="007A4AFF"/>
    <w:rsid w:val="007A4DCE"/>
    <w:rsid w:val="007A4E31"/>
    <w:rsid w:val="007A51C6"/>
    <w:rsid w:val="007A7AEB"/>
    <w:rsid w:val="007A7F15"/>
    <w:rsid w:val="007B06C5"/>
    <w:rsid w:val="007B07BC"/>
    <w:rsid w:val="007B0E86"/>
    <w:rsid w:val="007B0F9F"/>
    <w:rsid w:val="007B14C2"/>
    <w:rsid w:val="007B1EF5"/>
    <w:rsid w:val="007B20E0"/>
    <w:rsid w:val="007B224D"/>
    <w:rsid w:val="007B309D"/>
    <w:rsid w:val="007B3C83"/>
    <w:rsid w:val="007B507C"/>
    <w:rsid w:val="007B5558"/>
    <w:rsid w:val="007B5B18"/>
    <w:rsid w:val="007B5BBA"/>
    <w:rsid w:val="007B5E67"/>
    <w:rsid w:val="007B646D"/>
    <w:rsid w:val="007B670A"/>
    <w:rsid w:val="007B6D3E"/>
    <w:rsid w:val="007B6F07"/>
    <w:rsid w:val="007B6FE1"/>
    <w:rsid w:val="007B70FB"/>
    <w:rsid w:val="007B7363"/>
    <w:rsid w:val="007C03FE"/>
    <w:rsid w:val="007C1D45"/>
    <w:rsid w:val="007C1F85"/>
    <w:rsid w:val="007C27AA"/>
    <w:rsid w:val="007C2BA3"/>
    <w:rsid w:val="007C2C22"/>
    <w:rsid w:val="007C2CFD"/>
    <w:rsid w:val="007C3717"/>
    <w:rsid w:val="007C3950"/>
    <w:rsid w:val="007C3B80"/>
    <w:rsid w:val="007C3FAF"/>
    <w:rsid w:val="007C5CEB"/>
    <w:rsid w:val="007C724C"/>
    <w:rsid w:val="007C740A"/>
    <w:rsid w:val="007D0037"/>
    <w:rsid w:val="007D0BC9"/>
    <w:rsid w:val="007D1692"/>
    <w:rsid w:val="007D2073"/>
    <w:rsid w:val="007D2949"/>
    <w:rsid w:val="007D3501"/>
    <w:rsid w:val="007D3598"/>
    <w:rsid w:val="007D3EF0"/>
    <w:rsid w:val="007D4206"/>
    <w:rsid w:val="007D43B3"/>
    <w:rsid w:val="007D495C"/>
    <w:rsid w:val="007D4ADB"/>
    <w:rsid w:val="007D55B9"/>
    <w:rsid w:val="007D6E3B"/>
    <w:rsid w:val="007E05FC"/>
    <w:rsid w:val="007E0BFC"/>
    <w:rsid w:val="007E1640"/>
    <w:rsid w:val="007E1904"/>
    <w:rsid w:val="007E2BBA"/>
    <w:rsid w:val="007E55E8"/>
    <w:rsid w:val="007E6091"/>
    <w:rsid w:val="007E7089"/>
    <w:rsid w:val="007E7367"/>
    <w:rsid w:val="007E7A1B"/>
    <w:rsid w:val="007F0A24"/>
    <w:rsid w:val="007F136C"/>
    <w:rsid w:val="007F15CA"/>
    <w:rsid w:val="007F1CAC"/>
    <w:rsid w:val="007F22C2"/>
    <w:rsid w:val="007F2795"/>
    <w:rsid w:val="007F32D8"/>
    <w:rsid w:val="007F3501"/>
    <w:rsid w:val="007F3EEF"/>
    <w:rsid w:val="007F40AE"/>
    <w:rsid w:val="007F415C"/>
    <w:rsid w:val="007F44E5"/>
    <w:rsid w:val="007F4774"/>
    <w:rsid w:val="007F4F63"/>
    <w:rsid w:val="007F57FC"/>
    <w:rsid w:val="007F5F4F"/>
    <w:rsid w:val="007F627D"/>
    <w:rsid w:val="007F6BDA"/>
    <w:rsid w:val="007F7C77"/>
    <w:rsid w:val="007F7CAC"/>
    <w:rsid w:val="007F7EE5"/>
    <w:rsid w:val="00801014"/>
    <w:rsid w:val="008010BC"/>
    <w:rsid w:val="0080136B"/>
    <w:rsid w:val="0080462F"/>
    <w:rsid w:val="0080478C"/>
    <w:rsid w:val="008047EA"/>
    <w:rsid w:val="008055AD"/>
    <w:rsid w:val="00805CDB"/>
    <w:rsid w:val="008062FF"/>
    <w:rsid w:val="00807093"/>
    <w:rsid w:val="00807969"/>
    <w:rsid w:val="00807B28"/>
    <w:rsid w:val="008100EF"/>
    <w:rsid w:val="00811A8C"/>
    <w:rsid w:val="00811F0E"/>
    <w:rsid w:val="00812100"/>
    <w:rsid w:val="00812373"/>
    <w:rsid w:val="00814B39"/>
    <w:rsid w:val="0081517F"/>
    <w:rsid w:val="00815893"/>
    <w:rsid w:val="00816198"/>
    <w:rsid w:val="0081653B"/>
    <w:rsid w:val="00817A76"/>
    <w:rsid w:val="00817CFB"/>
    <w:rsid w:val="0082082F"/>
    <w:rsid w:val="008208C2"/>
    <w:rsid w:val="00820DC7"/>
    <w:rsid w:val="00820F16"/>
    <w:rsid w:val="008210CF"/>
    <w:rsid w:val="008226BF"/>
    <w:rsid w:val="008230F2"/>
    <w:rsid w:val="00824089"/>
    <w:rsid w:val="0082567B"/>
    <w:rsid w:val="00826092"/>
    <w:rsid w:val="00827D80"/>
    <w:rsid w:val="008303A3"/>
    <w:rsid w:val="008308C6"/>
    <w:rsid w:val="00830996"/>
    <w:rsid w:val="008311F1"/>
    <w:rsid w:val="00832292"/>
    <w:rsid w:val="0083343E"/>
    <w:rsid w:val="00833B43"/>
    <w:rsid w:val="0083416F"/>
    <w:rsid w:val="00834F73"/>
    <w:rsid w:val="0083527C"/>
    <w:rsid w:val="0083640D"/>
    <w:rsid w:val="00836D8F"/>
    <w:rsid w:val="00837D53"/>
    <w:rsid w:val="00840AD3"/>
    <w:rsid w:val="008413FC"/>
    <w:rsid w:val="00841E82"/>
    <w:rsid w:val="00841F84"/>
    <w:rsid w:val="00842140"/>
    <w:rsid w:val="008433BB"/>
    <w:rsid w:val="00844663"/>
    <w:rsid w:val="00844C52"/>
    <w:rsid w:val="00845151"/>
    <w:rsid w:val="00845F97"/>
    <w:rsid w:val="00846099"/>
    <w:rsid w:val="008466C1"/>
    <w:rsid w:val="00846C54"/>
    <w:rsid w:val="008471F8"/>
    <w:rsid w:val="0084736C"/>
    <w:rsid w:val="008475B0"/>
    <w:rsid w:val="00847BAA"/>
    <w:rsid w:val="00850AE4"/>
    <w:rsid w:val="00850BA4"/>
    <w:rsid w:val="00850C6C"/>
    <w:rsid w:val="00850FF2"/>
    <w:rsid w:val="00851070"/>
    <w:rsid w:val="00851381"/>
    <w:rsid w:val="00851E85"/>
    <w:rsid w:val="00854B72"/>
    <w:rsid w:val="00854C8E"/>
    <w:rsid w:val="008553E3"/>
    <w:rsid w:val="0085589A"/>
    <w:rsid w:val="00855F82"/>
    <w:rsid w:val="008566B3"/>
    <w:rsid w:val="008567CE"/>
    <w:rsid w:val="00856D9D"/>
    <w:rsid w:val="00861774"/>
    <w:rsid w:val="00861C74"/>
    <w:rsid w:val="00862210"/>
    <w:rsid w:val="0086227D"/>
    <w:rsid w:val="008627EF"/>
    <w:rsid w:val="00862926"/>
    <w:rsid w:val="00862A54"/>
    <w:rsid w:val="008637CD"/>
    <w:rsid w:val="00863A8D"/>
    <w:rsid w:val="00864B6D"/>
    <w:rsid w:val="0086551B"/>
    <w:rsid w:val="008668E6"/>
    <w:rsid w:val="00867A5D"/>
    <w:rsid w:val="00867C73"/>
    <w:rsid w:val="00867CA2"/>
    <w:rsid w:val="00867E34"/>
    <w:rsid w:val="00870321"/>
    <w:rsid w:val="00870BE4"/>
    <w:rsid w:val="00873222"/>
    <w:rsid w:val="00873913"/>
    <w:rsid w:val="008746ED"/>
    <w:rsid w:val="00874819"/>
    <w:rsid w:val="00874829"/>
    <w:rsid w:val="00881438"/>
    <w:rsid w:val="00881BC0"/>
    <w:rsid w:val="00881CA2"/>
    <w:rsid w:val="00881DBE"/>
    <w:rsid w:val="00881E75"/>
    <w:rsid w:val="008820CE"/>
    <w:rsid w:val="00883E4C"/>
    <w:rsid w:val="0088408F"/>
    <w:rsid w:val="008840BC"/>
    <w:rsid w:val="00884909"/>
    <w:rsid w:val="00885D7F"/>
    <w:rsid w:val="0088617B"/>
    <w:rsid w:val="00887264"/>
    <w:rsid w:val="00887A5C"/>
    <w:rsid w:val="008915EF"/>
    <w:rsid w:val="00891641"/>
    <w:rsid w:val="008922F4"/>
    <w:rsid w:val="0089287F"/>
    <w:rsid w:val="0089387F"/>
    <w:rsid w:val="008938D2"/>
    <w:rsid w:val="00893FC2"/>
    <w:rsid w:val="008949E4"/>
    <w:rsid w:val="00894D2E"/>
    <w:rsid w:val="008958E9"/>
    <w:rsid w:val="00895B29"/>
    <w:rsid w:val="0089670B"/>
    <w:rsid w:val="0089747C"/>
    <w:rsid w:val="00897D5C"/>
    <w:rsid w:val="008A07B0"/>
    <w:rsid w:val="008A0860"/>
    <w:rsid w:val="008A09C9"/>
    <w:rsid w:val="008A0C38"/>
    <w:rsid w:val="008A1114"/>
    <w:rsid w:val="008A2296"/>
    <w:rsid w:val="008A24C1"/>
    <w:rsid w:val="008A3231"/>
    <w:rsid w:val="008A3266"/>
    <w:rsid w:val="008A3A74"/>
    <w:rsid w:val="008A49F3"/>
    <w:rsid w:val="008A57F6"/>
    <w:rsid w:val="008A6EB2"/>
    <w:rsid w:val="008B030C"/>
    <w:rsid w:val="008B06D1"/>
    <w:rsid w:val="008B0FDF"/>
    <w:rsid w:val="008B179A"/>
    <w:rsid w:val="008B1A4B"/>
    <w:rsid w:val="008B1B24"/>
    <w:rsid w:val="008B20D9"/>
    <w:rsid w:val="008B2F1B"/>
    <w:rsid w:val="008B3168"/>
    <w:rsid w:val="008B3841"/>
    <w:rsid w:val="008B4E6C"/>
    <w:rsid w:val="008B589E"/>
    <w:rsid w:val="008B6EAC"/>
    <w:rsid w:val="008B75B6"/>
    <w:rsid w:val="008C0763"/>
    <w:rsid w:val="008C1BBC"/>
    <w:rsid w:val="008C1DE6"/>
    <w:rsid w:val="008C21D5"/>
    <w:rsid w:val="008C252E"/>
    <w:rsid w:val="008C3265"/>
    <w:rsid w:val="008C3BAD"/>
    <w:rsid w:val="008C4002"/>
    <w:rsid w:val="008C4EA6"/>
    <w:rsid w:val="008C522A"/>
    <w:rsid w:val="008C5334"/>
    <w:rsid w:val="008C5E9C"/>
    <w:rsid w:val="008C5F29"/>
    <w:rsid w:val="008C7E43"/>
    <w:rsid w:val="008D2521"/>
    <w:rsid w:val="008D3015"/>
    <w:rsid w:val="008D36D9"/>
    <w:rsid w:val="008D41FC"/>
    <w:rsid w:val="008D4568"/>
    <w:rsid w:val="008D4784"/>
    <w:rsid w:val="008D4950"/>
    <w:rsid w:val="008D4A6D"/>
    <w:rsid w:val="008D711A"/>
    <w:rsid w:val="008E028B"/>
    <w:rsid w:val="008E0993"/>
    <w:rsid w:val="008E09D6"/>
    <w:rsid w:val="008E0B6C"/>
    <w:rsid w:val="008E1E30"/>
    <w:rsid w:val="008E1EEC"/>
    <w:rsid w:val="008E26B1"/>
    <w:rsid w:val="008E2C3A"/>
    <w:rsid w:val="008E3627"/>
    <w:rsid w:val="008E447D"/>
    <w:rsid w:val="008E4EE5"/>
    <w:rsid w:val="008E54C4"/>
    <w:rsid w:val="008E5913"/>
    <w:rsid w:val="008E62E8"/>
    <w:rsid w:val="008E6399"/>
    <w:rsid w:val="008E657A"/>
    <w:rsid w:val="008E665E"/>
    <w:rsid w:val="008E6B6F"/>
    <w:rsid w:val="008E74BB"/>
    <w:rsid w:val="008E76E1"/>
    <w:rsid w:val="008E7BA1"/>
    <w:rsid w:val="008E7C14"/>
    <w:rsid w:val="008F02EA"/>
    <w:rsid w:val="008F09EA"/>
    <w:rsid w:val="008F0E3A"/>
    <w:rsid w:val="008F1603"/>
    <w:rsid w:val="008F230D"/>
    <w:rsid w:val="008F2C0E"/>
    <w:rsid w:val="008F2C3C"/>
    <w:rsid w:val="008F2E24"/>
    <w:rsid w:val="008F31C7"/>
    <w:rsid w:val="008F3AD3"/>
    <w:rsid w:val="008F3CED"/>
    <w:rsid w:val="008F77CC"/>
    <w:rsid w:val="008F7C89"/>
    <w:rsid w:val="008F7C8A"/>
    <w:rsid w:val="009002F2"/>
    <w:rsid w:val="00901E1D"/>
    <w:rsid w:val="0090228D"/>
    <w:rsid w:val="00902FCF"/>
    <w:rsid w:val="00903D6A"/>
    <w:rsid w:val="009049D5"/>
    <w:rsid w:val="0090542E"/>
    <w:rsid w:val="00905EAA"/>
    <w:rsid w:val="00906B04"/>
    <w:rsid w:val="00906EBF"/>
    <w:rsid w:val="009071B0"/>
    <w:rsid w:val="00907C50"/>
    <w:rsid w:val="00910CD6"/>
    <w:rsid w:val="00910F6E"/>
    <w:rsid w:val="009117F8"/>
    <w:rsid w:val="0091181B"/>
    <w:rsid w:val="00911A05"/>
    <w:rsid w:val="0091309E"/>
    <w:rsid w:val="009135CA"/>
    <w:rsid w:val="0091367A"/>
    <w:rsid w:val="00913DEA"/>
    <w:rsid w:val="009153B9"/>
    <w:rsid w:val="009155AC"/>
    <w:rsid w:val="009156E4"/>
    <w:rsid w:val="00915A3E"/>
    <w:rsid w:val="00916DC7"/>
    <w:rsid w:val="00916F85"/>
    <w:rsid w:val="0091740C"/>
    <w:rsid w:val="009177A1"/>
    <w:rsid w:val="00917837"/>
    <w:rsid w:val="009201CA"/>
    <w:rsid w:val="009203EE"/>
    <w:rsid w:val="00920845"/>
    <w:rsid w:val="00920A47"/>
    <w:rsid w:val="00921BC7"/>
    <w:rsid w:val="00921D39"/>
    <w:rsid w:val="0092236B"/>
    <w:rsid w:val="00922D59"/>
    <w:rsid w:val="009236D5"/>
    <w:rsid w:val="009245C8"/>
    <w:rsid w:val="00927679"/>
    <w:rsid w:val="00927B25"/>
    <w:rsid w:val="00931100"/>
    <w:rsid w:val="00931290"/>
    <w:rsid w:val="00932C6E"/>
    <w:rsid w:val="00934431"/>
    <w:rsid w:val="00935569"/>
    <w:rsid w:val="009363E0"/>
    <w:rsid w:val="009376A4"/>
    <w:rsid w:val="00940281"/>
    <w:rsid w:val="00941B94"/>
    <w:rsid w:val="00942593"/>
    <w:rsid w:val="00942C6A"/>
    <w:rsid w:val="0094324B"/>
    <w:rsid w:val="009432FC"/>
    <w:rsid w:val="009433D4"/>
    <w:rsid w:val="00945519"/>
    <w:rsid w:val="009456A7"/>
    <w:rsid w:val="009458C3"/>
    <w:rsid w:val="00946163"/>
    <w:rsid w:val="009463FA"/>
    <w:rsid w:val="009467A8"/>
    <w:rsid w:val="00946B0B"/>
    <w:rsid w:val="00946D6D"/>
    <w:rsid w:val="00947362"/>
    <w:rsid w:val="00947EB1"/>
    <w:rsid w:val="00947F96"/>
    <w:rsid w:val="00950D78"/>
    <w:rsid w:val="009512DE"/>
    <w:rsid w:val="009518C0"/>
    <w:rsid w:val="0095199D"/>
    <w:rsid w:val="00951BF6"/>
    <w:rsid w:val="00953CC6"/>
    <w:rsid w:val="009540C5"/>
    <w:rsid w:val="00954914"/>
    <w:rsid w:val="00954CDD"/>
    <w:rsid w:val="009553D5"/>
    <w:rsid w:val="00955443"/>
    <w:rsid w:val="00955F0C"/>
    <w:rsid w:val="009563FD"/>
    <w:rsid w:val="00956BAF"/>
    <w:rsid w:val="00957CA5"/>
    <w:rsid w:val="009600C2"/>
    <w:rsid w:val="0096071C"/>
    <w:rsid w:val="009621E7"/>
    <w:rsid w:val="009621F6"/>
    <w:rsid w:val="009627AC"/>
    <w:rsid w:val="00962C40"/>
    <w:rsid w:val="00962E92"/>
    <w:rsid w:val="00965768"/>
    <w:rsid w:val="00966027"/>
    <w:rsid w:val="00966DA8"/>
    <w:rsid w:val="00966EB6"/>
    <w:rsid w:val="00967081"/>
    <w:rsid w:val="009700F4"/>
    <w:rsid w:val="009716CA"/>
    <w:rsid w:val="00972A6D"/>
    <w:rsid w:val="00973182"/>
    <w:rsid w:val="009733F4"/>
    <w:rsid w:val="00973994"/>
    <w:rsid w:val="00973F98"/>
    <w:rsid w:val="00974643"/>
    <w:rsid w:val="009748EB"/>
    <w:rsid w:val="00974C9A"/>
    <w:rsid w:val="00975949"/>
    <w:rsid w:val="00975BE0"/>
    <w:rsid w:val="009768F1"/>
    <w:rsid w:val="00976B66"/>
    <w:rsid w:val="009803EC"/>
    <w:rsid w:val="00981D5D"/>
    <w:rsid w:val="00982AAA"/>
    <w:rsid w:val="009832D8"/>
    <w:rsid w:val="00983907"/>
    <w:rsid w:val="00984E9B"/>
    <w:rsid w:val="00985238"/>
    <w:rsid w:val="009867E9"/>
    <w:rsid w:val="0098722F"/>
    <w:rsid w:val="00987D5D"/>
    <w:rsid w:val="00990999"/>
    <w:rsid w:val="00991DE5"/>
    <w:rsid w:val="00992278"/>
    <w:rsid w:val="0099251A"/>
    <w:rsid w:val="00993624"/>
    <w:rsid w:val="0099410C"/>
    <w:rsid w:val="00994670"/>
    <w:rsid w:val="00996E02"/>
    <w:rsid w:val="00997AFA"/>
    <w:rsid w:val="009A0A61"/>
    <w:rsid w:val="009A0B8A"/>
    <w:rsid w:val="009A0F33"/>
    <w:rsid w:val="009A148E"/>
    <w:rsid w:val="009A152F"/>
    <w:rsid w:val="009A26DB"/>
    <w:rsid w:val="009A27A2"/>
    <w:rsid w:val="009A34FE"/>
    <w:rsid w:val="009A3728"/>
    <w:rsid w:val="009A40E2"/>
    <w:rsid w:val="009A4925"/>
    <w:rsid w:val="009A4BD4"/>
    <w:rsid w:val="009A59E4"/>
    <w:rsid w:val="009A5CF2"/>
    <w:rsid w:val="009A65AB"/>
    <w:rsid w:val="009B01BE"/>
    <w:rsid w:val="009B0B3F"/>
    <w:rsid w:val="009B18F9"/>
    <w:rsid w:val="009B3AA2"/>
    <w:rsid w:val="009B5D50"/>
    <w:rsid w:val="009B6F43"/>
    <w:rsid w:val="009B7067"/>
    <w:rsid w:val="009B747F"/>
    <w:rsid w:val="009B76E9"/>
    <w:rsid w:val="009B7D32"/>
    <w:rsid w:val="009C012F"/>
    <w:rsid w:val="009C0367"/>
    <w:rsid w:val="009C0F44"/>
    <w:rsid w:val="009C0F7D"/>
    <w:rsid w:val="009C167F"/>
    <w:rsid w:val="009C2818"/>
    <w:rsid w:val="009C2943"/>
    <w:rsid w:val="009C2992"/>
    <w:rsid w:val="009C3B7D"/>
    <w:rsid w:val="009C3E37"/>
    <w:rsid w:val="009C47EA"/>
    <w:rsid w:val="009C66C3"/>
    <w:rsid w:val="009C6DF2"/>
    <w:rsid w:val="009C6EAF"/>
    <w:rsid w:val="009C6F83"/>
    <w:rsid w:val="009D0C88"/>
    <w:rsid w:val="009D106C"/>
    <w:rsid w:val="009D1FA6"/>
    <w:rsid w:val="009D1FB7"/>
    <w:rsid w:val="009D31FF"/>
    <w:rsid w:val="009D46A7"/>
    <w:rsid w:val="009D6272"/>
    <w:rsid w:val="009D6732"/>
    <w:rsid w:val="009D6F7D"/>
    <w:rsid w:val="009D7045"/>
    <w:rsid w:val="009E183B"/>
    <w:rsid w:val="009E1B17"/>
    <w:rsid w:val="009E1EB6"/>
    <w:rsid w:val="009E2EE2"/>
    <w:rsid w:val="009E449C"/>
    <w:rsid w:val="009E4674"/>
    <w:rsid w:val="009E4C70"/>
    <w:rsid w:val="009E5FC1"/>
    <w:rsid w:val="009E6AA1"/>
    <w:rsid w:val="009E719C"/>
    <w:rsid w:val="009E7C54"/>
    <w:rsid w:val="009F074D"/>
    <w:rsid w:val="009F0B64"/>
    <w:rsid w:val="009F310E"/>
    <w:rsid w:val="009F3748"/>
    <w:rsid w:val="009F377A"/>
    <w:rsid w:val="009F4C77"/>
    <w:rsid w:val="009F50DF"/>
    <w:rsid w:val="009F5D18"/>
    <w:rsid w:val="00A006C1"/>
    <w:rsid w:val="00A00C48"/>
    <w:rsid w:val="00A0125F"/>
    <w:rsid w:val="00A0293D"/>
    <w:rsid w:val="00A03133"/>
    <w:rsid w:val="00A031B5"/>
    <w:rsid w:val="00A03C44"/>
    <w:rsid w:val="00A0452A"/>
    <w:rsid w:val="00A0473F"/>
    <w:rsid w:val="00A05315"/>
    <w:rsid w:val="00A05AA5"/>
    <w:rsid w:val="00A067BD"/>
    <w:rsid w:val="00A07029"/>
    <w:rsid w:val="00A1002D"/>
    <w:rsid w:val="00A10E61"/>
    <w:rsid w:val="00A11F5C"/>
    <w:rsid w:val="00A120DA"/>
    <w:rsid w:val="00A12934"/>
    <w:rsid w:val="00A13F5F"/>
    <w:rsid w:val="00A146A7"/>
    <w:rsid w:val="00A1567B"/>
    <w:rsid w:val="00A1663D"/>
    <w:rsid w:val="00A168BF"/>
    <w:rsid w:val="00A16C4F"/>
    <w:rsid w:val="00A17828"/>
    <w:rsid w:val="00A17AB1"/>
    <w:rsid w:val="00A2019C"/>
    <w:rsid w:val="00A20F47"/>
    <w:rsid w:val="00A21235"/>
    <w:rsid w:val="00A21DE6"/>
    <w:rsid w:val="00A21FA3"/>
    <w:rsid w:val="00A221B5"/>
    <w:rsid w:val="00A24072"/>
    <w:rsid w:val="00A25BBE"/>
    <w:rsid w:val="00A25F4B"/>
    <w:rsid w:val="00A27DA5"/>
    <w:rsid w:val="00A302A3"/>
    <w:rsid w:val="00A30306"/>
    <w:rsid w:val="00A31412"/>
    <w:rsid w:val="00A32255"/>
    <w:rsid w:val="00A34693"/>
    <w:rsid w:val="00A34CE1"/>
    <w:rsid w:val="00A35080"/>
    <w:rsid w:val="00A35258"/>
    <w:rsid w:val="00A35E91"/>
    <w:rsid w:val="00A35F90"/>
    <w:rsid w:val="00A36398"/>
    <w:rsid w:val="00A363BB"/>
    <w:rsid w:val="00A3689D"/>
    <w:rsid w:val="00A36FC1"/>
    <w:rsid w:val="00A3733E"/>
    <w:rsid w:val="00A37CBB"/>
    <w:rsid w:val="00A37D30"/>
    <w:rsid w:val="00A4016C"/>
    <w:rsid w:val="00A408AC"/>
    <w:rsid w:val="00A42A35"/>
    <w:rsid w:val="00A4367E"/>
    <w:rsid w:val="00A43CBC"/>
    <w:rsid w:val="00A44314"/>
    <w:rsid w:val="00A44440"/>
    <w:rsid w:val="00A466AD"/>
    <w:rsid w:val="00A46917"/>
    <w:rsid w:val="00A46AC7"/>
    <w:rsid w:val="00A47CDD"/>
    <w:rsid w:val="00A50662"/>
    <w:rsid w:val="00A52254"/>
    <w:rsid w:val="00A535E5"/>
    <w:rsid w:val="00A53758"/>
    <w:rsid w:val="00A541CD"/>
    <w:rsid w:val="00A5422B"/>
    <w:rsid w:val="00A5435D"/>
    <w:rsid w:val="00A5489F"/>
    <w:rsid w:val="00A548DD"/>
    <w:rsid w:val="00A54929"/>
    <w:rsid w:val="00A54EB8"/>
    <w:rsid w:val="00A54F74"/>
    <w:rsid w:val="00A55457"/>
    <w:rsid w:val="00A55907"/>
    <w:rsid w:val="00A55D13"/>
    <w:rsid w:val="00A56EB0"/>
    <w:rsid w:val="00A56F64"/>
    <w:rsid w:val="00A573EE"/>
    <w:rsid w:val="00A57CC7"/>
    <w:rsid w:val="00A6032F"/>
    <w:rsid w:val="00A61BC3"/>
    <w:rsid w:val="00A62282"/>
    <w:rsid w:val="00A63FE2"/>
    <w:rsid w:val="00A64017"/>
    <w:rsid w:val="00A64122"/>
    <w:rsid w:val="00A64325"/>
    <w:rsid w:val="00A64A07"/>
    <w:rsid w:val="00A64CAB"/>
    <w:rsid w:val="00A652BB"/>
    <w:rsid w:val="00A65974"/>
    <w:rsid w:val="00A65C3F"/>
    <w:rsid w:val="00A664FF"/>
    <w:rsid w:val="00A669E7"/>
    <w:rsid w:val="00A66A07"/>
    <w:rsid w:val="00A66CF4"/>
    <w:rsid w:val="00A66E78"/>
    <w:rsid w:val="00A66FB8"/>
    <w:rsid w:val="00A66FCB"/>
    <w:rsid w:val="00A67535"/>
    <w:rsid w:val="00A703F2"/>
    <w:rsid w:val="00A70EEC"/>
    <w:rsid w:val="00A70F10"/>
    <w:rsid w:val="00A716D0"/>
    <w:rsid w:val="00A71E29"/>
    <w:rsid w:val="00A72F78"/>
    <w:rsid w:val="00A73F79"/>
    <w:rsid w:val="00A74D42"/>
    <w:rsid w:val="00A752F6"/>
    <w:rsid w:val="00A754B6"/>
    <w:rsid w:val="00A754F7"/>
    <w:rsid w:val="00A75905"/>
    <w:rsid w:val="00A75C47"/>
    <w:rsid w:val="00A76834"/>
    <w:rsid w:val="00A7691C"/>
    <w:rsid w:val="00A77C41"/>
    <w:rsid w:val="00A77E8B"/>
    <w:rsid w:val="00A77F59"/>
    <w:rsid w:val="00A80BCC"/>
    <w:rsid w:val="00A81517"/>
    <w:rsid w:val="00A826C1"/>
    <w:rsid w:val="00A82A50"/>
    <w:rsid w:val="00A835BB"/>
    <w:rsid w:val="00A8402E"/>
    <w:rsid w:val="00A844FD"/>
    <w:rsid w:val="00A84717"/>
    <w:rsid w:val="00A848E0"/>
    <w:rsid w:val="00A84EFD"/>
    <w:rsid w:val="00A85B9A"/>
    <w:rsid w:val="00A85DFC"/>
    <w:rsid w:val="00A85FB2"/>
    <w:rsid w:val="00A8645A"/>
    <w:rsid w:val="00A86F96"/>
    <w:rsid w:val="00A87E92"/>
    <w:rsid w:val="00A907C3"/>
    <w:rsid w:val="00A90B77"/>
    <w:rsid w:val="00A949D8"/>
    <w:rsid w:val="00A94E82"/>
    <w:rsid w:val="00A956DA"/>
    <w:rsid w:val="00A957B8"/>
    <w:rsid w:val="00A95BD1"/>
    <w:rsid w:val="00A963D9"/>
    <w:rsid w:val="00A96882"/>
    <w:rsid w:val="00A97F04"/>
    <w:rsid w:val="00AA0839"/>
    <w:rsid w:val="00AA0B7F"/>
    <w:rsid w:val="00AA1AFE"/>
    <w:rsid w:val="00AA2620"/>
    <w:rsid w:val="00AA29BE"/>
    <w:rsid w:val="00AA4366"/>
    <w:rsid w:val="00AA4BB2"/>
    <w:rsid w:val="00AA68CC"/>
    <w:rsid w:val="00AA739F"/>
    <w:rsid w:val="00AA7B31"/>
    <w:rsid w:val="00AB0634"/>
    <w:rsid w:val="00AB088B"/>
    <w:rsid w:val="00AB172C"/>
    <w:rsid w:val="00AB177F"/>
    <w:rsid w:val="00AB22A7"/>
    <w:rsid w:val="00AB2D7C"/>
    <w:rsid w:val="00AB31C7"/>
    <w:rsid w:val="00AB35C5"/>
    <w:rsid w:val="00AB3885"/>
    <w:rsid w:val="00AB38B5"/>
    <w:rsid w:val="00AB3E8B"/>
    <w:rsid w:val="00AB491E"/>
    <w:rsid w:val="00AB4D3A"/>
    <w:rsid w:val="00AB5A02"/>
    <w:rsid w:val="00AB5BA8"/>
    <w:rsid w:val="00AB6207"/>
    <w:rsid w:val="00AB650E"/>
    <w:rsid w:val="00AB73A1"/>
    <w:rsid w:val="00AB74B5"/>
    <w:rsid w:val="00AB767B"/>
    <w:rsid w:val="00AC00A0"/>
    <w:rsid w:val="00AC03C8"/>
    <w:rsid w:val="00AC08C4"/>
    <w:rsid w:val="00AC16F8"/>
    <w:rsid w:val="00AC1878"/>
    <w:rsid w:val="00AC1C61"/>
    <w:rsid w:val="00AC1C81"/>
    <w:rsid w:val="00AC1E4E"/>
    <w:rsid w:val="00AC270D"/>
    <w:rsid w:val="00AC272B"/>
    <w:rsid w:val="00AC2761"/>
    <w:rsid w:val="00AC29BB"/>
    <w:rsid w:val="00AC4D65"/>
    <w:rsid w:val="00AC506B"/>
    <w:rsid w:val="00AC5EA7"/>
    <w:rsid w:val="00AC61D9"/>
    <w:rsid w:val="00AC62A6"/>
    <w:rsid w:val="00AC7284"/>
    <w:rsid w:val="00AD0C8E"/>
    <w:rsid w:val="00AD101C"/>
    <w:rsid w:val="00AD16FE"/>
    <w:rsid w:val="00AD2C4F"/>
    <w:rsid w:val="00AD3D4F"/>
    <w:rsid w:val="00AD3FCD"/>
    <w:rsid w:val="00AD48BB"/>
    <w:rsid w:val="00AD558B"/>
    <w:rsid w:val="00AD590B"/>
    <w:rsid w:val="00AD5946"/>
    <w:rsid w:val="00AD5A74"/>
    <w:rsid w:val="00AD627C"/>
    <w:rsid w:val="00AD65A7"/>
    <w:rsid w:val="00AD7F1F"/>
    <w:rsid w:val="00AD7FBF"/>
    <w:rsid w:val="00AE08FB"/>
    <w:rsid w:val="00AE121C"/>
    <w:rsid w:val="00AE1A8D"/>
    <w:rsid w:val="00AE2209"/>
    <w:rsid w:val="00AE32B8"/>
    <w:rsid w:val="00AE36C7"/>
    <w:rsid w:val="00AE4A8A"/>
    <w:rsid w:val="00AE4F75"/>
    <w:rsid w:val="00AE57EF"/>
    <w:rsid w:val="00AE5906"/>
    <w:rsid w:val="00AE6710"/>
    <w:rsid w:val="00AE780F"/>
    <w:rsid w:val="00AF075B"/>
    <w:rsid w:val="00AF1069"/>
    <w:rsid w:val="00AF1218"/>
    <w:rsid w:val="00AF1B16"/>
    <w:rsid w:val="00AF1D29"/>
    <w:rsid w:val="00AF20F5"/>
    <w:rsid w:val="00AF2649"/>
    <w:rsid w:val="00AF2953"/>
    <w:rsid w:val="00AF298C"/>
    <w:rsid w:val="00AF2D9B"/>
    <w:rsid w:val="00AF314C"/>
    <w:rsid w:val="00AF3323"/>
    <w:rsid w:val="00AF3CAE"/>
    <w:rsid w:val="00AF483E"/>
    <w:rsid w:val="00AF4AB7"/>
    <w:rsid w:val="00AF5A81"/>
    <w:rsid w:val="00AF72F0"/>
    <w:rsid w:val="00B01CBA"/>
    <w:rsid w:val="00B01D72"/>
    <w:rsid w:val="00B023D4"/>
    <w:rsid w:val="00B02504"/>
    <w:rsid w:val="00B038C5"/>
    <w:rsid w:val="00B03DA9"/>
    <w:rsid w:val="00B0432A"/>
    <w:rsid w:val="00B04AA5"/>
    <w:rsid w:val="00B05109"/>
    <w:rsid w:val="00B052F0"/>
    <w:rsid w:val="00B060BC"/>
    <w:rsid w:val="00B06906"/>
    <w:rsid w:val="00B06AB4"/>
    <w:rsid w:val="00B070B7"/>
    <w:rsid w:val="00B07B15"/>
    <w:rsid w:val="00B100BD"/>
    <w:rsid w:val="00B10E00"/>
    <w:rsid w:val="00B12936"/>
    <w:rsid w:val="00B12B1E"/>
    <w:rsid w:val="00B138A8"/>
    <w:rsid w:val="00B138FF"/>
    <w:rsid w:val="00B13B38"/>
    <w:rsid w:val="00B14038"/>
    <w:rsid w:val="00B1417C"/>
    <w:rsid w:val="00B15731"/>
    <w:rsid w:val="00B15EE7"/>
    <w:rsid w:val="00B161E6"/>
    <w:rsid w:val="00B1627D"/>
    <w:rsid w:val="00B174F6"/>
    <w:rsid w:val="00B21ECD"/>
    <w:rsid w:val="00B237CA"/>
    <w:rsid w:val="00B246A5"/>
    <w:rsid w:val="00B24AD1"/>
    <w:rsid w:val="00B25686"/>
    <w:rsid w:val="00B256C0"/>
    <w:rsid w:val="00B25C0E"/>
    <w:rsid w:val="00B25C2E"/>
    <w:rsid w:val="00B266A0"/>
    <w:rsid w:val="00B266BA"/>
    <w:rsid w:val="00B26BB4"/>
    <w:rsid w:val="00B26EF6"/>
    <w:rsid w:val="00B27516"/>
    <w:rsid w:val="00B27894"/>
    <w:rsid w:val="00B27896"/>
    <w:rsid w:val="00B279B1"/>
    <w:rsid w:val="00B27A42"/>
    <w:rsid w:val="00B27AA5"/>
    <w:rsid w:val="00B27E04"/>
    <w:rsid w:val="00B30247"/>
    <w:rsid w:val="00B30323"/>
    <w:rsid w:val="00B307D6"/>
    <w:rsid w:val="00B30E3B"/>
    <w:rsid w:val="00B3283E"/>
    <w:rsid w:val="00B32F37"/>
    <w:rsid w:val="00B32FD7"/>
    <w:rsid w:val="00B334E0"/>
    <w:rsid w:val="00B33AB7"/>
    <w:rsid w:val="00B345E1"/>
    <w:rsid w:val="00B34E3E"/>
    <w:rsid w:val="00B34E4D"/>
    <w:rsid w:val="00B354A8"/>
    <w:rsid w:val="00B35E4C"/>
    <w:rsid w:val="00B360F1"/>
    <w:rsid w:val="00B364F3"/>
    <w:rsid w:val="00B3677A"/>
    <w:rsid w:val="00B36FF4"/>
    <w:rsid w:val="00B370FE"/>
    <w:rsid w:val="00B37161"/>
    <w:rsid w:val="00B41799"/>
    <w:rsid w:val="00B417D4"/>
    <w:rsid w:val="00B419F4"/>
    <w:rsid w:val="00B41A44"/>
    <w:rsid w:val="00B41B71"/>
    <w:rsid w:val="00B42EDA"/>
    <w:rsid w:val="00B436C7"/>
    <w:rsid w:val="00B43CF2"/>
    <w:rsid w:val="00B4408A"/>
    <w:rsid w:val="00B442F6"/>
    <w:rsid w:val="00B44572"/>
    <w:rsid w:val="00B45660"/>
    <w:rsid w:val="00B45F9B"/>
    <w:rsid w:val="00B464DC"/>
    <w:rsid w:val="00B471FE"/>
    <w:rsid w:val="00B47822"/>
    <w:rsid w:val="00B505C3"/>
    <w:rsid w:val="00B512E4"/>
    <w:rsid w:val="00B5141F"/>
    <w:rsid w:val="00B52C6B"/>
    <w:rsid w:val="00B533C3"/>
    <w:rsid w:val="00B53B2D"/>
    <w:rsid w:val="00B54476"/>
    <w:rsid w:val="00B544B7"/>
    <w:rsid w:val="00B55393"/>
    <w:rsid w:val="00B55D2E"/>
    <w:rsid w:val="00B565F5"/>
    <w:rsid w:val="00B56648"/>
    <w:rsid w:val="00B57162"/>
    <w:rsid w:val="00B57D1D"/>
    <w:rsid w:val="00B60580"/>
    <w:rsid w:val="00B6129F"/>
    <w:rsid w:val="00B62138"/>
    <w:rsid w:val="00B624AC"/>
    <w:rsid w:val="00B62722"/>
    <w:rsid w:val="00B63F58"/>
    <w:rsid w:val="00B65538"/>
    <w:rsid w:val="00B65E54"/>
    <w:rsid w:val="00B66129"/>
    <w:rsid w:val="00B66485"/>
    <w:rsid w:val="00B665C1"/>
    <w:rsid w:val="00B66770"/>
    <w:rsid w:val="00B66F31"/>
    <w:rsid w:val="00B6723A"/>
    <w:rsid w:val="00B679CB"/>
    <w:rsid w:val="00B67B56"/>
    <w:rsid w:val="00B67FC7"/>
    <w:rsid w:val="00B7032C"/>
    <w:rsid w:val="00B70705"/>
    <w:rsid w:val="00B7093A"/>
    <w:rsid w:val="00B71B6E"/>
    <w:rsid w:val="00B722C4"/>
    <w:rsid w:val="00B72512"/>
    <w:rsid w:val="00B73B99"/>
    <w:rsid w:val="00B73FA7"/>
    <w:rsid w:val="00B74083"/>
    <w:rsid w:val="00B74420"/>
    <w:rsid w:val="00B74595"/>
    <w:rsid w:val="00B74D83"/>
    <w:rsid w:val="00B74D99"/>
    <w:rsid w:val="00B7513D"/>
    <w:rsid w:val="00B754D8"/>
    <w:rsid w:val="00B75566"/>
    <w:rsid w:val="00B756D8"/>
    <w:rsid w:val="00B7598B"/>
    <w:rsid w:val="00B77669"/>
    <w:rsid w:val="00B7773B"/>
    <w:rsid w:val="00B778EB"/>
    <w:rsid w:val="00B77F41"/>
    <w:rsid w:val="00B80914"/>
    <w:rsid w:val="00B80A20"/>
    <w:rsid w:val="00B820D3"/>
    <w:rsid w:val="00B82807"/>
    <w:rsid w:val="00B838F7"/>
    <w:rsid w:val="00B83C71"/>
    <w:rsid w:val="00B844A6"/>
    <w:rsid w:val="00B851E3"/>
    <w:rsid w:val="00B85CE6"/>
    <w:rsid w:val="00B8618B"/>
    <w:rsid w:val="00B904F7"/>
    <w:rsid w:val="00B907A8"/>
    <w:rsid w:val="00B90C33"/>
    <w:rsid w:val="00B91A0E"/>
    <w:rsid w:val="00B91ED3"/>
    <w:rsid w:val="00B921DC"/>
    <w:rsid w:val="00B928A7"/>
    <w:rsid w:val="00B92F07"/>
    <w:rsid w:val="00B93248"/>
    <w:rsid w:val="00B94150"/>
    <w:rsid w:val="00B94575"/>
    <w:rsid w:val="00B946C4"/>
    <w:rsid w:val="00B94D19"/>
    <w:rsid w:val="00B95972"/>
    <w:rsid w:val="00B95B99"/>
    <w:rsid w:val="00B95DD1"/>
    <w:rsid w:val="00B95DF6"/>
    <w:rsid w:val="00B96183"/>
    <w:rsid w:val="00B97158"/>
    <w:rsid w:val="00B9721D"/>
    <w:rsid w:val="00B97A91"/>
    <w:rsid w:val="00B97C75"/>
    <w:rsid w:val="00BA10CE"/>
    <w:rsid w:val="00BA13B1"/>
    <w:rsid w:val="00BA27BE"/>
    <w:rsid w:val="00BA2EBE"/>
    <w:rsid w:val="00BA351A"/>
    <w:rsid w:val="00BA3B60"/>
    <w:rsid w:val="00BA4191"/>
    <w:rsid w:val="00BA5B3A"/>
    <w:rsid w:val="00BA6672"/>
    <w:rsid w:val="00BA66CF"/>
    <w:rsid w:val="00BA7203"/>
    <w:rsid w:val="00BA7337"/>
    <w:rsid w:val="00BA7369"/>
    <w:rsid w:val="00BB0198"/>
    <w:rsid w:val="00BB09BB"/>
    <w:rsid w:val="00BB0A34"/>
    <w:rsid w:val="00BB1772"/>
    <w:rsid w:val="00BB1BEA"/>
    <w:rsid w:val="00BB372F"/>
    <w:rsid w:val="00BB4537"/>
    <w:rsid w:val="00BB4736"/>
    <w:rsid w:val="00BB484E"/>
    <w:rsid w:val="00BB5237"/>
    <w:rsid w:val="00BB5EBC"/>
    <w:rsid w:val="00BB603A"/>
    <w:rsid w:val="00BB6125"/>
    <w:rsid w:val="00BB6614"/>
    <w:rsid w:val="00BB665F"/>
    <w:rsid w:val="00BB6AB8"/>
    <w:rsid w:val="00BB726B"/>
    <w:rsid w:val="00BB7489"/>
    <w:rsid w:val="00BB76FC"/>
    <w:rsid w:val="00BB7AFE"/>
    <w:rsid w:val="00BB7CB2"/>
    <w:rsid w:val="00BC075C"/>
    <w:rsid w:val="00BC23F3"/>
    <w:rsid w:val="00BC35A7"/>
    <w:rsid w:val="00BC36DC"/>
    <w:rsid w:val="00BC3827"/>
    <w:rsid w:val="00BC42EB"/>
    <w:rsid w:val="00BC49AC"/>
    <w:rsid w:val="00BC53F1"/>
    <w:rsid w:val="00BC5EFE"/>
    <w:rsid w:val="00BC67C8"/>
    <w:rsid w:val="00BC7A0A"/>
    <w:rsid w:val="00BD0414"/>
    <w:rsid w:val="00BD0CB9"/>
    <w:rsid w:val="00BD0E83"/>
    <w:rsid w:val="00BD1598"/>
    <w:rsid w:val="00BD1EA6"/>
    <w:rsid w:val="00BD22E6"/>
    <w:rsid w:val="00BD22FA"/>
    <w:rsid w:val="00BD24BF"/>
    <w:rsid w:val="00BD40F5"/>
    <w:rsid w:val="00BD690A"/>
    <w:rsid w:val="00BD690C"/>
    <w:rsid w:val="00BD77F7"/>
    <w:rsid w:val="00BD7848"/>
    <w:rsid w:val="00BE05BC"/>
    <w:rsid w:val="00BE0C0B"/>
    <w:rsid w:val="00BE163E"/>
    <w:rsid w:val="00BE18CF"/>
    <w:rsid w:val="00BE23DF"/>
    <w:rsid w:val="00BE297C"/>
    <w:rsid w:val="00BE2F18"/>
    <w:rsid w:val="00BE363C"/>
    <w:rsid w:val="00BE3A78"/>
    <w:rsid w:val="00BE4355"/>
    <w:rsid w:val="00BE4915"/>
    <w:rsid w:val="00BE4D95"/>
    <w:rsid w:val="00BE5122"/>
    <w:rsid w:val="00BE6378"/>
    <w:rsid w:val="00BE645A"/>
    <w:rsid w:val="00BE6550"/>
    <w:rsid w:val="00BE667B"/>
    <w:rsid w:val="00BE707B"/>
    <w:rsid w:val="00BE7156"/>
    <w:rsid w:val="00BE748C"/>
    <w:rsid w:val="00BE7A1A"/>
    <w:rsid w:val="00BF0B20"/>
    <w:rsid w:val="00BF126B"/>
    <w:rsid w:val="00BF1698"/>
    <w:rsid w:val="00BF1D10"/>
    <w:rsid w:val="00BF2B96"/>
    <w:rsid w:val="00BF4725"/>
    <w:rsid w:val="00BF49E7"/>
    <w:rsid w:val="00BF4EA0"/>
    <w:rsid w:val="00BF4F2E"/>
    <w:rsid w:val="00BF52A5"/>
    <w:rsid w:val="00BF5324"/>
    <w:rsid w:val="00BF6CF3"/>
    <w:rsid w:val="00C00256"/>
    <w:rsid w:val="00C00846"/>
    <w:rsid w:val="00C00DA6"/>
    <w:rsid w:val="00C0133D"/>
    <w:rsid w:val="00C0137A"/>
    <w:rsid w:val="00C01B49"/>
    <w:rsid w:val="00C021E6"/>
    <w:rsid w:val="00C0300E"/>
    <w:rsid w:val="00C032C3"/>
    <w:rsid w:val="00C036FA"/>
    <w:rsid w:val="00C04AA3"/>
    <w:rsid w:val="00C05E52"/>
    <w:rsid w:val="00C0644D"/>
    <w:rsid w:val="00C10798"/>
    <w:rsid w:val="00C108A1"/>
    <w:rsid w:val="00C10928"/>
    <w:rsid w:val="00C10D74"/>
    <w:rsid w:val="00C10E84"/>
    <w:rsid w:val="00C1206E"/>
    <w:rsid w:val="00C13110"/>
    <w:rsid w:val="00C13901"/>
    <w:rsid w:val="00C14234"/>
    <w:rsid w:val="00C14FCD"/>
    <w:rsid w:val="00C156B9"/>
    <w:rsid w:val="00C157EC"/>
    <w:rsid w:val="00C15D1B"/>
    <w:rsid w:val="00C165CD"/>
    <w:rsid w:val="00C1693B"/>
    <w:rsid w:val="00C2116E"/>
    <w:rsid w:val="00C21D57"/>
    <w:rsid w:val="00C24A43"/>
    <w:rsid w:val="00C25895"/>
    <w:rsid w:val="00C300B4"/>
    <w:rsid w:val="00C31517"/>
    <w:rsid w:val="00C318D3"/>
    <w:rsid w:val="00C332B4"/>
    <w:rsid w:val="00C3337A"/>
    <w:rsid w:val="00C33715"/>
    <w:rsid w:val="00C33E97"/>
    <w:rsid w:val="00C3506F"/>
    <w:rsid w:val="00C35805"/>
    <w:rsid w:val="00C3690B"/>
    <w:rsid w:val="00C37B69"/>
    <w:rsid w:val="00C4022F"/>
    <w:rsid w:val="00C40559"/>
    <w:rsid w:val="00C40808"/>
    <w:rsid w:val="00C410C5"/>
    <w:rsid w:val="00C41658"/>
    <w:rsid w:val="00C4231B"/>
    <w:rsid w:val="00C42733"/>
    <w:rsid w:val="00C42798"/>
    <w:rsid w:val="00C4324C"/>
    <w:rsid w:val="00C43BA5"/>
    <w:rsid w:val="00C43C1F"/>
    <w:rsid w:val="00C43C69"/>
    <w:rsid w:val="00C449DA"/>
    <w:rsid w:val="00C454ED"/>
    <w:rsid w:val="00C455A3"/>
    <w:rsid w:val="00C45960"/>
    <w:rsid w:val="00C45FF5"/>
    <w:rsid w:val="00C465A6"/>
    <w:rsid w:val="00C474FE"/>
    <w:rsid w:val="00C47C90"/>
    <w:rsid w:val="00C502E6"/>
    <w:rsid w:val="00C50BCE"/>
    <w:rsid w:val="00C50C85"/>
    <w:rsid w:val="00C510A5"/>
    <w:rsid w:val="00C52105"/>
    <w:rsid w:val="00C521A9"/>
    <w:rsid w:val="00C5441A"/>
    <w:rsid w:val="00C54859"/>
    <w:rsid w:val="00C54D83"/>
    <w:rsid w:val="00C54FC3"/>
    <w:rsid w:val="00C55917"/>
    <w:rsid w:val="00C55D75"/>
    <w:rsid w:val="00C5635A"/>
    <w:rsid w:val="00C56B5F"/>
    <w:rsid w:val="00C56C5A"/>
    <w:rsid w:val="00C57B0F"/>
    <w:rsid w:val="00C6011B"/>
    <w:rsid w:val="00C60B57"/>
    <w:rsid w:val="00C62A77"/>
    <w:rsid w:val="00C62AEA"/>
    <w:rsid w:val="00C62C43"/>
    <w:rsid w:val="00C6365B"/>
    <w:rsid w:val="00C639DB"/>
    <w:rsid w:val="00C64173"/>
    <w:rsid w:val="00C6560D"/>
    <w:rsid w:val="00C661C8"/>
    <w:rsid w:val="00C662E2"/>
    <w:rsid w:val="00C66C65"/>
    <w:rsid w:val="00C66E6B"/>
    <w:rsid w:val="00C671B1"/>
    <w:rsid w:val="00C67E91"/>
    <w:rsid w:val="00C702AF"/>
    <w:rsid w:val="00C706A6"/>
    <w:rsid w:val="00C70E45"/>
    <w:rsid w:val="00C71A32"/>
    <w:rsid w:val="00C723C6"/>
    <w:rsid w:val="00C73EAE"/>
    <w:rsid w:val="00C7429A"/>
    <w:rsid w:val="00C742B1"/>
    <w:rsid w:val="00C74781"/>
    <w:rsid w:val="00C7564A"/>
    <w:rsid w:val="00C76419"/>
    <w:rsid w:val="00C7678A"/>
    <w:rsid w:val="00C800F2"/>
    <w:rsid w:val="00C8095E"/>
    <w:rsid w:val="00C80E9E"/>
    <w:rsid w:val="00C811B1"/>
    <w:rsid w:val="00C82DC5"/>
    <w:rsid w:val="00C84164"/>
    <w:rsid w:val="00C84B36"/>
    <w:rsid w:val="00C84C62"/>
    <w:rsid w:val="00C85387"/>
    <w:rsid w:val="00C8557A"/>
    <w:rsid w:val="00C86ED2"/>
    <w:rsid w:val="00C87C4F"/>
    <w:rsid w:val="00C90756"/>
    <w:rsid w:val="00C9099A"/>
    <w:rsid w:val="00C90ED0"/>
    <w:rsid w:val="00C92614"/>
    <w:rsid w:val="00C94104"/>
    <w:rsid w:val="00C959EB"/>
    <w:rsid w:val="00C95B01"/>
    <w:rsid w:val="00C960AD"/>
    <w:rsid w:val="00C965AF"/>
    <w:rsid w:val="00C96C7A"/>
    <w:rsid w:val="00C97877"/>
    <w:rsid w:val="00C979B8"/>
    <w:rsid w:val="00C97D87"/>
    <w:rsid w:val="00CA0018"/>
    <w:rsid w:val="00CA14AF"/>
    <w:rsid w:val="00CA1646"/>
    <w:rsid w:val="00CA1E18"/>
    <w:rsid w:val="00CA3C3C"/>
    <w:rsid w:val="00CA455C"/>
    <w:rsid w:val="00CA48F6"/>
    <w:rsid w:val="00CA4EC5"/>
    <w:rsid w:val="00CA555B"/>
    <w:rsid w:val="00CA556F"/>
    <w:rsid w:val="00CA6176"/>
    <w:rsid w:val="00CA659D"/>
    <w:rsid w:val="00CA6B73"/>
    <w:rsid w:val="00CA7740"/>
    <w:rsid w:val="00CA7CEB"/>
    <w:rsid w:val="00CB01C2"/>
    <w:rsid w:val="00CB03B1"/>
    <w:rsid w:val="00CB0EEC"/>
    <w:rsid w:val="00CB21FB"/>
    <w:rsid w:val="00CB2540"/>
    <w:rsid w:val="00CB258D"/>
    <w:rsid w:val="00CB3556"/>
    <w:rsid w:val="00CB3790"/>
    <w:rsid w:val="00CB4052"/>
    <w:rsid w:val="00CB454D"/>
    <w:rsid w:val="00CB469E"/>
    <w:rsid w:val="00CB4AE4"/>
    <w:rsid w:val="00CB550E"/>
    <w:rsid w:val="00CB58FB"/>
    <w:rsid w:val="00CB6CBD"/>
    <w:rsid w:val="00CB70A8"/>
    <w:rsid w:val="00CB7986"/>
    <w:rsid w:val="00CC0FA8"/>
    <w:rsid w:val="00CC1F93"/>
    <w:rsid w:val="00CC1FD3"/>
    <w:rsid w:val="00CC2022"/>
    <w:rsid w:val="00CC291A"/>
    <w:rsid w:val="00CC38E4"/>
    <w:rsid w:val="00CC3CB7"/>
    <w:rsid w:val="00CC4B61"/>
    <w:rsid w:val="00CC4E7A"/>
    <w:rsid w:val="00CC5BB6"/>
    <w:rsid w:val="00CC6527"/>
    <w:rsid w:val="00CC667C"/>
    <w:rsid w:val="00CC686C"/>
    <w:rsid w:val="00CC719B"/>
    <w:rsid w:val="00CD0504"/>
    <w:rsid w:val="00CD14A8"/>
    <w:rsid w:val="00CD190D"/>
    <w:rsid w:val="00CD2BBD"/>
    <w:rsid w:val="00CD2CC2"/>
    <w:rsid w:val="00CD3A34"/>
    <w:rsid w:val="00CD4289"/>
    <w:rsid w:val="00CD4673"/>
    <w:rsid w:val="00CD541D"/>
    <w:rsid w:val="00CD5CF0"/>
    <w:rsid w:val="00CD5EF2"/>
    <w:rsid w:val="00CD5F48"/>
    <w:rsid w:val="00CD78F8"/>
    <w:rsid w:val="00CD795D"/>
    <w:rsid w:val="00CE071A"/>
    <w:rsid w:val="00CE1F5E"/>
    <w:rsid w:val="00CE20E8"/>
    <w:rsid w:val="00CE2A41"/>
    <w:rsid w:val="00CE3870"/>
    <w:rsid w:val="00CE448F"/>
    <w:rsid w:val="00CE4613"/>
    <w:rsid w:val="00CE4B40"/>
    <w:rsid w:val="00CE6807"/>
    <w:rsid w:val="00CE73BE"/>
    <w:rsid w:val="00CF1807"/>
    <w:rsid w:val="00CF1FF2"/>
    <w:rsid w:val="00CF27A1"/>
    <w:rsid w:val="00CF2F82"/>
    <w:rsid w:val="00CF384E"/>
    <w:rsid w:val="00CF5F14"/>
    <w:rsid w:val="00CF5F92"/>
    <w:rsid w:val="00CF6317"/>
    <w:rsid w:val="00CF68DD"/>
    <w:rsid w:val="00CF6CC2"/>
    <w:rsid w:val="00CF7262"/>
    <w:rsid w:val="00CF74BD"/>
    <w:rsid w:val="00D002B6"/>
    <w:rsid w:val="00D008CB"/>
    <w:rsid w:val="00D01546"/>
    <w:rsid w:val="00D0217E"/>
    <w:rsid w:val="00D029F2"/>
    <w:rsid w:val="00D03D0B"/>
    <w:rsid w:val="00D0411E"/>
    <w:rsid w:val="00D04238"/>
    <w:rsid w:val="00D04889"/>
    <w:rsid w:val="00D055B8"/>
    <w:rsid w:val="00D06463"/>
    <w:rsid w:val="00D0678D"/>
    <w:rsid w:val="00D10AAC"/>
    <w:rsid w:val="00D10B57"/>
    <w:rsid w:val="00D111B1"/>
    <w:rsid w:val="00D11513"/>
    <w:rsid w:val="00D1153B"/>
    <w:rsid w:val="00D11854"/>
    <w:rsid w:val="00D11D63"/>
    <w:rsid w:val="00D1276E"/>
    <w:rsid w:val="00D14450"/>
    <w:rsid w:val="00D14EC8"/>
    <w:rsid w:val="00D150A0"/>
    <w:rsid w:val="00D159F8"/>
    <w:rsid w:val="00D15B94"/>
    <w:rsid w:val="00D1675B"/>
    <w:rsid w:val="00D1720B"/>
    <w:rsid w:val="00D178B0"/>
    <w:rsid w:val="00D17EF5"/>
    <w:rsid w:val="00D20D04"/>
    <w:rsid w:val="00D21149"/>
    <w:rsid w:val="00D24057"/>
    <w:rsid w:val="00D2472B"/>
    <w:rsid w:val="00D24F95"/>
    <w:rsid w:val="00D2501C"/>
    <w:rsid w:val="00D26263"/>
    <w:rsid w:val="00D26E59"/>
    <w:rsid w:val="00D274B6"/>
    <w:rsid w:val="00D30F76"/>
    <w:rsid w:val="00D30FEF"/>
    <w:rsid w:val="00D31509"/>
    <w:rsid w:val="00D31569"/>
    <w:rsid w:val="00D32660"/>
    <w:rsid w:val="00D32B75"/>
    <w:rsid w:val="00D33811"/>
    <w:rsid w:val="00D33C24"/>
    <w:rsid w:val="00D3410E"/>
    <w:rsid w:val="00D347AB"/>
    <w:rsid w:val="00D37826"/>
    <w:rsid w:val="00D37D95"/>
    <w:rsid w:val="00D4038C"/>
    <w:rsid w:val="00D40729"/>
    <w:rsid w:val="00D407AF"/>
    <w:rsid w:val="00D40AE7"/>
    <w:rsid w:val="00D41D00"/>
    <w:rsid w:val="00D41E51"/>
    <w:rsid w:val="00D422F5"/>
    <w:rsid w:val="00D427AD"/>
    <w:rsid w:val="00D42A3E"/>
    <w:rsid w:val="00D42C85"/>
    <w:rsid w:val="00D43554"/>
    <w:rsid w:val="00D43BF6"/>
    <w:rsid w:val="00D45519"/>
    <w:rsid w:val="00D45594"/>
    <w:rsid w:val="00D46028"/>
    <w:rsid w:val="00D46B61"/>
    <w:rsid w:val="00D47022"/>
    <w:rsid w:val="00D5008F"/>
    <w:rsid w:val="00D5093F"/>
    <w:rsid w:val="00D5095E"/>
    <w:rsid w:val="00D5108C"/>
    <w:rsid w:val="00D511DF"/>
    <w:rsid w:val="00D51594"/>
    <w:rsid w:val="00D519DC"/>
    <w:rsid w:val="00D51BF8"/>
    <w:rsid w:val="00D530FA"/>
    <w:rsid w:val="00D53240"/>
    <w:rsid w:val="00D5398C"/>
    <w:rsid w:val="00D5530A"/>
    <w:rsid w:val="00D55513"/>
    <w:rsid w:val="00D572B0"/>
    <w:rsid w:val="00D57CF6"/>
    <w:rsid w:val="00D607B1"/>
    <w:rsid w:val="00D61D6E"/>
    <w:rsid w:val="00D61DE0"/>
    <w:rsid w:val="00D62255"/>
    <w:rsid w:val="00D63DDF"/>
    <w:rsid w:val="00D64510"/>
    <w:rsid w:val="00D648BB"/>
    <w:rsid w:val="00D66BC0"/>
    <w:rsid w:val="00D7025A"/>
    <w:rsid w:val="00D706E7"/>
    <w:rsid w:val="00D7197B"/>
    <w:rsid w:val="00D71B29"/>
    <w:rsid w:val="00D732F6"/>
    <w:rsid w:val="00D73600"/>
    <w:rsid w:val="00D74238"/>
    <w:rsid w:val="00D74584"/>
    <w:rsid w:val="00D756E8"/>
    <w:rsid w:val="00D76392"/>
    <w:rsid w:val="00D76C08"/>
    <w:rsid w:val="00D77077"/>
    <w:rsid w:val="00D80E00"/>
    <w:rsid w:val="00D818F0"/>
    <w:rsid w:val="00D81C70"/>
    <w:rsid w:val="00D82244"/>
    <w:rsid w:val="00D82253"/>
    <w:rsid w:val="00D83100"/>
    <w:rsid w:val="00D834C2"/>
    <w:rsid w:val="00D837FD"/>
    <w:rsid w:val="00D83E3F"/>
    <w:rsid w:val="00D853E7"/>
    <w:rsid w:val="00D856FA"/>
    <w:rsid w:val="00D86C6A"/>
    <w:rsid w:val="00D87B42"/>
    <w:rsid w:val="00D9089D"/>
    <w:rsid w:val="00D90E26"/>
    <w:rsid w:val="00D9105A"/>
    <w:rsid w:val="00D9158A"/>
    <w:rsid w:val="00D9230D"/>
    <w:rsid w:val="00D92532"/>
    <w:rsid w:val="00D93F94"/>
    <w:rsid w:val="00D952BB"/>
    <w:rsid w:val="00D95759"/>
    <w:rsid w:val="00D95E3C"/>
    <w:rsid w:val="00D96122"/>
    <w:rsid w:val="00D96943"/>
    <w:rsid w:val="00D9698B"/>
    <w:rsid w:val="00D97305"/>
    <w:rsid w:val="00D97379"/>
    <w:rsid w:val="00D9763C"/>
    <w:rsid w:val="00DA0067"/>
    <w:rsid w:val="00DA07B8"/>
    <w:rsid w:val="00DA1C29"/>
    <w:rsid w:val="00DA1E11"/>
    <w:rsid w:val="00DA2093"/>
    <w:rsid w:val="00DA2466"/>
    <w:rsid w:val="00DA2834"/>
    <w:rsid w:val="00DA2ED8"/>
    <w:rsid w:val="00DA3ACB"/>
    <w:rsid w:val="00DA4190"/>
    <w:rsid w:val="00DA56A6"/>
    <w:rsid w:val="00DA5C19"/>
    <w:rsid w:val="00DA6989"/>
    <w:rsid w:val="00DA6BDC"/>
    <w:rsid w:val="00DA6C90"/>
    <w:rsid w:val="00DA791B"/>
    <w:rsid w:val="00DA7B1E"/>
    <w:rsid w:val="00DB0679"/>
    <w:rsid w:val="00DB0741"/>
    <w:rsid w:val="00DB0A55"/>
    <w:rsid w:val="00DB152A"/>
    <w:rsid w:val="00DB1923"/>
    <w:rsid w:val="00DB2222"/>
    <w:rsid w:val="00DB2824"/>
    <w:rsid w:val="00DB3477"/>
    <w:rsid w:val="00DB4157"/>
    <w:rsid w:val="00DB45EB"/>
    <w:rsid w:val="00DB7A25"/>
    <w:rsid w:val="00DB7FE0"/>
    <w:rsid w:val="00DC0954"/>
    <w:rsid w:val="00DC2D94"/>
    <w:rsid w:val="00DC4DD5"/>
    <w:rsid w:val="00DC4EC3"/>
    <w:rsid w:val="00DC6838"/>
    <w:rsid w:val="00DC690E"/>
    <w:rsid w:val="00DC7ED5"/>
    <w:rsid w:val="00DD02D6"/>
    <w:rsid w:val="00DD092C"/>
    <w:rsid w:val="00DD16EC"/>
    <w:rsid w:val="00DD1BB9"/>
    <w:rsid w:val="00DD1BF9"/>
    <w:rsid w:val="00DD2515"/>
    <w:rsid w:val="00DD40D2"/>
    <w:rsid w:val="00DD4851"/>
    <w:rsid w:val="00DD540B"/>
    <w:rsid w:val="00DD5808"/>
    <w:rsid w:val="00DD584D"/>
    <w:rsid w:val="00DD5C7E"/>
    <w:rsid w:val="00DD6339"/>
    <w:rsid w:val="00DD6383"/>
    <w:rsid w:val="00DD667E"/>
    <w:rsid w:val="00DD6C6A"/>
    <w:rsid w:val="00DD6ED5"/>
    <w:rsid w:val="00DD7DAD"/>
    <w:rsid w:val="00DE059D"/>
    <w:rsid w:val="00DE1245"/>
    <w:rsid w:val="00DE1CA3"/>
    <w:rsid w:val="00DE1F24"/>
    <w:rsid w:val="00DE2128"/>
    <w:rsid w:val="00DE31F6"/>
    <w:rsid w:val="00DE3688"/>
    <w:rsid w:val="00DE3BE3"/>
    <w:rsid w:val="00DE4019"/>
    <w:rsid w:val="00DE44E2"/>
    <w:rsid w:val="00DE54F8"/>
    <w:rsid w:val="00DE5870"/>
    <w:rsid w:val="00DE701B"/>
    <w:rsid w:val="00DE7039"/>
    <w:rsid w:val="00DF0895"/>
    <w:rsid w:val="00DF0DF8"/>
    <w:rsid w:val="00DF1612"/>
    <w:rsid w:val="00DF179F"/>
    <w:rsid w:val="00DF1B06"/>
    <w:rsid w:val="00DF1D5E"/>
    <w:rsid w:val="00DF1E04"/>
    <w:rsid w:val="00DF3B21"/>
    <w:rsid w:val="00DF3B3C"/>
    <w:rsid w:val="00DF42AE"/>
    <w:rsid w:val="00DF4812"/>
    <w:rsid w:val="00DF4EF0"/>
    <w:rsid w:val="00DF5C7B"/>
    <w:rsid w:val="00DF6A81"/>
    <w:rsid w:val="00E01921"/>
    <w:rsid w:val="00E01DD9"/>
    <w:rsid w:val="00E02688"/>
    <w:rsid w:val="00E03115"/>
    <w:rsid w:val="00E03A16"/>
    <w:rsid w:val="00E048F4"/>
    <w:rsid w:val="00E04D2A"/>
    <w:rsid w:val="00E05477"/>
    <w:rsid w:val="00E05AF4"/>
    <w:rsid w:val="00E067DF"/>
    <w:rsid w:val="00E06D94"/>
    <w:rsid w:val="00E077E5"/>
    <w:rsid w:val="00E10E8A"/>
    <w:rsid w:val="00E1274B"/>
    <w:rsid w:val="00E1373C"/>
    <w:rsid w:val="00E1394F"/>
    <w:rsid w:val="00E1425A"/>
    <w:rsid w:val="00E14DC7"/>
    <w:rsid w:val="00E15D3B"/>
    <w:rsid w:val="00E16103"/>
    <w:rsid w:val="00E164F0"/>
    <w:rsid w:val="00E16665"/>
    <w:rsid w:val="00E16C22"/>
    <w:rsid w:val="00E2029D"/>
    <w:rsid w:val="00E217B5"/>
    <w:rsid w:val="00E21CC9"/>
    <w:rsid w:val="00E225BD"/>
    <w:rsid w:val="00E22641"/>
    <w:rsid w:val="00E23949"/>
    <w:rsid w:val="00E23BF8"/>
    <w:rsid w:val="00E23F85"/>
    <w:rsid w:val="00E2517F"/>
    <w:rsid w:val="00E27954"/>
    <w:rsid w:val="00E27C94"/>
    <w:rsid w:val="00E30280"/>
    <w:rsid w:val="00E3074E"/>
    <w:rsid w:val="00E30B01"/>
    <w:rsid w:val="00E311C8"/>
    <w:rsid w:val="00E31EB4"/>
    <w:rsid w:val="00E31EFD"/>
    <w:rsid w:val="00E327F3"/>
    <w:rsid w:val="00E32807"/>
    <w:rsid w:val="00E33239"/>
    <w:rsid w:val="00E33559"/>
    <w:rsid w:val="00E34171"/>
    <w:rsid w:val="00E3499F"/>
    <w:rsid w:val="00E34B6E"/>
    <w:rsid w:val="00E34CC9"/>
    <w:rsid w:val="00E34EA4"/>
    <w:rsid w:val="00E35D60"/>
    <w:rsid w:val="00E36ECF"/>
    <w:rsid w:val="00E40530"/>
    <w:rsid w:val="00E40821"/>
    <w:rsid w:val="00E40BFB"/>
    <w:rsid w:val="00E42522"/>
    <w:rsid w:val="00E428F0"/>
    <w:rsid w:val="00E42F44"/>
    <w:rsid w:val="00E43DB4"/>
    <w:rsid w:val="00E43F8F"/>
    <w:rsid w:val="00E44B00"/>
    <w:rsid w:val="00E44CCA"/>
    <w:rsid w:val="00E45344"/>
    <w:rsid w:val="00E455A4"/>
    <w:rsid w:val="00E45891"/>
    <w:rsid w:val="00E465BF"/>
    <w:rsid w:val="00E476B2"/>
    <w:rsid w:val="00E504EB"/>
    <w:rsid w:val="00E506F4"/>
    <w:rsid w:val="00E51082"/>
    <w:rsid w:val="00E520B4"/>
    <w:rsid w:val="00E529C7"/>
    <w:rsid w:val="00E52D24"/>
    <w:rsid w:val="00E53CA3"/>
    <w:rsid w:val="00E541F0"/>
    <w:rsid w:val="00E54686"/>
    <w:rsid w:val="00E5480B"/>
    <w:rsid w:val="00E54E87"/>
    <w:rsid w:val="00E551B2"/>
    <w:rsid w:val="00E55678"/>
    <w:rsid w:val="00E57906"/>
    <w:rsid w:val="00E602E6"/>
    <w:rsid w:val="00E6187A"/>
    <w:rsid w:val="00E6268F"/>
    <w:rsid w:val="00E630D0"/>
    <w:rsid w:val="00E63158"/>
    <w:rsid w:val="00E63400"/>
    <w:rsid w:val="00E63957"/>
    <w:rsid w:val="00E6442B"/>
    <w:rsid w:val="00E65240"/>
    <w:rsid w:val="00E65FBC"/>
    <w:rsid w:val="00E66148"/>
    <w:rsid w:val="00E6620F"/>
    <w:rsid w:val="00E673CC"/>
    <w:rsid w:val="00E6765B"/>
    <w:rsid w:val="00E67A29"/>
    <w:rsid w:val="00E70845"/>
    <w:rsid w:val="00E70927"/>
    <w:rsid w:val="00E7111E"/>
    <w:rsid w:val="00E716B2"/>
    <w:rsid w:val="00E7233C"/>
    <w:rsid w:val="00E7455A"/>
    <w:rsid w:val="00E754DC"/>
    <w:rsid w:val="00E7558A"/>
    <w:rsid w:val="00E75B13"/>
    <w:rsid w:val="00E76E01"/>
    <w:rsid w:val="00E7707E"/>
    <w:rsid w:val="00E77BF0"/>
    <w:rsid w:val="00E804D9"/>
    <w:rsid w:val="00E81586"/>
    <w:rsid w:val="00E81C68"/>
    <w:rsid w:val="00E82885"/>
    <w:rsid w:val="00E8419B"/>
    <w:rsid w:val="00E85122"/>
    <w:rsid w:val="00E86D88"/>
    <w:rsid w:val="00E86EF8"/>
    <w:rsid w:val="00E875DC"/>
    <w:rsid w:val="00E9127C"/>
    <w:rsid w:val="00E91E3E"/>
    <w:rsid w:val="00E91FE8"/>
    <w:rsid w:val="00E92342"/>
    <w:rsid w:val="00E9305C"/>
    <w:rsid w:val="00E932FE"/>
    <w:rsid w:val="00E93BEF"/>
    <w:rsid w:val="00E94887"/>
    <w:rsid w:val="00E94E21"/>
    <w:rsid w:val="00E94E6A"/>
    <w:rsid w:val="00E95966"/>
    <w:rsid w:val="00E9642B"/>
    <w:rsid w:val="00E96D52"/>
    <w:rsid w:val="00E972F1"/>
    <w:rsid w:val="00E9759A"/>
    <w:rsid w:val="00EA0128"/>
    <w:rsid w:val="00EA0329"/>
    <w:rsid w:val="00EA0747"/>
    <w:rsid w:val="00EA1601"/>
    <w:rsid w:val="00EA1D41"/>
    <w:rsid w:val="00EA30E2"/>
    <w:rsid w:val="00EA3A9D"/>
    <w:rsid w:val="00EA47ED"/>
    <w:rsid w:val="00EA561E"/>
    <w:rsid w:val="00EA576A"/>
    <w:rsid w:val="00EA5845"/>
    <w:rsid w:val="00EA60D5"/>
    <w:rsid w:val="00EA621B"/>
    <w:rsid w:val="00EA68A9"/>
    <w:rsid w:val="00EA73D2"/>
    <w:rsid w:val="00EA778E"/>
    <w:rsid w:val="00EA7D68"/>
    <w:rsid w:val="00EB0A04"/>
    <w:rsid w:val="00EB0D0D"/>
    <w:rsid w:val="00EB1012"/>
    <w:rsid w:val="00EB1A36"/>
    <w:rsid w:val="00EB1DF7"/>
    <w:rsid w:val="00EB309A"/>
    <w:rsid w:val="00EB3763"/>
    <w:rsid w:val="00EB4AD7"/>
    <w:rsid w:val="00EB4EAB"/>
    <w:rsid w:val="00EB5104"/>
    <w:rsid w:val="00EB7180"/>
    <w:rsid w:val="00EB7504"/>
    <w:rsid w:val="00EC0810"/>
    <w:rsid w:val="00EC124E"/>
    <w:rsid w:val="00EC1468"/>
    <w:rsid w:val="00EC1A1B"/>
    <w:rsid w:val="00EC21AD"/>
    <w:rsid w:val="00EC2214"/>
    <w:rsid w:val="00EC22C7"/>
    <w:rsid w:val="00EC3E85"/>
    <w:rsid w:val="00EC428C"/>
    <w:rsid w:val="00EC42DA"/>
    <w:rsid w:val="00EC740F"/>
    <w:rsid w:val="00EC742B"/>
    <w:rsid w:val="00EC7B59"/>
    <w:rsid w:val="00ED041C"/>
    <w:rsid w:val="00ED0889"/>
    <w:rsid w:val="00ED0E4E"/>
    <w:rsid w:val="00ED13B6"/>
    <w:rsid w:val="00ED1A9C"/>
    <w:rsid w:val="00ED20B3"/>
    <w:rsid w:val="00ED2784"/>
    <w:rsid w:val="00ED3553"/>
    <w:rsid w:val="00ED42DD"/>
    <w:rsid w:val="00ED5750"/>
    <w:rsid w:val="00ED6572"/>
    <w:rsid w:val="00ED7909"/>
    <w:rsid w:val="00EE234C"/>
    <w:rsid w:val="00EE25F6"/>
    <w:rsid w:val="00EE26B4"/>
    <w:rsid w:val="00EE349A"/>
    <w:rsid w:val="00EE4CA4"/>
    <w:rsid w:val="00EE5577"/>
    <w:rsid w:val="00EE5A90"/>
    <w:rsid w:val="00EE5EB1"/>
    <w:rsid w:val="00EE5EF9"/>
    <w:rsid w:val="00EE6CD6"/>
    <w:rsid w:val="00EE6DFA"/>
    <w:rsid w:val="00EE71F2"/>
    <w:rsid w:val="00EE7CDA"/>
    <w:rsid w:val="00EF05FA"/>
    <w:rsid w:val="00EF08BC"/>
    <w:rsid w:val="00EF0C5D"/>
    <w:rsid w:val="00EF1410"/>
    <w:rsid w:val="00EF2AE7"/>
    <w:rsid w:val="00EF2D79"/>
    <w:rsid w:val="00EF2F49"/>
    <w:rsid w:val="00EF35E1"/>
    <w:rsid w:val="00EF36EA"/>
    <w:rsid w:val="00EF37D6"/>
    <w:rsid w:val="00EF54B4"/>
    <w:rsid w:val="00EF5B36"/>
    <w:rsid w:val="00EF6B34"/>
    <w:rsid w:val="00EF798C"/>
    <w:rsid w:val="00EF7D59"/>
    <w:rsid w:val="00F000C3"/>
    <w:rsid w:val="00F00AAA"/>
    <w:rsid w:val="00F0100E"/>
    <w:rsid w:val="00F01119"/>
    <w:rsid w:val="00F018FB"/>
    <w:rsid w:val="00F023F8"/>
    <w:rsid w:val="00F02666"/>
    <w:rsid w:val="00F0282C"/>
    <w:rsid w:val="00F02FB5"/>
    <w:rsid w:val="00F03728"/>
    <w:rsid w:val="00F03BB7"/>
    <w:rsid w:val="00F04EE9"/>
    <w:rsid w:val="00F05C58"/>
    <w:rsid w:val="00F06A2A"/>
    <w:rsid w:val="00F06A4F"/>
    <w:rsid w:val="00F07453"/>
    <w:rsid w:val="00F07F1A"/>
    <w:rsid w:val="00F11208"/>
    <w:rsid w:val="00F1152B"/>
    <w:rsid w:val="00F11898"/>
    <w:rsid w:val="00F123DB"/>
    <w:rsid w:val="00F1280C"/>
    <w:rsid w:val="00F147B6"/>
    <w:rsid w:val="00F14A24"/>
    <w:rsid w:val="00F151B9"/>
    <w:rsid w:val="00F1593D"/>
    <w:rsid w:val="00F16365"/>
    <w:rsid w:val="00F167E6"/>
    <w:rsid w:val="00F16AA7"/>
    <w:rsid w:val="00F16C31"/>
    <w:rsid w:val="00F16E6C"/>
    <w:rsid w:val="00F17D3A"/>
    <w:rsid w:val="00F206DA"/>
    <w:rsid w:val="00F21050"/>
    <w:rsid w:val="00F21273"/>
    <w:rsid w:val="00F214FD"/>
    <w:rsid w:val="00F2152C"/>
    <w:rsid w:val="00F21B43"/>
    <w:rsid w:val="00F2209F"/>
    <w:rsid w:val="00F22765"/>
    <w:rsid w:val="00F2328C"/>
    <w:rsid w:val="00F2343E"/>
    <w:rsid w:val="00F235EB"/>
    <w:rsid w:val="00F2360D"/>
    <w:rsid w:val="00F23773"/>
    <w:rsid w:val="00F238EC"/>
    <w:rsid w:val="00F23BA7"/>
    <w:rsid w:val="00F24345"/>
    <w:rsid w:val="00F24FC8"/>
    <w:rsid w:val="00F2530E"/>
    <w:rsid w:val="00F259C0"/>
    <w:rsid w:val="00F25B74"/>
    <w:rsid w:val="00F263ED"/>
    <w:rsid w:val="00F27746"/>
    <w:rsid w:val="00F27998"/>
    <w:rsid w:val="00F303F0"/>
    <w:rsid w:val="00F3094D"/>
    <w:rsid w:val="00F32064"/>
    <w:rsid w:val="00F3244D"/>
    <w:rsid w:val="00F32D45"/>
    <w:rsid w:val="00F33082"/>
    <w:rsid w:val="00F332AB"/>
    <w:rsid w:val="00F344F3"/>
    <w:rsid w:val="00F347DE"/>
    <w:rsid w:val="00F34EC8"/>
    <w:rsid w:val="00F3540F"/>
    <w:rsid w:val="00F3570F"/>
    <w:rsid w:val="00F359C6"/>
    <w:rsid w:val="00F3608D"/>
    <w:rsid w:val="00F366EA"/>
    <w:rsid w:val="00F374DB"/>
    <w:rsid w:val="00F37602"/>
    <w:rsid w:val="00F37811"/>
    <w:rsid w:val="00F40594"/>
    <w:rsid w:val="00F41022"/>
    <w:rsid w:val="00F413C9"/>
    <w:rsid w:val="00F41A34"/>
    <w:rsid w:val="00F42A1B"/>
    <w:rsid w:val="00F447EC"/>
    <w:rsid w:val="00F44A15"/>
    <w:rsid w:val="00F44B87"/>
    <w:rsid w:val="00F451CA"/>
    <w:rsid w:val="00F455DE"/>
    <w:rsid w:val="00F4648B"/>
    <w:rsid w:val="00F46766"/>
    <w:rsid w:val="00F46CF6"/>
    <w:rsid w:val="00F470BB"/>
    <w:rsid w:val="00F473EA"/>
    <w:rsid w:val="00F47675"/>
    <w:rsid w:val="00F47B5F"/>
    <w:rsid w:val="00F5006B"/>
    <w:rsid w:val="00F50678"/>
    <w:rsid w:val="00F514BF"/>
    <w:rsid w:val="00F515A0"/>
    <w:rsid w:val="00F5167B"/>
    <w:rsid w:val="00F516F8"/>
    <w:rsid w:val="00F51EF5"/>
    <w:rsid w:val="00F52BED"/>
    <w:rsid w:val="00F53D4E"/>
    <w:rsid w:val="00F54071"/>
    <w:rsid w:val="00F549C1"/>
    <w:rsid w:val="00F54C0B"/>
    <w:rsid w:val="00F5535F"/>
    <w:rsid w:val="00F56246"/>
    <w:rsid w:val="00F5645C"/>
    <w:rsid w:val="00F57742"/>
    <w:rsid w:val="00F57AED"/>
    <w:rsid w:val="00F62028"/>
    <w:rsid w:val="00F6233C"/>
    <w:rsid w:val="00F636D9"/>
    <w:rsid w:val="00F63FFA"/>
    <w:rsid w:val="00F64128"/>
    <w:rsid w:val="00F649B6"/>
    <w:rsid w:val="00F654F0"/>
    <w:rsid w:val="00F65AAE"/>
    <w:rsid w:val="00F66855"/>
    <w:rsid w:val="00F66FBF"/>
    <w:rsid w:val="00F674D6"/>
    <w:rsid w:val="00F67A9E"/>
    <w:rsid w:val="00F67D34"/>
    <w:rsid w:val="00F70604"/>
    <w:rsid w:val="00F70ED0"/>
    <w:rsid w:val="00F714DC"/>
    <w:rsid w:val="00F71686"/>
    <w:rsid w:val="00F71B6B"/>
    <w:rsid w:val="00F72A68"/>
    <w:rsid w:val="00F72BDE"/>
    <w:rsid w:val="00F73D5C"/>
    <w:rsid w:val="00F73E8E"/>
    <w:rsid w:val="00F744BB"/>
    <w:rsid w:val="00F7482B"/>
    <w:rsid w:val="00F75CF4"/>
    <w:rsid w:val="00F76046"/>
    <w:rsid w:val="00F76224"/>
    <w:rsid w:val="00F770DD"/>
    <w:rsid w:val="00F77355"/>
    <w:rsid w:val="00F80469"/>
    <w:rsid w:val="00F8054F"/>
    <w:rsid w:val="00F80A5E"/>
    <w:rsid w:val="00F811AF"/>
    <w:rsid w:val="00F811BE"/>
    <w:rsid w:val="00F8127E"/>
    <w:rsid w:val="00F814CF"/>
    <w:rsid w:val="00F819C7"/>
    <w:rsid w:val="00F8229D"/>
    <w:rsid w:val="00F827FE"/>
    <w:rsid w:val="00F82A13"/>
    <w:rsid w:val="00F83463"/>
    <w:rsid w:val="00F83B93"/>
    <w:rsid w:val="00F84B72"/>
    <w:rsid w:val="00F84EBD"/>
    <w:rsid w:val="00F84F72"/>
    <w:rsid w:val="00F854D2"/>
    <w:rsid w:val="00F85EF9"/>
    <w:rsid w:val="00F87B2B"/>
    <w:rsid w:val="00F906A2"/>
    <w:rsid w:val="00F91559"/>
    <w:rsid w:val="00F919DC"/>
    <w:rsid w:val="00F9238D"/>
    <w:rsid w:val="00F92BA2"/>
    <w:rsid w:val="00F93539"/>
    <w:rsid w:val="00F94650"/>
    <w:rsid w:val="00F9482E"/>
    <w:rsid w:val="00F95742"/>
    <w:rsid w:val="00F95E84"/>
    <w:rsid w:val="00F96ADF"/>
    <w:rsid w:val="00F96FEF"/>
    <w:rsid w:val="00F9755C"/>
    <w:rsid w:val="00FA035B"/>
    <w:rsid w:val="00FA0391"/>
    <w:rsid w:val="00FA0532"/>
    <w:rsid w:val="00FA0C57"/>
    <w:rsid w:val="00FA0D78"/>
    <w:rsid w:val="00FA1A93"/>
    <w:rsid w:val="00FA1BA7"/>
    <w:rsid w:val="00FA27C7"/>
    <w:rsid w:val="00FA2CA4"/>
    <w:rsid w:val="00FA4FA1"/>
    <w:rsid w:val="00FA588F"/>
    <w:rsid w:val="00FA58A9"/>
    <w:rsid w:val="00FA5945"/>
    <w:rsid w:val="00FA5B85"/>
    <w:rsid w:val="00FA5F2B"/>
    <w:rsid w:val="00FA6379"/>
    <w:rsid w:val="00FA66EE"/>
    <w:rsid w:val="00FA7E75"/>
    <w:rsid w:val="00FB0430"/>
    <w:rsid w:val="00FB0802"/>
    <w:rsid w:val="00FB0C45"/>
    <w:rsid w:val="00FB1519"/>
    <w:rsid w:val="00FB2596"/>
    <w:rsid w:val="00FB28BF"/>
    <w:rsid w:val="00FB2A06"/>
    <w:rsid w:val="00FB30FD"/>
    <w:rsid w:val="00FB4E2D"/>
    <w:rsid w:val="00FB54F7"/>
    <w:rsid w:val="00FB5727"/>
    <w:rsid w:val="00FB59FA"/>
    <w:rsid w:val="00FB60E8"/>
    <w:rsid w:val="00FB6C72"/>
    <w:rsid w:val="00FB6DD8"/>
    <w:rsid w:val="00FB6E1D"/>
    <w:rsid w:val="00FB6E72"/>
    <w:rsid w:val="00FB6EB4"/>
    <w:rsid w:val="00FB7004"/>
    <w:rsid w:val="00FB716F"/>
    <w:rsid w:val="00FB738B"/>
    <w:rsid w:val="00FB7F7B"/>
    <w:rsid w:val="00FC0CCB"/>
    <w:rsid w:val="00FC0D49"/>
    <w:rsid w:val="00FC16AA"/>
    <w:rsid w:val="00FC2B0C"/>
    <w:rsid w:val="00FC3E06"/>
    <w:rsid w:val="00FC3E1F"/>
    <w:rsid w:val="00FC4343"/>
    <w:rsid w:val="00FC4379"/>
    <w:rsid w:val="00FC47AB"/>
    <w:rsid w:val="00FC4928"/>
    <w:rsid w:val="00FC5456"/>
    <w:rsid w:val="00FC5B17"/>
    <w:rsid w:val="00FC6AEA"/>
    <w:rsid w:val="00FC6BCC"/>
    <w:rsid w:val="00FC6F14"/>
    <w:rsid w:val="00FC7605"/>
    <w:rsid w:val="00FC7956"/>
    <w:rsid w:val="00FC7D5F"/>
    <w:rsid w:val="00FC7FC1"/>
    <w:rsid w:val="00FD00F9"/>
    <w:rsid w:val="00FD0E2E"/>
    <w:rsid w:val="00FD1827"/>
    <w:rsid w:val="00FD1B45"/>
    <w:rsid w:val="00FD1B9D"/>
    <w:rsid w:val="00FD2191"/>
    <w:rsid w:val="00FD221D"/>
    <w:rsid w:val="00FD23F7"/>
    <w:rsid w:val="00FD2C4C"/>
    <w:rsid w:val="00FD3502"/>
    <w:rsid w:val="00FD4571"/>
    <w:rsid w:val="00FD6950"/>
    <w:rsid w:val="00FD7654"/>
    <w:rsid w:val="00FD7A99"/>
    <w:rsid w:val="00FD7CE9"/>
    <w:rsid w:val="00FE11B3"/>
    <w:rsid w:val="00FE20D5"/>
    <w:rsid w:val="00FE26C6"/>
    <w:rsid w:val="00FE28C7"/>
    <w:rsid w:val="00FE2D12"/>
    <w:rsid w:val="00FE2EA0"/>
    <w:rsid w:val="00FE3531"/>
    <w:rsid w:val="00FE3895"/>
    <w:rsid w:val="00FE3D36"/>
    <w:rsid w:val="00FE41DD"/>
    <w:rsid w:val="00FE4C49"/>
    <w:rsid w:val="00FE4D78"/>
    <w:rsid w:val="00FE53B0"/>
    <w:rsid w:val="00FE54FC"/>
    <w:rsid w:val="00FE5D54"/>
    <w:rsid w:val="00FF05B5"/>
    <w:rsid w:val="00FF05CF"/>
    <w:rsid w:val="00FF0941"/>
    <w:rsid w:val="00FF0B13"/>
    <w:rsid w:val="00FF1069"/>
    <w:rsid w:val="00FF18D4"/>
    <w:rsid w:val="00FF1901"/>
    <w:rsid w:val="00FF1CDF"/>
    <w:rsid w:val="00FF1DBC"/>
    <w:rsid w:val="00FF2628"/>
    <w:rsid w:val="00FF2DD4"/>
    <w:rsid w:val="00FF3E9A"/>
    <w:rsid w:val="00FF4357"/>
    <w:rsid w:val="00FF4B1C"/>
    <w:rsid w:val="00FF5747"/>
    <w:rsid w:val="00FF7B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E9BD71"/>
  <w15:docId w15:val="{7C2494D0-7DD5-4FB9-84FF-CD3A9200B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sz w:val="28"/>
        <w:szCs w:val="28"/>
        <w:lang w:val="ro-RO" w:eastAsia="zh-CN" w:bidi="ar-SA"/>
      </w:rPr>
    </w:rPrDefault>
    <w:pPrDefault>
      <w:pPr>
        <w:jc w:val="both"/>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703E6"/>
    <w:rPr>
      <w:rFonts w:eastAsia="Calibri"/>
      <w:color w:val="000000"/>
    </w:rPr>
  </w:style>
  <w:style w:type="paragraph" w:styleId="Heading1">
    <w:name w:val="heading 1"/>
    <w:basedOn w:val="Normal"/>
    <w:next w:val="Normal"/>
    <w:link w:val="Heading1Char"/>
    <w:uiPriority w:val="9"/>
    <w:qFormat/>
    <w:rsid w:val="00E1373C"/>
    <w:pPr>
      <w:widowControl w:val="0"/>
      <w:pBdr>
        <w:top w:val="single" w:sz="24" w:space="0" w:color="4472C4" w:themeColor="accent1"/>
        <w:left w:val="single" w:sz="24" w:space="0" w:color="4472C4" w:themeColor="accent1"/>
        <w:bottom w:val="single" w:sz="24" w:space="0" w:color="4472C4" w:themeColor="accent1"/>
        <w:right w:val="single" w:sz="24" w:space="0" w:color="4472C4" w:themeColor="accent1"/>
        <w:between w:val="nil"/>
      </w:pBdr>
      <w:shd w:val="clear" w:color="auto" w:fill="4472C4" w:themeFill="accent1"/>
      <w:snapToGrid w:val="0"/>
      <w:spacing w:before="100" w:after="240"/>
      <w:ind w:right="22"/>
      <w:jc w:val="center"/>
      <w:outlineLvl w:val="0"/>
    </w:pPr>
    <w:rPr>
      <w:rFonts w:eastAsia="Times New Roman"/>
      <w:b/>
      <w:bCs/>
      <w:caps/>
      <w:color w:val="FFFFFF" w:themeColor="background1"/>
      <w:spacing w:val="15"/>
      <w:sz w:val="24"/>
      <w:szCs w:val="24"/>
    </w:rPr>
  </w:style>
  <w:style w:type="paragraph" w:styleId="Heading2">
    <w:name w:val="heading 2"/>
    <w:basedOn w:val="Normal"/>
    <w:next w:val="Normal"/>
    <w:link w:val="Heading2Char"/>
    <w:uiPriority w:val="9"/>
    <w:unhideWhenUsed/>
    <w:qFormat/>
    <w:rsid w:val="00C0644D"/>
    <w:pPr>
      <w:widowControl w:val="0"/>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between w:val="nil"/>
      </w:pBdr>
      <w:shd w:val="clear" w:color="auto" w:fill="D9E2F3" w:themeFill="accent1" w:themeFillTint="33"/>
      <w:snapToGrid w:val="0"/>
      <w:spacing w:before="100" w:after="240" w:line="276" w:lineRule="auto"/>
      <w:ind w:right="22"/>
      <w:outlineLvl w:val="1"/>
    </w:pPr>
    <w:rPr>
      <w:rFonts w:eastAsia="Times New Roman"/>
      <w:caps/>
      <w:color w:val="auto"/>
      <w:spacing w:val="15"/>
      <w:sz w:val="24"/>
      <w:szCs w:val="24"/>
    </w:rPr>
  </w:style>
  <w:style w:type="paragraph" w:styleId="Heading3">
    <w:name w:val="heading 3"/>
    <w:basedOn w:val="Normal"/>
    <w:next w:val="Normal"/>
    <w:link w:val="Heading3Char"/>
    <w:uiPriority w:val="9"/>
    <w:unhideWhenUsed/>
    <w:qFormat/>
    <w:rsid w:val="004227B0"/>
    <w:pPr>
      <w:widowControl w:val="0"/>
      <w:pBdr>
        <w:top w:val="single" w:sz="6" w:space="2" w:color="4472C4" w:themeColor="accent1"/>
        <w:left w:val="nil"/>
        <w:bottom w:val="nil"/>
        <w:right w:val="nil"/>
        <w:between w:val="nil"/>
      </w:pBdr>
      <w:snapToGrid w:val="0"/>
      <w:spacing w:before="300" w:after="240" w:line="276" w:lineRule="auto"/>
      <w:ind w:right="22"/>
      <w:outlineLvl w:val="2"/>
    </w:pPr>
    <w:rPr>
      <w:rFonts w:eastAsia="Times New Roman"/>
      <w:caps/>
      <w:color w:val="1F3763" w:themeColor="accent1" w:themeShade="7F"/>
      <w:spacing w:val="15"/>
      <w:sz w:val="24"/>
      <w:szCs w:val="24"/>
    </w:rPr>
  </w:style>
  <w:style w:type="paragraph" w:styleId="Heading4">
    <w:name w:val="heading 4"/>
    <w:basedOn w:val="Normal"/>
    <w:next w:val="Normal"/>
    <w:link w:val="Heading4Char"/>
    <w:uiPriority w:val="9"/>
    <w:unhideWhenUsed/>
    <w:qFormat/>
    <w:rsid w:val="00184ABB"/>
    <w:pPr>
      <w:widowControl w:val="0"/>
      <w:pBdr>
        <w:top w:val="dotted" w:sz="6" w:space="2" w:color="4472C4" w:themeColor="accent1"/>
        <w:left w:val="nil"/>
        <w:bottom w:val="nil"/>
        <w:right w:val="nil"/>
        <w:between w:val="nil"/>
      </w:pBdr>
      <w:snapToGrid w:val="0"/>
      <w:spacing w:before="200" w:after="240" w:line="276" w:lineRule="auto"/>
      <w:ind w:right="22"/>
      <w:outlineLvl w:val="3"/>
    </w:pPr>
    <w:rPr>
      <w:rFonts w:eastAsia="Times New Roman"/>
      <w:caps/>
      <w:color w:val="2F5496" w:themeColor="accent1" w:themeShade="BF"/>
      <w:spacing w:val="10"/>
      <w:sz w:val="24"/>
      <w:szCs w:val="24"/>
    </w:rPr>
  </w:style>
  <w:style w:type="paragraph" w:styleId="Heading5">
    <w:name w:val="heading 5"/>
    <w:basedOn w:val="Heading7"/>
    <w:next w:val="Normal"/>
    <w:link w:val="Heading5Char"/>
    <w:uiPriority w:val="9"/>
    <w:unhideWhenUsed/>
    <w:qFormat/>
    <w:rsid w:val="00B80A20"/>
    <w:pPr>
      <w:spacing w:after="240"/>
      <w:outlineLvl w:val="4"/>
    </w:pPr>
    <w:rPr>
      <w:rFonts w:ascii="Times New Roman" w:hAnsi="Times New Roman" w:cs="Times New Roman"/>
      <w:b/>
      <w:bCs/>
      <w:i w:val="0"/>
      <w:iCs w:val="0"/>
      <w:color w:val="auto"/>
      <w:sz w:val="24"/>
      <w:szCs w:val="24"/>
    </w:rPr>
  </w:style>
  <w:style w:type="paragraph" w:styleId="Heading6">
    <w:name w:val="heading 6"/>
    <w:basedOn w:val="Normal"/>
    <w:link w:val="Heading6Char"/>
    <w:uiPriority w:val="9"/>
    <w:unhideWhenUsed/>
    <w:qFormat/>
    <w:rsid w:val="00822924"/>
    <w:pPr>
      <w:widowControl w:val="0"/>
      <w:autoSpaceDE w:val="0"/>
      <w:autoSpaceDN w:val="0"/>
      <w:ind w:left="330"/>
      <w:outlineLvl w:val="5"/>
    </w:pPr>
    <w:rPr>
      <w:rFonts w:ascii="Arial" w:eastAsia="Arial" w:hAnsi="Arial" w:cs="Arial"/>
      <w:b/>
      <w:bCs/>
      <w:i/>
      <w:iCs/>
      <w:color w:val="auto"/>
      <w:sz w:val="20"/>
      <w:szCs w:val="20"/>
    </w:rPr>
  </w:style>
  <w:style w:type="paragraph" w:styleId="Heading7">
    <w:name w:val="heading 7"/>
    <w:basedOn w:val="Normal"/>
    <w:next w:val="Normal"/>
    <w:link w:val="Heading7Char"/>
    <w:uiPriority w:val="9"/>
    <w:unhideWhenUsed/>
    <w:qFormat/>
    <w:rsid w:val="00FE20D5"/>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703E6"/>
    <w:pPr>
      <w:contextualSpacing/>
    </w:pPr>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7716A5"/>
    <w:pPr>
      <w:tabs>
        <w:tab w:val="center" w:pos="4680"/>
        <w:tab w:val="right" w:pos="9360"/>
      </w:tabs>
    </w:pPr>
  </w:style>
  <w:style w:type="character" w:customStyle="1" w:styleId="HeaderChar">
    <w:name w:val="Header Char"/>
    <w:basedOn w:val="DefaultParagraphFont"/>
    <w:link w:val="Header"/>
    <w:uiPriority w:val="99"/>
    <w:rsid w:val="007716A5"/>
  </w:style>
  <w:style w:type="paragraph" w:styleId="Footer">
    <w:name w:val="footer"/>
    <w:basedOn w:val="Normal"/>
    <w:link w:val="FooterChar"/>
    <w:uiPriority w:val="99"/>
    <w:unhideWhenUsed/>
    <w:rsid w:val="007716A5"/>
    <w:pPr>
      <w:tabs>
        <w:tab w:val="center" w:pos="4680"/>
        <w:tab w:val="right" w:pos="9360"/>
      </w:tabs>
    </w:pPr>
  </w:style>
  <w:style w:type="character" w:customStyle="1" w:styleId="FooterChar">
    <w:name w:val="Footer Char"/>
    <w:basedOn w:val="DefaultParagraphFont"/>
    <w:link w:val="Footer"/>
    <w:uiPriority w:val="99"/>
    <w:rsid w:val="007716A5"/>
  </w:style>
  <w:style w:type="paragraph" w:customStyle="1" w:styleId="dataoras">
    <w:name w:val="data &amp; oras"/>
    <w:basedOn w:val="Normal"/>
    <w:link w:val="dataorasChar"/>
    <w:rsid w:val="007716A5"/>
    <w:pPr>
      <w:ind w:left="-900"/>
      <w:jc w:val="right"/>
    </w:pPr>
    <w:rPr>
      <w:rFonts w:cs="Calibri"/>
      <w:b/>
      <w:sz w:val="20"/>
      <w:szCs w:val="20"/>
    </w:rPr>
  </w:style>
  <w:style w:type="paragraph" w:customStyle="1" w:styleId="adresadestinatar">
    <w:name w:val="adresa destinatar"/>
    <w:basedOn w:val="Normal"/>
    <w:link w:val="adresadestinatarChar"/>
    <w:rsid w:val="007716A5"/>
    <w:pPr>
      <w:spacing w:line="228" w:lineRule="auto"/>
    </w:pPr>
    <w:rPr>
      <w:rFonts w:cs="Calibri"/>
      <w:sz w:val="20"/>
      <w:szCs w:val="20"/>
    </w:rPr>
  </w:style>
  <w:style w:type="character" w:customStyle="1" w:styleId="dataorasChar">
    <w:name w:val="data &amp; oras Char"/>
    <w:basedOn w:val="DefaultParagraphFont"/>
    <w:link w:val="dataoras"/>
    <w:rsid w:val="007716A5"/>
    <w:rPr>
      <w:rFonts w:ascii="Calibri" w:eastAsia="Calibri" w:hAnsi="Calibri" w:cs="Calibri"/>
      <w:b/>
      <w:kern w:val="0"/>
      <w:sz w:val="20"/>
      <w:szCs w:val="20"/>
      <w:lang w:val="ro-RO"/>
    </w:rPr>
  </w:style>
  <w:style w:type="paragraph" w:customStyle="1" w:styleId="Numedestinatar">
    <w:name w:val="Nume destinatar"/>
    <w:aliases w:val="pozitie,loc de munca"/>
    <w:basedOn w:val="Normal"/>
    <w:link w:val="NumedestinatarChar"/>
    <w:rsid w:val="00EC24F9"/>
    <w:pPr>
      <w:ind w:right="4637"/>
    </w:pPr>
    <w:rPr>
      <w:rFonts w:cs="Calibri"/>
      <w:b/>
      <w:sz w:val="23"/>
      <w:szCs w:val="23"/>
    </w:rPr>
  </w:style>
  <w:style w:type="character" w:customStyle="1" w:styleId="adresadestinatarChar">
    <w:name w:val="adresa destinatar Char"/>
    <w:basedOn w:val="DefaultParagraphFont"/>
    <w:link w:val="adresadestinatar"/>
    <w:rsid w:val="007716A5"/>
    <w:rPr>
      <w:rFonts w:ascii="Calibri" w:eastAsia="Calibri" w:hAnsi="Calibri" w:cs="Calibri"/>
      <w:kern w:val="0"/>
      <w:sz w:val="20"/>
      <w:szCs w:val="20"/>
      <w:lang w:val="ro-RO"/>
    </w:rPr>
  </w:style>
  <w:style w:type="paragraph" w:customStyle="1" w:styleId="titluadresascrisoare">
    <w:name w:val="titlu adresa/scrisoare"/>
    <w:basedOn w:val="Normal"/>
    <w:link w:val="titluadresascrisoareChar"/>
    <w:rsid w:val="00EC24F9"/>
    <w:rPr>
      <w:rFonts w:cs="Calibri"/>
      <w:b/>
      <w:sz w:val="24"/>
      <w:szCs w:val="24"/>
    </w:rPr>
  </w:style>
  <w:style w:type="character" w:customStyle="1" w:styleId="NumedestinatarChar">
    <w:name w:val="Nume destinatar Char"/>
    <w:aliases w:val="pozitie Char,loc de munca Char"/>
    <w:basedOn w:val="DefaultParagraphFont"/>
    <w:link w:val="Numedestinatar"/>
    <w:rsid w:val="00EC24F9"/>
    <w:rPr>
      <w:rFonts w:ascii="Calibri" w:eastAsia="Calibri" w:hAnsi="Calibri" w:cs="Calibri"/>
      <w:b/>
      <w:kern w:val="0"/>
      <w:sz w:val="23"/>
      <w:szCs w:val="23"/>
      <w:lang w:val="ro-RO"/>
    </w:rPr>
  </w:style>
  <w:style w:type="character" w:customStyle="1" w:styleId="titluadresascrisoareChar">
    <w:name w:val="titlu adresa/scrisoare Char"/>
    <w:basedOn w:val="DefaultParagraphFont"/>
    <w:link w:val="titluadresascrisoare"/>
    <w:rsid w:val="00EC24F9"/>
    <w:rPr>
      <w:rFonts w:ascii="Calibri" w:eastAsia="Calibri" w:hAnsi="Calibri" w:cs="Calibri"/>
      <w:b/>
      <w:kern w:val="0"/>
      <w:sz w:val="24"/>
      <w:szCs w:val="24"/>
      <w:lang w:val="ro-RO"/>
    </w:rPr>
  </w:style>
  <w:style w:type="character" w:customStyle="1" w:styleId="Heading1Char">
    <w:name w:val="Heading 1 Char"/>
    <w:basedOn w:val="DefaultParagraphFont"/>
    <w:link w:val="Heading1"/>
    <w:uiPriority w:val="9"/>
    <w:rsid w:val="00E1373C"/>
    <w:rPr>
      <w:rFonts w:eastAsia="Times New Roman"/>
      <w:b/>
      <w:bCs/>
      <w:caps/>
      <w:color w:val="FFFFFF" w:themeColor="background1"/>
      <w:spacing w:val="15"/>
      <w:sz w:val="24"/>
      <w:szCs w:val="24"/>
      <w:shd w:val="clear" w:color="auto" w:fill="4472C4" w:themeFill="accent1"/>
    </w:rPr>
  </w:style>
  <w:style w:type="character" w:customStyle="1" w:styleId="TitleChar">
    <w:name w:val="Title Char"/>
    <w:basedOn w:val="DefaultParagraphFont"/>
    <w:link w:val="Title"/>
    <w:uiPriority w:val="10"/>
    <w:rsid w:val="00E703E6"/>
    <w:rPr>
      <w:rFonts w:asciiTheme="majorHAnsi" w:eastAsiaTheme="majorEastAsia" w:hAnsiTheme="majorHAnsi" w:cstheme="majorBidi"/>
      <w:spacing w:val="-10"/>
      <w:kern w:val="28"/>
      <w:sz w:val="56"/>
      <w:szCs w:val="56"/>
      <w:lang w:val="ro-RO"/>
    </w:rPr>
  </w:style>
  <w:style w:type="paragraph" w:styleId="ListParagraph">
    <w:name w:val="List Paragraph"/>
    <w:aliases w:val="List Paragraph3,body 2,Bull,Paragraphe EI,Paragraphe de liste1,EC,Paragraphe de liste,List Paragraph31,Bul,Antes de enumeración,List1,Списък на абзаци,List Paragraph11,List Paragraph111,Listă colorată - Accentuare 11,bu,Recommendation,L,b"/>
    <w:basedOn w:val="Normal"/>
    <w:uiPriority w:val="99"/>
    <w:qFormat/>
    <w:rsid w:val="00E703E6"/>
    <w:pPr>
      <w:ind w:left="720"/>
      <w:contextualSpacing/>
    </w:pPr>
  </w:style>
  <w:style w:type="character" w:customStyle="1" w:styleId="Heading2Char">
    <w:name w:val="Heading 2 Char"/>
    <w:basedOn w:val="DefaultParagraphFont"/>
    <w:link w:val="Heading2"/>
    <w:uiPriority w:val="9"/>
    <w:rsid w:val="00C0644D"/>
    <w:rPr>
      <w:rFonts w:eastAsia="Times New Roman"/>
      <w:caps/>
      <w:spacing w:val="15"/>
      <w:sz w:val="24"/>
      <w:szCs w:val="24"/>
      <w:shd w:val="clear" w:color="auto" w:fill="D9E2F3" w:themeFill="accent1" w:themeFillTint="33"/>
    </w:rPr>
  </w:style>
  <w:style w:type="paragraph" w:styleId="Revision">
    <w:name w:val="Revision"/>
    <w:hidden/>
    <w:uiPriority w:val="99"/>
    <w:semiHidden/>
    <w:rsid w:val="00B73D33"/>
    <w:rPr>
      <w:rFonts w:eastAsia="Calibri"/>
      <w:color w:val="000000"/>
    </w:rPr>
  </w:style>
  <w:style w:type="character" w:customStyle="1" w:styleId="Heading3Char">
    <w:name w:val="Heading 3 Char"/>
    <w:basedOn w:val="DefaultParagraphFont"/>
    <w:link w:val="Heading3"/>
    <w:uiPriority w:val="9"/>
    <w:rsid w:val="004227B0"/>
    <w:rPr>
      <w:rFonts w:eastAsia="Times New Roman"/>
      <w:caps/>
      <w:color w:val="1F3763" w:themeColor="accent1" w:themeShade="7F"/>
      <w:spacing w:val="15"/>
      <w:sz w:val="24"/>
      <w:szCs w:val="24"/>
    </w:rPr>
  </w:style>
  <w:style w:type="character" w:customStyle="1" w:styleId="Heading5Char">
    <w:name w:val="Heading 5 Char"/>
    <w:basedOn w:val="DefaultParagraphFont"/>
    <w:link w:val="Heading5"/>
    <w:uiPriority w:val="9"/>
    <w:rsid w:val="00B80A20"/>
    <w:rPr>
      <w:rFonts w:eastAsiaTheme="majorEastAsia"/>
      <w:b/>
      <w:bCs/>
      <w:sz w:val="24"/>
      <w:szCs w:val="24"/>
    </w:rPr>
  </w:style>
  <w:style w:type="paragraph" w:styleId="FootnoteText">
    <w:name w:val="footnote text"/>
    <w:basedOn w:val="Normal"/>
    <w:link w:val="FootnoteTextChar"/>
    <w:unhideWhenUsed/>
    <w:rsid w:val="00D32773"/>
    <w:rPr>
      <w:sz w:val="20"/>
      <w:szCs w:val="20"/>
    </w:rPr>
  </w:style>
  <w:style w:type="character" w:customStyle="1" w:styleId="FootnoteTextChar">
    <w:name w:val="Footnote Text Char"/>
    <w:basedOn w:val="DefaultParagraphFont"/>
    <w:link w:val="FootnoteText"/>
    <w:rsid w:val="00D32773"/>
    <w:rPr>
      <w:rFonts w:ascii="Times New Roman" w:eastAsia="Calibri" w:hAnsi="Times New Roman" w:cs="Times New Roman"/>
      <w:color w:val="000000"/>
      <w:kern w:val="0"/>
      <w:sz w:val="20"/>
      <w:szCs w:val="20"/>
      <w:lang w:val="ro-RO"/>
    </w:rPr>
  </w:style>
  <w:style w:type="table" w:styleId="TableGrid">
    <w:name w:val="Table Grid"/>
    <w:aliases w:val="TabelEcorys,GFA Table Grid"/>
    <w:basedOn w:val="TableNormal"/>
    <w:uiPriority w:val="39"/>
    <w:qFormat/>
    <w:rsid w:val="00D32773"/>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 BVI fnr,BVI fnr,Footnote symbol,Footnote call,SUPERS,-E Fußnotenzeichen,Times 10 Point,Exposant 3 Point,number,Footnote reference number,note TESI,EN Footnote Reference,Footnote Reference/,Footnote Reference Number"/>
    <w:basedOn w:val="DefaultParagraphFont"/>
    <w:uiPriority w:val="99"/>
    <w:rsid w:val="00D32773"/>
    <w:rPr>
      <w:vertAlign w:val="superscript"/>
    </w:rPr>
  </w:style>
  <w:style w:type="table" w:customStyle="1" w:styleId="GridTable2-Accent11">
    <w:name w:val="Grid Table 2 - Accent 11"/>
    <w:basedOn w:val="TableNormal"/>
    <w:uiPriority w:val="47"/>
    <w:rsid w:val="00D32773"/>
    <w:rPr>
      <w:lang w:val="en-GB"/>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CommentReference">
    <w:name w:val="annotation reference"/>
    <w:basedOn w:val="DefaultParagraphFont"/>
    <w:uiPriority w:val="99"/>
    <w:semiHidden/>
    <w:unhideWhenUsed/>
    <w:rsid w:val="00A70116"/>
    <w:rPr>
      <w:sz w:val="16"/>
      <w:szCs w:val="16"/>
    </w:rPr>
  </w:style>
  <w:style w:type="paragraph" w:styleId="CommentText">
    <w:name w:val="annotation text"/>
    <w:basedOn w:val="Normal"/>
    <w:link w:val="CommentTextChar"/>
    <w:uiPriority w:val="99"/>
    <w:unhideWhenUsed/>
    <w:rsid w:val="00A70116"/>
    <w:rPr>
      <w:sz w:val="20"/>
      <w:szCs w:val="20"/>
    </w:rPr>
  </w:style>
  <w:style w:type="character" w:customStyle="1" w:styleId="CommentTextChar">
    <w:name w:val="Comment Text Char"/>
    <w:basedOn w:val="DefaultParagraphFont"/>
    <w:link w:val="CommentText"/>
    <w:uiPriority w:val="99"/>
    <w:rsid w:val="00A70116"/>
    <w:rPr>
      <w:rFonts w:ascii="Times New Roman" w:eastAsia="Calibri" w:hAnsi="Times New Roman" w:cs="Times New Roman"/>
      <w:color w:val="000000"/>
      <w:kern w:val="0"/>
      <w:sz w:val="20"/>
      <w:szCs w:val="20"/>
      <w:lang w:val="ro-RO"/>
    </w:rPr>
  </w:style>
  <w:style w:type="paragraph" w:styleId="CommentSubject">
    <w:name w:val="annotation subject"/>
    <w:basedOn w:val="CommentText"/>
    <w:next w:val="CommentText"/>
    <w:link w:val="CommentSubjectChar"/>
    <w:uiPriority w:val="99"/>
    <w:semiHidden/>
    <w:unhideWhenUsed/>
    <w:rsid w:val="00A70116"/>
    <w:rPr>
      <w:b/>
      <w:bCs/>
    </w:rPr>
  </w:style>
  <w:style w:type="character" w:customStyle="1" w:styleId="CommentSubjectChar">
    <w:name w:val="Comment Subject Char"/>
    <w:basedOn w:val="CommentTextChar"/>
    <w:link w:val="CommentSubject"/>
    <w:uiPriority w:val="99"/>
    <w:semiHidden/>
    <w:rsid w:val="00A70116"/>
    <w:rPr>
      <w:rFonts w:ascii="Times New Roman" w:eastAsia="Calibri" w:hAnsi="Times New Roman" w:cs="Times New Roman"/>
      <w:b/>
      <w:bCs/>
      <w:color w:val="000000"/>
      <w:kern w:val="0"/>
      <w:sz w:val="20"/>
      <w:szCs w:val="20"/>
      <w:lang w:val="ro-RO"/>
    </w:rPr>
  </w:style>
  <w:style w:type="character" w:customStyle="1" w:styleId="Heading4Char">
    <w:name w:val="Heading 4 Char"/>
    <w:basedOn w:val="DefaultParagraphFont"/>
    <w:link w:val="Heading4"/>
    <w:uiPriority w:val="9"/>
    <w:rsid w:val="00184ABB"/>
    <w:rPr>
      <w:rFonts w:eastAsia="Times New Roman"/>
      <w:caps/>
      <w:color w:val="2F5496" w:themeColor="accent1" w:themeShade="BF"/>
      <w:spacing w:val="10"/>
      <w:sz w:val="24"/>
      <w:szCs w:val="24"/>
    </w:rPr>
  </w:style>
  <w:style w:type="paragraph" w:styleId="Caption">
    <w:name w:val="caption"/>
    <w:aliases w:val="Figures,Map,Map Char Char Char,Map Char Char,Tabellen,topic,c,topic1,topic2,topic3,3559Caption,topic4,c1,C1,Legend1,topic11,topic21,topic31,3559Caption1,Table,Légende italique,Figure Reference,Légende italique Char,kuvateksti Char,kuvateksti,t"/>
    <w:basedOn w:val="Normal"/>
    <w:next w:val="Normal"/>
    <w:link w:val="CaptionChar"/>
    <w:uiPriority w:val="35"/>
    <w:qFormat/>
    <w:rsid w:val="00B37569"/>
    <w:pPr>
      <w:spacing w:before="100" w:after="40"/>
    </w:pPr>
    <w:rPr>
      <w:rFonts w:ascii="Arial" w:eastAsiaTheme="minorHAnsi" w:hAnsi="Arial" w:cstheme="minorBidi"/>
      <w:b/>
      <w:i/>
      <w:iCs/>
      <w:color w:val="44546A" w:themeColor="text2"/>
      <w:sz w:val="18"/>
      <w:szCs w:val="22"/>
      <w:lang w:val="en-US"/>
    </w:rPr>
  </w:style>
  <w:style w:type="character" w:customStyle="1" w:styleId="CaptionChar">
    <w:name w:val="Caption Char"/>
    <w:aliases w:val="Figures Char,Map Char,Map Char Char Char Char,Map Char Char Char1,Tabellen Char,topic Char,c Char,topic1 Char,topic2 Char,topic3 Char,3559Caption Char,topic4 Char,c1 Char,C1 Char,Legend1 Char,topic11 Char,topic21 Char,topic31 Char,t Char"/>
    <w:link w:val="Caption"/>
    <w:uiPriority w:val="35"/>
    <w:rsid w:val="00B37569"/>
    <w:rPr>
      <w:rFonts w:ascii="Arial" w:hAnsi="Arial"/>
      <w:b/>
      <w:i/>
      <w:iCs/>
      <w:color w:val="44546A" w:themeColor="text2"/>
      <w:kern w:val="0"/>
      <w:sz w:val="18"/>
    </w:rPr>
  </w:style>
  <w:style w:type="character" w:customStyle="1" w:styleId="Hyperlink1">
    <w:name w:val="Hyperlink1"/>
    <w:basedOn w:val="DefaultParagraphFont"/>
    <w:uiPriority w:val="99"/>
    <w:unhideWhenUsed/>
    <w:rsid w:val="0008009B"/>
    <w:rPr>
      <w:color w:val="1967FF"/>
      <w:u w:val="single"/>
    </w:rPr>
  </w:style>
  <w:style w:type="character" w:styleId="Hyperlink">
    <w:name w:val="Hyperlink"/>
    <w:basedOn w:val="DefaultParagraphFont"/>
    <w:uiPriority w:val="99"/>
    <w:unhideWhenUsed/>
    <w:rsid w:val="0008009B"/>
    <w:rPr>
      <w:color w:val="0563C1" w:themeColor="hyperlink"/>
      <w:u w:val="single"/>
    </w:rPr>
  </w:style>
  <w:style w:type="character" w:styleId="IntenseEmphasis">
    <w:name w:val="Intense Emphasis"/>
    <w:basedOn w:val="DefaultParagraphFont"/>
    <w:uiPriority w:val="21"/>
    <w:qFormat/>
    <w:rsid w:val="00323A17"/>
    <w:rPr>
      <w:i/>
      <w:iCs/>
      <w:color w:val="4472C4" w:themeColor="accent1"/>
    </w:rPr>
  </w:style>
  <w:style w:type="paragraph" w:styleId="NormalWeb">
    <w:name w:val="Normal (Web)"/>
    <w:basedOn w:val="Normal"/>
    <w:uiPriority w:val="99"/>
    <w:unhideWhenUsed/>
    <w:rsid w:val="002502ED"/>
    <w:pPr>
      <w:spacing w:before="100" w:beforeAutospacing="1" w:after="100" w:afterAutospacing="1"/>
    </w:pPr>
    <w:rPr>
      <w:rFonts w:eastAsia="Times New Roman"/>
      <w:color w:val="auto"/>
      <w:sz w:val="24"/>
      <w:szCs w:val="24"/>
      <w:lang w:val="en-GB"/>
    </w:rPr>
  </w:style>
  <w:style w:type="paragraph" w:styleId="BodyText">
    <w:name w:val="Body Text"/>
    <w:basedOn w:val="Normal"/>
    <w:link w:val="BodyTextChar"/>
    <w:uiPriority w:val="1"/>
    <w:qFormat/>
    <w:rsid w:val="009D31FF"/>
    <w:pPr>
      <w:snapToGrid w:val="0"/>
      <w:spacing w:after="120"/>
      <w:ind w:right="22"/>
    </w:pPr>
    <w:rPr>
      <w:color w:val="000000" w:themeColor="text1"/>
      <w:sz w:val="24"/>
      <w:szCs w:val="24"/>
    </w:rPr>
  </w:style>
  <w:style w:type="character" w:customStyle="1" w:styleId="BodyTextChar">
    <w:name w:val="Body Text Char"/>
    <w:basedOn w:val="DefaultParagraphFont"/>
    <w:link w:val="BodyText"/>
    <w:uiPriority w:val="1"/>
    <w:rsid w:val="009D31FF"/>
    <w:rPr>
      <w:rFonts w:eastAsia="Calibri"/>
      <w:color w:val="000000" w:themeColor="text1"/>
      <w:sz w:val="24"/>
      <w:szCs w:val="24"/>
    </w:rPr>
  </w:style>
  <w:style w:type="paragraph" w:customStyle="1" w:styleId="TableParagraph">
    <w:name w:val="Table Paragraph"/>
    <w:basedOn w:val="Normal"/>
    <w:uiPriority w:val="1"/>
    <w:rsid w:val="005C653F"/>
    <w:pPr>
      <w:widowControl w:val="0"/>
      <w:autoSpaceDE w:val="0"/>
      <w:autoSpaceDN w:val="0"/>
      <w:jc w:val="left"/>
    </w:pPr>
    <w:rPr>
      <w:rFonts w:ascii="Arial MT" w:eastAsia="Arial MT" w:hAnsi="Arial MT" w:cs="Arial MT"/>
      <w:color w:val="auto"/>
      <w:sz w:val="22"/>
      <w:szCs w:val="22"/>
    </w:rPr>
  </w:style>
  <w:style w:type="character" w:customStyle="1" w:styleId="Heading6Char">
    <w:name w:val="Heading 6 Char"/>
    <w:basedOn w:val="DefaultParagraphFont"/>
    <w:link w:val="Heading6"/>
    <w:uiPriority w:val="9"/>
    <w:rsid w:val="00822924"/>
    <w:rPr>
      <w:rFonts w:ascii="Arial" w:eastAsia="Arial" w:hAnsi="Arial" w:cs="Arial"/>
      <w:b/>
      <w:bCs/>
      <w:i/>
      <w:iCs/>
      <w:kern w:val="0"/>
      <w:sz w:val="20"/>
      <w:szCs w:val="20"/>
      <w:lang w:val="ro-RO"/>
    </w:rPr>
  </w:style>
  <w:style w:type="numbering" w:customStyle="1" w:styleId="NoList1">
    <w:name w:val="No List1"/>
    <w:next w:val="NoList"/>
    <w:uiPriority w:val="99"/>
    <w:semiHidden/>
    <w:unhideWhenUsed/>
    <w:rsid w:val="00822924"/>
  </w:style>
  <w:style w:type="paragraph" w:styleId="TOC1">
    <w:name w:val="toc 1"/>
    <w:basedOn w:val="Normal"/>
    <w:uiPriority w:val="39"/>
    <w:qFormat/>
    <w:rsid w:val="00822924"/>
    <w:pPr>
      <w:spacing w:before="120"/>
      <w:jc w:val="left"/>
    </w:pPr>
    <w:rPr>
      <w:rFonts w:asciiTheme="minorHAnsi" w:hAnsiTheme="minorHAnsi" w:cstheme="minorHAnsi"/>
      <w:b/>
      <w:bCs/>
      <w:i/>
      <w:iCs/>
      <w:sz w:val="24"/>
      <w:szCs w:val="24"/>
    </w:rPr>
  </w:style>
  <w:style w:type="paragraph" w:styleId="TOC2">
    <w:name w:val="toc 2"/>
    <w:basedOn w:val="Normal"/>
    <w:uiPriority w:val="39"/>
    <w:qFormat/>
    <w:rsid w:val="00822924"/>
    <w:pPr>
      <w:spacing w:before="120"/>
      <w:ind w:left="280"/>
      <w:jc w:val="left"/>
    </w:pPr>
    <w:rPr>
      <w:rFonts w:asciiTheme="minorHAnsi" w:hAnsiTheme="minorHAnsi" w:cstheme="minorHAnsi"/>
      <w:b/>
      <w:bCs/>
      <w:sz w:val="22"/>
      <w:szCs w:val="22"/>
    </w:rPr>
  </w:style>
  <w:style w:type="paragraph" w:styleId="TOC3">
    <w:name w:val="toc 3"/>
    <w:basedOn w:val="Normal"/>
    <w:uiPriority w:val="39"/>
    <w:qFormat/>
    <w:rsid w:val="00822924"/>
    <w:pPr>
      <w:ind w:left="560"/>
      <w:jc w:val="left"/>
    </w:pPr>
    <w:rPr>
      <w:rFonts w:asciiTheme="minorHAnsi" w:hAnsiTheme="minorHAnsi" w:cstheme="minorHAnsi"/>
      <w:sz w:val="20"/>
      <w:szCs w:val="20"/>
    </w:rPr>
  </w:style>
  <w:style w:type="paragraph" w:styleId="TOCHeading">
    <w:name w:val="TOC Heading"/>
    <w:basedOn w:val="Heading1"/>
    <w:next w:val="Normal"/>
    <w:uiPriority w:val="39"/>
    <w:unhideWhenUsed/>
    <w:qFormat/>
    <w:rsid w:val="00B95BB3"/>
    <w:pPr>
      <w:keepNext/>
      <w:keepLines/>
      <w:spacing w:before="480"/>
      <w:jc w:val="left"/>
      <w:outlineLvl w:val="9"/>
    </w:pPr>
    <w:rPr>
      <w:rFonts w:asciiTheme="majorHAnsi" w:eastAsiaTheme="majorEastAsia" w:hAnsiTheme="majorHAnsi" w:cstheme="majorBidi"/>
      <w:bCs w:val="0"/>
      <w:color w:val="2F5496" w:themeColor="accent1" w:themeShade="BF"/>
      <w:lang w:val="en-US"/>
    </w:rPr>
  </w:style>
  <w:style w:type="paragraph" w:styleId="TOC4">
    <w:name w:val="toc 4"/>
    <w:basedOn w:val="Normal"/>
    <w:next w:val="Normal"/>
    <w:autoRedefine/>
    <w:uiPriority w:val="39"/>
    <w:unhideWhenUsed/>
    <w:rsid w:val="00B95BB3"/>
    <w:pPr>
      <w:ind w:left="840"/>
      <w:jc w:val="left"/>
    </w:pPr>
    <w:rPr>
      <w:rFonts w:asciiTheme="minorHAnsi" w:hAnsiTheme="minorHAnsi" w:cstheme="minorHAnsi"/>
      <w:sz w:val="20"/>
      <w:szCs w:val="20"/>
    </w:rPr>
  </w:style>
  <w:style w:type="paragraph" w:styleId="TOC5">
    <w:name w:val="toc 5"/>
    <w:basedOn w:val="Normal"/>
    <w:next w:val="Normal"/>
    <w:autoRedefine/>
    <w:uiPriority w:val="39"/>
    <w:unhideWhenUsed/>
    <w:rsid w:val="00B95BB3"/>
    <w:pPr>
      <w:ind w:left="1120"/>
      <w:jc w:val="left"/>
    </w:pPr>
    <w:rPr>
      <w:rFonts w:asciiTheme="minorHAnsi" w:hAnsiTheme="minorHAnsi" w:cstheme="minorHAnsi"/>
      <w:sz w:val="20"/>
      <w:szCs w:val="20"/>
    </w:rPr>
  </w:style>
  <w:style w:type="paragraph" w:styleId="TOC6">
    <w:name w:val="toc 6"/>
    <w:basedOn w:val="Normal"/>
    <w:next w:val="Normal"/>
    <w:autoRedefine/>
    <w:uiPriority w:val="39"/>
    <w:unhideWhenUsed/>
    <w:rsid w:val="00B95BB3"/>
    <w:pPr>
      <w:ind w:left="1400"/>
      <w:jc w:val="left"/>
    </w:pPr>
    <w:rPr>
      <w:rFonts w:asciiTheme="minorHAnsi" w:hAnsiTheme="minorHAnsi" w:cstheme="minorHAnsi"/>
      <w:sz w:val="20"/>
      <w:szCs w:val="20"/>
    </w:rPr>
  </w:style>
  <w:style w:type="paragraph" w:styleId="TOC7">
    <w:name w:val="toc 7"/>
    <w:basedOn w:val="Normal"/>
    <w:next w:val="Normal"/>
    <w:autoRedefine/>
    <w:uiPriority w:val="39"/>
    <w:unhideWhenUsed/>
    <w:rsid w:val="00B95BB3"/>
    <w:pPr>
      <w:ind w:left="1680"/>
      <w:jc w:val="left"/>
    </w:pPr>
    <w:rPr>
      <w:rFonts w:asciiTheme="minorHAnsi" w:hAnsiTheme="minorHAnsi" w:cstheme="minorHAnsi"/>
      <w:sz w:val="20"/>
      <w:szCs w:val="20"/>
    </w:rPr>
  </w:style>
  <w:style w:type="paragraph" w:styleId="TOC8">
    <w:name w:val="toc 8"/>
    <w:basedOn w:val="Normal"/>
    <w:next w:val="Normal"/>
    <w:autoRedefine/>
    <w:uiPriority w:val="39"/>
    <w:unhideWhenUsed/>
    <w:rsid w:val="00B95BB3"/>
    <w:pPr>
      <w:ind w:left="1960"/>
      <w:jc w:val="left"/>
    </w:pPr>
    <w:rPr>
      <w:rFonts w:asciiTheme="minorHAnsi" w:hAnsiTheme="minorHAnsi" w:cstheme="minorHAnsi"/>
      <w:sz w:val="20"/>
      <w:szCs w:val="20"/>
    </w:rPr>
  </w:style>
  <w:style w:type="paragraph" w:styleId="TOC9">
    <w:name w:val="toc 9"/>
    <w:basedOn w:val="Normal"/>
    <w:next w:val="Normal"/>
    <w:autoRedefine/>
    <w:uiPriority w:val="39"/>
    <w:unhideWhenUsed/>
    <w:rsid w:val="00B95BB3"/>
    <w:pPr>
      <w:ind w:left="2240"/>
      <w:jc w:val="left"/>
    </w:pPr>
    <w:rPr>
      <w:rFonts w:asciiTheme="minorHAnsi" w:hAnsiTheme="minorHAnsi" w:cstheme="minorHAnsi"/>
      <w:sz w:val="20"/>
      <w:szCs w:val="20"/>
    </w:rPr>
  </w:style>
  <w:style w:type="character" w:styleId="UnresolvedMention">
    <w:name w:val="Unresolved Mention"/>
    <w:basedOn w:val="DefaultParagraphFont"/>
    <w:uiPriority w:val="99"/>
    <w:semiHidden/>
    <w:unhideWhenUsed/>
    <w:rsid w:val="00B95BB3"/>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0">
    <w:name w:val="20"/>
    <w:basedOn w:val="TableNormal"/>
    <w:tblPr>
      <w:tblStyleRowBandSize w:val="1"/>
      <w:tblStyleColBandSize w:val="1"/>
      <w:tblCellMar>
        <w:left w:w="0" w:type="dxa"/>
        <w:right w:w="0" w:type="dxa"/>
      </w:tblCellMar>
    </w:tblPr>
  </w:style>
  <w:style w:type="table" w:customStyle="1" w:styleId="19">
    <w:name w:val="19"/>
    <w:basedOn w:val="TableNormal"/>
    <w:tblPr>
      <w:tblStyleRowBandSize w:val="1"/>
      <w:tblStyleColBandSize w:val="1"/>
      <w:tblCellMar>
        <w:left w:w="0" w:type="dxa"/>
        <w:right w:w="0" w:type="dxa"/>
      </w:tblCellMar>
    </w:tblPr>
  </w:style>
  <w:style w:type="table" w:customStyle="1" w:styleId="18">
    <w:name w:val="18"/>
    <w:basedOn w:val="TableNormal"/>
    <w:tblPr>
      <w:tblStyleRowBandSize w:val="1"/>
      <w:tblStyleColBandSize w:val="1"/>
      <w:tblCellMar>
        <w:left w:w="0" w:type="dxa"/>
        <w:right w:w="0" w:type="dxa"/>
      </w:tblCellMar>
    </w:tblPr>
  </w:style>
  <w:style w:type="table" w:customStyle="1" w:styleId="17">
    <w:name w:val="17"/>
    <w:basedOn w:val="TableNormal"/>
    <w:tblPr>
      <w:tblStyleRowBandSize w:val="1"/>
      <w:tblStyleColBandSize w:val="1"/>
      <w:tblCellMar>
        <w:left w:w="0" w:type="dxa"/>
        <w:right w:w="0" w:type="dxa"/>
      </w:tblCellMar>
    </w:tblPr>
  </w:style>
  <w:style w:type="table" w:customStyle="1" w:styleId="16">
    <w:name w:val="16"/>
    <w:basedOn w:val="TableNormal"/>
    <w:tblPr>
      <w:tblStyleRowBandSize w:val="1"/>
      <w:tblStyleColBandSize w:val="1"/>
      <w:tblCellMar>
        <w:top w:w="100" w:type="dxa"/>
        <w:left w:w="100" w:type="dxa"/>
        <w:bottom w:w="100" w:type="dxa"/>
        <w:right w:w="100" w:type="dxa"/>
      </w:tblCellMar>
    </w:tblPr>
  </w:style>
  <w:style w:type="table" w:customStyle="1" w:styleId="15">
    <w:name w:val="15"/>
    <w:basedOn w:val="TableNormal"/>
    <w:rPr>
      <w:sz w:val="24"/>
      <w:szCs w:val="24"/>
    </w:rPr>
    <w:tblPr>
      <w:tblStyleRowBandSize w:val="1"/>
      <w:tblStyleColBandSize w:val="1"/>
    </w:tblPr>
    <w:tblStylePr w:type="firstRow">
      <w:rPr>
        <w:b/>
      </w:rPr>
      <w:tblPr/>
      <w:tcPr>
        <w:tcBorders>
          <w:top w:val="nil"/>
          <w:bottom w:val="single" w:sz="12" w:space="0" w:color="8EAADB"/>
          <w:insideH w:val="nil"/>
          <w:insideV w:val="nil"/>
        </w:tcBorders>
        <w:shd w:val="clear" w:color="auto" w:fill="FFFFFF"/>
      </w:tcPr>
    </w:tblStylePr>
    <w:tblStylePr w:type="lastRow">
      <w:rPr>
        <w:b/>
      </w:rPr>
      <w:tblPr/>
      <w:tcPr>
        <w:tcBorders>
          <w:top w:val="single" w:sz="4" w:space="0" w:color="8EAADB"/>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14">
    <w:name w:val="14"/>
    <w:basedOn w:val="TableNormal"/>
    <w:rPr>
      <w:sz w:val="24"/>
      <w:szCs w:val="24"/>
    </w:rPr>
    <w:tblPr>
      <w:tblStyleRowBandSize w:val="1"/>
      <w:tblStyleColBandSize w:val="1"/>
    </w:tblPr>
    <w:tblStylePr w:type="firstRow">
      <w:rPr>
        <w:b/>
      </w:rPr>
      <w:tblPr/>
      <w:tcPr>
        <w:tcBorders>
          <w:top w:val="nil"/>
          <w:bottom w:val="single" w:sz="12" w:space="0" w:color="8EAADB"/>
          <w:insideH w:val="nil"/>
          <w:insideV w:val="nil"/>
        </w:tcBorders>
        <w:shd w:val="clear" w:color="auto" w:fill="FFFFFF"/>
      </w:tcPr>
    </w:tblStylePr>
    <w:tblStylePr w:type="lastRow">
      <w:rPr>
        <w:b/>
      </w:rPr>
      <w:tblPr/>
      <w:tcPr>
        <w:tcBorders>
          <w:top w:val="single" w:sz="4" w:space="0" w:color="8EAADB"/>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13">
    <w:name w:val="13"/>
    <w:basedOn w:val="TableNormal"/>
    <w:tblPr>
      <w:tblStyleRowBandSize w:val="1"/>
      <w:tblStyleColBandSize w:val="1"/>
      <w:tblCellMar>
        <w:left w:w="0" w:type="dxa"/>
        <w:right w:w="0" w:type="dxa"/>
      </w:tblCellMar>
    </w:tblPr>
  </w:style>
  <w:style w:type="table" w:customStyle="1" w:styleId="12">
    <w:name w:val="12"/>
    <w:basedOn w:val="TableNormal"/>
    <w:tblPr>
      <w:tblStyleRowBandSize w:val="1"/>
      <w:tblStyleColBandSize w:val="1"/>
      <w:tblCellMar>
        <w:left w:w="0" w:type="dxa"/>
        <w:right w:w="0" w:type="dxa"/>
      </w:tblCellMar>
    </w:tblPr>
  </w:style>
  <w:style w:type="table" w:customStyle="1" w:styleId="11">
    <w:name w:val="11"/>
    <w:basedOn w:val="TableNormal"/>
    <w:tblPr>
      <w:tblStyleRowBandSize w:val="1"/>
      <w:tblStyleColBandSize w:val="1"/>
      <w:tblCellMar>
        <w:left w:w="0" w:type="dxa"/>
        <w:right w:w="0" w:type="dxa"/>
      </w:tblCellMar>
    </w:tblPr>
  </w:style>
  <w:style w:type="table" w:customStyle="1" w:styleId="10">
    <w:name w:val="10"/>
    <w:basedOn w:val="TableNormal"/>
    <w:tblPr>
      <w:tblStyleRowBandSize w:val="1"/>
      <w:tblStyleColBandSize w:val="1"/>
      <w:tblCellMar>
        <w:left w:w="0" w:type="dxa"/>
        <w:right w:w="0" w:type="dxa"/>
      </w:tblCellMar>
    </w:tblPr>
  </w:style>
  <w:style w:type="table" w:customStyle="1" w:styleId="9">
    <w:name w:val="9"/>
    <w:basedOn w:val="TableNormal"/>
    <w:tblPr>
      <w:tblStyleRowBandSize w:val="1"/>
      <w:tblStyleColBandSize w:val="1"/>
      <w:tblCellMar>
        <w:left w:w="0" w:type="dxa"/>
        <w:right w:w="0" w:type="dxa"/>
      </w:tblCellMar>
    </w:tblPr>
  </w:style>
  <w:style w:type="table" w:customStyle="1" w:styleId="8">
    <w:name w:val="8"/>
    <w:basedOn w:val="TableNormal"/>
    <w:tblPr>
      <w:tblStyleRowBandSize w:val="1"/>
      <w:tblStyleColBandSize w:val="1"/>
      <w:tblCellMar>
        <w:left w:w="0" w:type="dxa"/>
        <w:right w:w="0" w:type="dxa"/>
      </w:tblCellMar>
    </w:tblPr>
  </w:style>
  <w:style w:type="table" w:customStyle="1" w:styleId="7">
    <w:name w:val="7"/>
    <w:basedOn w:val="TableNormal"/>
    <w:tblPr>
      <w:tblStyleRowBandSize w:val="1"/>
      <w:tblStyleColBandSize w:val="1"/>
      <w:tblCellMar>
        <w:left w:w="0" w:type="dxa"/>
        <w:right w:w="0" w:type="dxa"/>
      </w:tblCellMar>
    </w:tblPr>
  </w:style>
  <w:style w:type="table" w:customStyle="1" w:styleId="6">
    <w:name w:val="6"/>
    <w:basedOn w:val="TableNormal"/>
    <w:rPr>
      <w:sz w:val="24"/>
      <w:szCs w:val="24"/>
    </w:rPr>
    <w:tblPr>
      <w:tblStyleRowBandSize w:val="1"/>
      <w:tblStyleColBandSize w:val="1"/>
    </w:tblPr>
  </w:style>
  <w:style w:type="table" w:customStyle="1" w:styleId="5">
    <w:name w:val="5"/>
    <w:basedOn w:val="TableNormal"/>
    <w:rPr>
      <w:sz w:val="24"/>
      <w:szCs w:val="24"/>
    </w:rPr>
    <w:tblPr>
      <w:tblStyleRowBandSize w:val="1"/>
      <w:tblStyleColBandSize w:val="1"/>
    </w:tblPr>
  </w:style>
  <w:style w:type="table" w:customStyle="1" w:styleId="4">
    <w:name w:val="4"/>
    <w:basedOn w:val="TableNormal"/>
    <w:tblPr>
      <w:tblStyleRowBandSize w:val="1"/>
      <w:tblStyleColBandSize w:val="1"/>
      <w:tblCellMar>
        <w:left w:w="0" w:type="dxa"/>
        <w:right w:w="0" w:type="dxa"/>
      </w:tblCellMar>
    </w:tblPr>
  </w:style>
  <w:style w:type="table" w:customStyle="1" w:styleId="3">
    <w:name w:val="3"/>
    <w:basedOn w:val="TableNormal"/>
    <w:rPr>
      <w:sz w:val="24"/>
      <w:szCs w:val="24"/>
    </w:rPr>
    <w:tblPr>
      <w:tblStyleRowBandSize w:val="1"/>
      <w:tblStyleColBandSize w:val="1"/>
    </w:tblPr>
  </w:style>
  <w:style w:type="table" w:customStyle="1" w:styleId="2">
    <w:name w:val="2"/>
    <w:basedOn w:val="TableNormal"/>
    <w:rPr>
      <w:sz w:val="24"/>
      <w:szCs w:val="24"/>
    </w:rPr>
    <w:tblPr>
      <w:tblStyleRowBandSize w:val="1"/>
      <w:tblStyleColBandSize w:val="1"/>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table" w:customStyle="1" w:styleId="TableGrid1">
    <w:name w:val="Table Grid1"/>
    <w:basedOn w:val="TableNormal"/>
    <w:next w:val="TableGrid"/>
    <w:uiPriority w:val="39"/>
    <w:rsid w:val="00C449DA"/>
    <w:pPr>
      <w:jc w:val="left"/>
    </w:pPr>
    <w:rPr>
      <w:rFonts w:asciiTheme="minorHAnsi" w:eastAsiaTheme="minorHAnsi" w:hAnsiTheme="minorHAnsi" w:cstheme="minorBid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111">
    <w:name w:val="Grid Table 2 - Accent 111"/>
    <w:basedOn w:val="TableNormal"/>
    <w:uiPriority w:val="47"/>
    <w:rsid w:val="00FC3E1F"/>
    <w:pPr>
      <w:jc w:val="left"/>
    </w:pPr>
    <w:rPr>
      <w:rFonts w:ascii="Aptos" w:eastAsia="Aptos" w:hAnsi="Aptos"/>
      <w:sz w:val="22"/>
      <w:szCs w:val="22"/>
      <w:lang w:val="en-GB" w:eastAsia="en-US"/>
    </w:rPr>
    <w:tblPr>
      <w:tblStyleRowBandSize w:val="1"/>
      <w:tblStyleColBandSize w:val="1"/>
      <w:tblBorders>
        <w:top w:val="single" w:sz="2" w:space="0" w:color="45B0E1"/>
        <w:bottom w:val="single" w:sz="2" w:space="0" w:color="45B0E1"/>
        <w:insideH w:val="single" w:sz="2" w:space="0" w:color="45B0E1"/>
        <w:insideV w:val="single" w:sz="2" w:space="0" w:color="45B0E1"/>
      </w:tblBorders>
    </w:tblPr>
    <w:tblStylePr w:type="firstRow">
      <w:rPr>
        <w:b/>
        <w:bCs/>
      </w:rPr>
      <w:tblPr/>
      <w:tcPr>
        <w:tcBorders>
          <w:top w:val="nil"/>
          <w:bottom w:val="single" w:sz="12" w:space="0" w:color="45B0E1"/>
          <w:insideH w:val="nil"/>
          <w:insideV w:val="nil"/>
        </w:tcBorders>
        <w:shd w:val="clear" w:color="auto" w:fill="FFFFFF"/>
      </w:tcPr>
    </w:tblStylePr>
    <w:tblStylePr w:type="lastRow">
      <w:rPr>
        <w:b/>
        <w:bCs/>
      </w:rPr>
      <w:tblPr/>
      <w:tcPr>
        <w:tcBorders>
          <w:top w:val="double" w:sz="2" w:space="0" w:color="45B0E1"/>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GridTable2-Accent112">
    <w:name w:val="Grid Table 2 - Accent 112"/>
    <w:basedOn w:val="TableNormal"/>
    <w:uiPriority w:val="47"/>
    <w:rsid w:val="00FC3E1F"/>
    <w:pPr>
      <w:jc w:val="left"/>
    </w:pPr>
    <w:rPr>
      <w:rFonts w:ascii="Aptos" w:eastAsia="Aptos" w:hAnsi="Aptos"/>
      <w:sz w:val="22"/>
      <w:szCs w:val="22"/>
      <w:lang w:val="en-GB" w:eastAsia="en-US"/>
    </w:rPr>
    <w:tblPr>
      <w:tblStyleRowBandSize w:val="1"/>
      <w:tblStyleColBandSize w:val="1"/>
      <w:tblBorders>
        <w:top w:val="single" w:sz="2" w:space="0" w:color="45B0E1"/>
        <w:bottom w:val="single" w:sz="2" w:space="0" w:color="45B0E1"/>
        <w:insideH w:val="single" w:sz="2" w:space="0" w:color="45B0E1"/>
        <w:insideV w:val="single" w:sz="2" w:space="0" w:color="45B0E1"/>
      </w:tblBorders>
    </w:tblPr>
    <w:tblStylePr w:type="firstRow">
      <w:rPr>
        <w:b/>
        <w:bCs/>
      </w:rPr>
      <w:tblPr/>
      <w:tcPr>
        <w:tcBorders>
          <w:top w:val="nil"/>
          <w:bottom w:val="single" w:sz="12" w:space="0" w:color="45B0E1"/>
          <w:insideH w:val="nil"/>
          <w:insideV w:val="nil"/>
        </w:tcBorders>
        <w:shd w:val="clear" w:color="auto" w:fill="FFFFFF"/>
      </w:tcPr>
    </w:tblStylePr>
    <w:tblStylePr w:type="lastRow">
      <w:rPr>
        <w:b/>
        <w:bCs/>
      </w:rPr>
      <w:tblPr/>
      <w:tcPr>
        <w:tcBorders>
          <w:top w:val="double" w:sz="2" w:space="0" w:color="45B0E1"/>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character" w:customStyle="1" w:styleId="Heading7Char">
    <w:name w:val="Heading 7 Char"/>
    <w:basedOn w:val="DefaultParagraphFont"/>
    <w:link w:val="Heading7"/>
    <w:uiPriority w:val="9"/>
    <w:rsid w:val="00FE20D5"/>
    <w:rPr>
      <w:rFonts w:asciiTheme="majorHAnsi" w:eastAsiaTheme="majorEastAsia" w:hAnsiTheme="majorHAnsi" w:cstheme="majorBidi"/>
      <w:i/>
      <w:iCs/>
      <w:color w:val="1F3763" w:themeColor="accent1" w:themeShade="7F"/>
    </w:rPr>
  </w:style>
  <w:style w:type="paragraph" w:styleId="BodyTextIndent">
    <w:name w:val="Body Text Indent"/>
    <w:basedOn w:val="Normal"/>
    <w:link w:val="BodyTextIndentChar"/>
    <w:uiPriority w:val="99"/>
    <w:semiHidden/>
    <w:unhideWhenUsed/>
    <w:rsid w:val="00B77669"/>
    <w:pPr>
      <w:spacing w:after="120"/>
      <w:ind w:left="283"/>
    </w:pPr>
  </w:style>
  <w:style w:type="character" w:customStyle="1" w:styleId="BodyTextIndentChar">
    <w:name w:val="Body Text Indent Char"/>
    <w:basedOn w:val="DefaultParagraphFont"/>
    <w:link w:val="BodyTextIndent"/>
    <w:uiPriority w:val="99"/>
    <w:semiHidden/>
    <w:rsid w:val="00B77669"/>
    <w:rPr>
      <w:rFonts w:eastAsia="Calibri"/>
      <w:color w:val="000000"/>
    </w:rPr>
  </w:style>
  <w:style w:type="paragraph" w:customStyle="1" w:styleId="xl65">
    <w:name w:val="xl65"/>
    <w:basedOn w:val="Normal"/>
    <w:rsid w:val="00F3244D"/>
    <w:pPr>
      <w:spacing w:before="100" w:beforeAutospacing="1" w:after="100" w:afterAutospacing="1"/>
      <w:jc w:val="left"/>
      <w:textAlignment w:val="top"/>
    </w:pPr>
    <w:rPr>
      <w:rFonts w:eastAsia="Times New Roman"/>
      <w:color w:val="auto"/>
      <w:sz w:val="22"/>
      <w:szCs w:val="24"/>
      <w:lang w:eastAsia="ro-RO"/>
    </w:rPr>
  </w:style>
  <w:style w:type="character" w:styleId="FollowedHyperlink">
    <w:name w:val="FollowedHyperlink"/>
    <w:basedOn w:val="DefaultParagraphFont"/>
    <w:uiPriority w:val="99"/>
    <w:semiHidden/>
    <w:unhideWhenUsed/>
    <w:rsid w:val="00EA778E"/>
    <w:rPr>
      <w:color w:val="954F72" w:themeColor="followedHyperlink"/>
      <w:u w:val="single"/>
    </w:rPr>
  </w:style>
  <w:style w:type="table" w:styleId="ListTable3">
    <w:name w:val="List Table 3"/>
    <w:basedOn w:val="TableNormal"/>
    <w:uiPriority w:val="48"/>
    <w:rsid w:val="006F4CC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al">
    <w:name w:val="a_l"/>
    <w:basedOn w:val="Normal"/>
    <w:rsid w:val="008F09EA"/>
    <w:rPr>
      <w:rFonts w:eastAsiaTheme="minorEastAsia"/>
      <w:color w:val="auto"/>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74699">
      <w:bodyDiv w:val="1"/>
      <w:marLeft w:val="0"/>
      <w:marRight w:val="0"/>
      <w:marTop w:val="0"/>
      <w:marBottom w:val="0"/>
      <w:divBdr>
        <w:top w:val="none" w:sz="0" w:space="0" w:color="auto"/>
        <w:left w:val="none" w:sz="0" w:space="0" w:color="auto"/>
        <w:bottom w:val="none" w:sz="0" w:space="0" w:color="auto"/>
        <w:right w:val="none" w:sz="0" w:space="0" w:color="auto"/>
      </w:divBdr>
      <w:divsChild>
        <w:div w:id="252983340">
          <w:marLeft w:val="360"/>
          <w:marRight w:val="0"/>
          <w:marTop w:val="200"/>
          <w:marBottom w:val="0"/>
          <w:divBdr>
            <w:top w:val="none" w:sz="0" w:space="0" w:color="auto"/>
            <w:left w:val="none" w:sz="0" w:space="0" w:color="auto"/>
            <w:bottom w:val="none" w:sz="0" w:space="0" w:color="auto"/>
            <w:right w:val="none" w:sz="0" w:space="0" w:color="auto"/>
          </w:divBdr>
        </w:div>
      </w:divsChild>
    </w:div>
    <w:div w:id="89981283">
      <w:bodyDiv w:val="1"/>
      <w:marLeft w:val="0"/>
      <w:marRight w:val="0"/>
      <w:marTop w:val="0"/>
      <w:marBottom w:val="0"/>
      <w:divBdr>
        <w:top w:val="none" w:sz="0" w:space="0" w:color="auto"/>
        <w:left w:val="none" w:sz="0" w:space="0" w:color="auto"/>
        <w:bottom w:val="none" w:sz="0" w:space="0" w:color="auto"/>
        <w:right w:val="none" w:sz="0" w:space="0" w:color="auto"/>
      </w:divBdr>
      <w:divsChild>
        <w:div w:id="421420242">
          <w:marLeft w:val="360"/>
          <w:marRight w:val="0"/>
          <w:marTop w:val="200"/>
          <w:marBottom w:val="0"/>
          <w:divBdr>
            <w:top w:val="none" w:sz="0" w:space="0" w:color="auto"/>
            <w:left w:val="none" w:sz="0" w:space="0" w:color="auto"/>
            <w:bottom w:val="none" w:sz="0" w:space="0" w:color="auto"/>
            <w:right w:val="none" w:sz="0" w:space="0" w:color="auto"/>
          </w:divBdr>
        </w:div>
        <w:div w:id="1775595326">
          <w:marLeft w:val="360"/>
          <w:marRight w:val="0"/>
          <w:marTop w:val="200"/>
          <w:marBottom w:val="0"/>
          <w:divBdr>
            <w:top w:val="none" w:sz="0" w:space="0" w:color="auto"/>
            <w:left w:val="none" w:sz="0" w:space="0" w:color="auto"/>
            <w:bottom w:val="none" w:sz="0" w:space="0" w:color="auto"/>
            <w:right w:val="none" w:sz="0" w:space="0" w:color="auto"/>
          </w:divBdr>
        </w:div>
      </w:divsChild>
    </w:div>
    <w:div w:id="117990904">
      <w:bodyDiv w:val="1"/>
      <w:marLeft w:val="0"/>
      <w:marRight w:val="0"/>
      <w:marTop w:val="0"/>
      <w:marBottom w:val="0"/>
      <w:divBdr>
        <w:top w:val="none" w:sz="0" w:space="0" w:color="auto"/>
        <w:left w:val="none" w:sz="0" w:space="0" w:color="auto"/>
        <w:bottom w:val="none" w:sz="0" w:space="0" w:color="auto"/>
        <w:right w:val="none" w:sz="0" w:space="0" w:color="auto"/>
      </w:divBdr>
    </w:div>
    <w:div w:id="118309145">
      <w:bodyDiv w:val="1"/>
      <w:marLeft w:val="0"/>
      <w:marRight w:val="0"/>
      <w:marTop w:val="0"/>
      <w:marBottom w:val="0"/>
      <w:divBdr>
        <w:top w:val="none" w:sz="0" w:space="0" w:color="auto"/>
        <w:left w:val="none" w:sz="0" w:space="0" w:color="auto"/>
        <w:bottom w:val="none" w:sz="0" w:space="0" w:color="auto"/>
        <w:right w:val="none" w:sz="0" w:space="0" w:color="auto"/>
      </w:divBdr>
    </w:div>
    <w:div w:id="125322921">
      <w:bodyDiv w:val="1"/>
      <w:marLeft w:val="0"/>
      <w:marRight w:val="0"/>
      <w:marTop w:val="0"/>
      <w:marBottom w:val="0"/>
      <w:divBdr>
        <w:top w:val="none" w:sz="0" w:space="0" w:color="auto"/>
        <w:left w:val="none" w:sz="0" w:space="0" w:color="auto"/>
        <w:bottom w:val="none" w:sz="0" w:space="0" w:color="auto"/>
        <w:right w:val="none" w:sz="0" w:space="0" w:color="auto"/>
      </w:divBdr>
    </w:div>
    <w:div w:id="141167655">
      <w:bodyDiv w:val="1"/>
      <w:marLeft w:val="0"/>
      <w:marRight w:val="0"/>
      <w:marTop w:val="0"/>
      <w:marBottom w:val="0"/>
      <w:divBdr>
        <w:top w:val="none" w:sz="0" w:space="0" w:color="auto"/>
        <w:left w:val="none" w:sz="0" w:space="0" w:color="auto"/>
        <w:bottom w:val="none" w:sz="0" w:space="0" w:color="auto"/>
        <w:right w:val="none" w:sz="0" w:space="0" w:color="auto"/>
      </w:divBdr>
    </w:div>
    <w:div w:id="159349967">
      <w:bodyDiv w:val="1"/>
      <w:marLeft w:val="0"/>
      <w:marRight w:val="0"/>
      <w:marTop w:val="0"/>
      <w:marBottom w:val="0"/>
      <w:divBdr>
        <w:top w:val="none" w:sz="0" w:space="0" w:color="auto"/>
        <w:left w:val="none" w:sz="0" w:space="0" w:color="auto"/>
        <w:bottom w:val="none" w:sz="0" w:space="0" w:color="auto"/>
        <w:right w:val="none" w:sz="0" w:space="0" w:color="auto"/>
      </w:divBdr>
    </w:div>
    <w:div w:id="224612305">
      <w:bodyDiv w:val="1"/>
      <w:marLeft w:val="0"/>
      <w:marRight w:val="0"/>
      <w:marTop w:val="0"/>
      <w:marBottom w:val="0"/>
      <w:divBdr>
        <w:top w:val="none" w:sz="0" w:space="0" w:color="auto"/>
        <w:left w:val="none" w:sz="0" w:space="0" w:color="auto"/>
        <w:bottom w:val="none" w:sz="0" w:space="0" w:color="auto"/>
        <w:right w:val="none" w:sz="0" w:space="0" w:color="auto"/>
      </w:divBdr>
    </w:div>
    <w:div w:id="228031897">
      <w:bodyDiv w:val="1"/>
      <w:marLeft w:val="0"/>
      <w:marRight w:val="0"/>
      <w:marTop w:val="0"/>
      <w:marBottom w:val="0"/>
      <w:divBdr>
        <w:top w:val="none" w:sz="0" w:space="0" w:color="auto"/>
        <w:left w:val="none" w:sz="0" w:space="0" w:color="auto"/>
        <w:bottom w:val="none" w:sz="0" w:space="0" w:color="auto"/>
        <w:right w:val="none" w:sz="0" w:space="0" w:color="auto"/>
      </w:divBdr>
    </w:div>
    <w:div w:id="240220551">
      <w:bodyDiv w:val="1"/>
      <w:marLeft w:val="0"/>
      <w:marRight w:val="0"/>
      <w:marTop w:val="0"/>
      <w:marBottom w:val="0"/>
      <w:divBdr>
        <w:top w:val="none" w:sz="0" w:space="0" w:color="auto"/>
        <w:left w:val="none" w:sz="0" w:space="0" w:color="auto"/>
        <w:bottom w:val="none" w:sz="0" w:space="0" w:color="auto"/>
        <w:right w:val="none" w:sz="0" w:space="0" w:color="auto"/>
      </w:divBdr>
    </w:div>
    <w:div w:id="257177965">
      <w:bodyDiv w:val="1"/>
      <w:marLeft w:val="0"/>
      <w:marRight w:val="0"/>
      <w:marTop w:val="0"/>
      <w:marBottom w:val="0"/>
      <w:divBdr>
        <w:top w:val="none" w:sz="0" w:space="0" w:color="auto"/>
        <w:left w:val="none" w:sz="0" w:space="0" w:color="auto"/>
        <w:bottom w:val="none" w:sz="0" w:space="0" w:color="auto"/>
        <w:right w:val="none" w:sz="0" w:space="0" w:color="auto"/>
      </w:divBdr>
    </w:div>
    <w:div w:id="337851114">
      <w:bodyDiv w:val="1"/>
      <w:marLeft w:val="0"/>
      <w:marRight w:val="0"/>
      <w:marTop w:val="0"/>
      <w:marBottom w:val="0"/>
      <w:divBdr>
        <w:top w:val="none" w:sz="0" w:space="0" w:color="auto"/>
        <w:left w:val="none" w:sz="0" w:space="0" w:color="auto"/>
        <w:bottom w:val="none" w:sz="0" w:space="0" w:color="auto"/>
        <w:right w:val="none" w:sz="0" w:space="0" w:color="auto"/>
      </w:divBdr>
    </w:div>
    <w:div w:id="723143921">
      <w:bodyDiv w:val="1"/>
      <w:marLeft w:val="0"/>
      <w:marRight w:val="0"/>
      <w:marTop w:val="0"/>
      <w:marBottom w:val="0"/>
      <w:divBdr>
        <w:top w:val="none" w:sz="0" w:space="0" w:color="auto"/>
        <w:left w:val="none" w:sz="0" w:space="0" w:color="auto"/>
        <w:bottom w:val="none" w:sz="0" w:space="0" w:color="auto"/>
        <w:right w:val="none" w:sz="0" w:space="0" w:color="auto"/>
      </w:divBdr>
    </w:div>
    <w:div w:id="729228150">
      <w:bodyDiv w:val="1"/>
      <w:marLeft w:val="0"/>
      <w:marRight w:val="0"/>
      <w:marTop w:val="0"/>
      <w:marBottom w:val="0"/>
      <w:divBdr>
        <w:top w:val="none" w:sz="0" w:space="0" w:color="auto"/>
        <w:left w:val="none" w:sz="0" w:space="0" w:color="auto"/>
        <w:bottom w:val="none" w:sz="0" w:space="0" w:color="auto"/>
        <w:right w:val="none" w:sz="0" w:space="0" w:color="auto"/>
      </w:divBdr>
    </w:div>
    <w:div w:id="745421168">
      <w:bodyDiv w:val="1"/>
      <w:marLeft w:val="0"/>
      <w:marRight w:val="0"/>
      <w:marTop w:val="0"/>
      <w:marBottom w:val="0"/>
      <w:divBdr>
        <w:top w:val="none" w:sz="0" w:space="0" w:color="auto"/>
        <w:left w:val="none" w:sz="0" w:space="0" w:color="auto"/>
        <w:bottom w:val="none" w:sz="0" w:space="0" w:color="auto"/>
        <w:right w:val="none" w:sz="0" w:space="0" w:color="auto"/>
      </w:divBdr>
    </w:div>
    <w:div w:id="816992447">
      <w:bodyDiv w:val="1"/>
      <w:marLeft w:val="0"/>
      <w:marRight w:val="0"/>
      <w:marTop w:val="0"/>
      <w:marBottom w:val="0"/>
      <w:divBdr>
        <w:top w:val="none" w:sz="0" w:space="0" w:color="auto"/>
        <w:left w:val="none" w:sz="0" w:space="0" w:color="auto"/>
        <w:bottom w:val="none" w:sz="0" w:space="0" w:color="auto"/>
        <w:right w:val="none" w:sz="0" w:space="0" w:color="auto"/>
      </w:divBdr>
    </w:div>
    <w:div w:id="842744111">
      <w:bodyDiv w:val="1"/>
      <w:marLeft w:val="0"/>
      <w:marRight w:val="0"/>
      <w:marTop w:val="0"/>
      <w:marBottom w:val="0"/>
      <w:divBdr>
        <w:top w:val="none" w:sz="0" w:space="0" w:color="auto"/>
        <w:left w:val="none" w:sz="0" w:space="0" w:color="auto"/>
        <w:bottom w:val="none" w:sz="0" w:space="0" w:color="auto"/>
        <w:right w:val="none" w:sz="0" w:space="0" w:color="auto"/>
      </w:divBdr>
    </w:div>
    <w:div w:id="856848749">
      <w:bodyDiv w:val="1"/>
      <w:marLeft w:val="0"/>
      <w:marRight w:val="0"/>
      <w:marTop w:val="0"/>
      <w:marBottom w:val="0"/>
      <w:divBdr>
        <w:top w:val="none" w:sz="0" w:space="0" w:color="auto"/>
        <w:left w:val="none" w:sz="0" w:space="0" w:color="auto"/>
        <w:bottom w:val="none" w:sz="0" w:space="0" w:color="auto"/>
        <w:right w:val="none" w:sz="0" w:space="0" w:color="auto"/>
      </w:divBdr>
    </w:div>
    <w:div w:id="866715589">
      <w:bodyDiv w:val="1"/>
      <w:marLeft w:val="0"/>
      <w:marRight w:val="0"/>
      <w:marTop w:val="0"/>
      <w:marBottom w:val="0"/>
      <w:divBdr>
        <w:top w:val="none" w:sz="0" w:space="0" w:color="auto"/>
        <w:left w:val="none" w:sz="0" w:space="0" w:color="auto"/>
        <w:bottom w:val="none" w:sz="0" w:space="0" w:color="auto"/>
        <w:right w:val="none" w:sz="0" w:space="0" w:color="auto"/>
      </w:divBdr>
    </w:div>
    <w:div w:id="878856505">
      <w:bodyDiv w:val="1"/>
      <w:marLeft w:val="0"/>
      <w:marRight w:val="0"/>
      <w:marTop w:val="0"/>
      <w:marBottom w:val="0"/>
      <w:divBdr>
        <w:top w:val="none" w:sz="0" w:space="0" w:color="auto"/>
        <w:left w:val="none" w:sz="0" w:space="0" w:color="auto"/>
        <w:bottom w:val="none" w:sz="0" w:space="0" w:color="auto"/>
        <w:right w:val="none" w:sz="0" w:space="0" w:color="auto"/>
      </w:divBdr>
    </w:div>
    <w:div w:id="926305549">
      <w:bodyDiv w:val="1"/>
      <w:marLeft w:val="0"/>
      <w:marRight w:val="0"/>
      <w:marTop w:val="0"/>
      <w:marBottom w:val="0"/>
      <w:divBdr>
        <w:top w:val="none" w:sz="0" w:space="0" w:color="auto"/>
        <w:left w:val="none" w:sz="0" w:space="0" w:color="auto"/>
        <w:bottom w:val="none" w:sz="0" w:space="0" w:color="auto"/>
        <w:right w:val="none" w:sz="0" w:space="0" w:color="auto"/>
      </w:divBdr>
    </w:div>
    <w:div w:id="939529025">
      <w:bodyDiv w:val="1"/>
      <w:marLeft w:val="0"/>
      <w:marRight w:val="0"/>
      <w:marTop w:val="0"/>
      <w:marBottom w:val="0"/>
      <w:divBdr>
        <w:top w:val="none" w:sz="0" w:space="0" w:color="auto"/>
        <w:left w:val="none" w:sz="0" w:space="0" w:color="auto"/>
        <w:bottom w:val="none" w:sz="0" w:space="0" w:color="auto"/>
        <w:right w:val="none" w:sz="0" w:space="0" w:color="auto"/>
      </w:divBdr>
    </w:div>
    <w:div w:id="1088964245">
      <w:bodyDiv w:val="1"/>
      <w:marLeft w:val="0"/>
      <w:marRight w:val="0"/>
      <w:marTop w:val="0"/>
      <w:marBottom w:val="0"/>
      <w:divBdr>
        <w:top w:val="none" w:sz="0" w:space="0" w:color="auto"/>
        <w:left w:val="none" w:sz="0" w:space="0" w:color="auto"/>
        <w:bottom w:val="none" w:sz="0" w:space="0" w:color="auto"/>
        <w:right w:val="none" w:sz="0" w:space="0" w:color="auto"/>
      </w:divBdr>
    </w:div>
    <w:div w:id="1152873501">
      <w:bodyDiv w:val="1"/>
      <w:marLeft w:val="0"/>
      <w:marRight w:val="0"/>
      <w:marTop w:val="0"/>
      <w:marBottom w:val="0"/>
      <w:divBdr>
        <w:top w:val="none" w:sz="0" w:space="0" w:color="auto"/>
        <w:left w:val="none" w:sz="0" w:space="0" w:color="auto"/>
        <w:bottom w:val="none" w:sz="0" w:space="0" w:color="auto"/>
        <w:right w:val="none" w:sz="0" w:space="0" w:color="auto"/>
      </w:divBdr>
    </w:div>
    <w:div w:id="1177109479">
      <w:bodyDiv w:val="1"/>
      <w:marLeft w:val="0"/>
      <w:marRight w:val="0"/>
      <w:marTop w:val="0"/>
      <w:marBottom w:val="0"/>
      <w:divBdr>
        <w:top w:val="none" w:sz="0" w:space="0" w:color="auto"/>
        <w:left w:val="none" w:sz="0" w:space="0" w:color="auto"/>
        <w:bottom w:val="none" w:sz="0" w:space="0" w:color="auto"/>
        <w:right w:val="none" w:sz="0" w:space="0" w:color="auto"/>
      </w:divBdr>
    </w:div>
    <w:div w:id="1445614806">
      <w:bodyDiv w:val="1"/>
      <w:marLeft w:val="0"/>
      <w:marRight w:val="0"/>
      <w:marTop w:val="0"/>
      <w:marBottom w:val="0"/>
      <w:divBdr>
        <w:top w:val="none" w:sz="0" w:space="0" w:color="auto"/>
        <w:left w:val="none" w:sz="0" w:space="0" w:color="auto"/>
        <w:bottom w:val="none" w:sz="0" w:space="0" w:color="auto"/>
        <w:right w:val="none" w:sz="0" w:space="0" w:color="auto"/>
      </w:divBdr>
    </w:div>
    <w:div w:id="1511719946">
      <w:bodyDiv w:val="1"/>
      <w:marLeft w:val="0"/>
      <w:marRight w:val="0"/>
      <w:marTop w:val="0"/>
      <w:marBottom w:val="0"/>
      <w:divBdr>
        <w:top w:val="none" w:sz="0" w:space="0" w:color="auto"/>
        <w:left w:val="none" w:sz="0" w:space="0" w:color="auto"/>
        <w:bottom w:val="none" w:sz="0" w:space="0" w:color="auto"/>
        <w:right w:val="none" w:sz="0" w:space="0" w:color="auto"/>
      </w:divBdr>
    </w:div>
    <w:div w:id="1529369244">
      <w:bodyDiv w:val="1"/>
      <w:marLeft w:val="0"/>
      <w:marRight w:val="0"/>
      <w:marTop w:val="0"/>
      <w:marBottom w:val="0"/>
      <w:divBdr>
        <w:top w:val="none" w:sz="0" w:space="0" w:color="auto"/>
        <w:left w:val="none" w:sz="0" w:space="0" w:color="auto"/>
        <w:bottom w:val="none" w:sz="0" w:space="0" w:color="auto"/>
        <w:right w:val="none" w:sz="0" w:space="0" w:color="auto"/>
      </w:divBdr>
    </w:div>
    <w:div w:id="1583635352">
      <w:bodyDiv w:val="1"/>
      <w:marLeft w:val="0"/>
      <w:marRight w:val="0"/>
      <w:marTop w:val="0"/>
      <w:marBottom w:val="0"/>
      <w:divBdr>
        <w:top w:val="none" w:sz="0" w:space="0" w:color="auto"/>
        <w:left w:val="none" w:sz="0" w:space="0" w:color="auto"/>
        <w:bottom w:val="none" w:sz="0" w:space="0" w:color="auto"/>
        <w:right w:val="none" w:sz="0" w:space="0" w:color="auto"/>
      </w:divBdr>
    </w:div>
    <w:div w:id="1612935708">
      <w:bodyDiv w:val="1"/>
      <w:marLeft w:val="0"/>
      <w:marRight w:val="0"/>
      <w:marTop w:val="0"/>
      <w:marBottom w:val="0"/>
      <w:divBdr>
        <w:top w:val="none" w:sz="0" w:space="0" w:color="auto"/>
        <w:left w:val="none" w:sz="0" w:space="0" w:color="auto"/>
        <w:bottom w:val="none" w:sz="0" w:space="0" w:color="auto"/>
        <w:right w:val="none" w:sz="0" w:space="0" w:color="auto"/>
      </w:divBdr>
    </w:div>
    <w:div w:id="1756896428">
      <w:bodyDiv w:val="1"/>
      <w:marLeft w:val="0"/>
      <w:marRight w:val="0"/>
      <w:marTop w:val="0"/>
      <w:marBottom w:val="0"/>
      <w:divBdr>
        <w:top w:val="none" w:sz="0" w:space="0" w:color="auto"/>
        <w:left w:val="none" w:sz="0" w:space="0" w:color="auto"/>
        <w:bottom w:val="none" w:sz="0" w:space="0" w:color="auto"/>
        <w:right w:val="none" w:sz="0" w:space="0" w:color="auto"/>
      </w:divBdr>
    </w:div>
    <w:div w:id="1789009533">
      <w:bodyDiv w:val="1"/>
      <w:marLeft w:val="0"/>
      <w:marRight w:val="0"/>
      <w:marTop w:val="0"/>
      <w:marBottom w:val="0"/>
      <w:divBdr>
        <w:top w:val="none" w:sz="0" w:space="0" w:color="auto"/>
        <w:left w:val="none" w:sz="0" w:space="0" w:color="auto"/>
        <w:bottom w:val="none" w:sz="0" w:space="0" w:color="auto"/>
        <w:right w:val="none" w:sz="0" w:space="0" w:color="auto"/>
      </w:divBdr>
    </w:div>
    <w:div w:id="1810974932">
      <w:bodyDiv w:val="1"/>
      <w:marLeft w:val="0"/>
      <w:marRight w:val="0"/>
      <w:marTop w:val="0"/>
      <w:marBottom w:val="0"/>
      <w:divBdr>
        <w:top w:val="none" w:sz="0" w:space="0" w:color="auto"/>
        <w:left w:val="none" w:sz="0" w:space="0" w:color="auto"/>
        <w:bottom w:val="none" w:sz="0" w:space="0" w:color="auto"/>
        <w:right w:val="none" w:sz="0" w:space="0" w:color="auto"/>
      </w:divBdr>
    </w:div>
    <w:div w:id="1894151414">
      <w:bodyDiv w:val="1"/>
      <w:marLeft w:val="0"/>
      <w:marRight w:val="0"/>
      <w:marTop w:val="0"/>
      <w:marBottom w:val="0"/>
      <w:divBdr>
        <w:top w:val="none" w:sz="0" w:space="0" w:color="auto"/>
        <w:left w:val="none" w:sz="0" w:space="0" w:color="auto"/>
        <w:bottom w:val="none" w:sz="0" w:space="0" w:color="auto"/>
        <w:right w:val="none" w:sz="0" w:space="0" w:color="auto"/>
      </w:divBdr>
    </w:div>
    <w:div w:id="1909998148">
      <w:bodyDiv w:val="1"/>
      <w:marLeft w:val="0"/>
      <w:marRight w:val="0"/>
      <w:marTop w:val="0"/>
      <w:marBottom w:val="0"/>
      <w:divBdr>
        <w:top w:val="none" w:sz="0" w:space="0" w:color="auto"/>
        <w:left w:val="none" w:sz="0" w:space="0" w:color="auto"/>
        <w:bottom w:val="none" w:sz="0" w:space="0" w:color="auto"/>
        <w:right w:val="none" w:sz="0" w:space="0" w:color="auto"/>
      </w:divBdr>
    </w:div>
    <w:div w:id="1925256372">
      <w:bodyDiv w:val="1"/>
      <w:marLeft w:val="0"/>
      <w:marRight w:val="0"/>
      <w:marTop w:val="0"/>
      <w:marBottom w:val="0"/>
      <w:divBdr>
        <w:top w:val="none" w:sz="0" w:space="0" w:color="auto"/>
        <w:left w:val="none" w:sz="0" w:space="0" w:color="auto"/>
        <w:bottom w:val="none" w:sz="0" w:space="0" w:color="auto"/>
        <w:right w:val="none" w:sz="0" w:space="0" w:color="auto"/>
      </w:divBdr>
    </w:div>
    <w:div w:id="1953320283">
      <w:bodyDiv w:val="1"/>
      <w:marLeft w:val="0"/>
      <w:marRight w:val="0"/>
      <w:marTop w:val="0"/>
      <w:marBottom w:val="0"/>
      <w:divBdr>
        <w:top w:val="none" w:sz="0" w:space="0" w:color="auto"/>
        <w:left w:val="none" w:sz="0" w:space="0" w:color="auto"/>
        <w:bottom w:val="none" w:sz="0" w:space="0" w:color="auto"/>
        <w:right w:val="none" w:sz="0" w:space="0" w:color="auto"/>
      </w:divBdr>
    </w:div>
    <w:div w:id="1963728983">
      <w:bodyDiv w:val="1"/>
      <w:marLeft w:val="0"/>
      <w:marRight w:val="0"/>
      <w:marTop w:val="0"/>
      <w:marBottom w:val="0"/>
      <w:divBdr>
        <w:top w:val="none" w:sz="0" w:space="0" w:color="auto"/>
        <w:left w:val="none" w:sz="0" w:space="0" w:color="auto"/>
        <w:bottom w:val="none" w:sz="0" w:space="0" w:color="auto"/>
        <w:right w:val="none" w:sz="0" w:space="0" w:color="auto"/>
      </w:divBdr>
    </w:div>
    <w:div w:id="1977637912">
      <w:bodyDiv w:val="1"/>
      <w:marLeft w:val="0"/>
      <w:marRight w:val="0"/>
      <w:marTop w:val="0"/>
      <w:marBottom w:val="0"/>
      <w:divBdr>
        <w:top w:val="none" w:sz="0" w:space="0" w:color="auto"/>
        <w:left w:val="none" w:sz="0" w:space="0" w:color="auto"/>
        <w:bottom w:val="none" w:sz="0" w:space="0" w:color="auto"/>
        <w:right w:val="none" w:sz="0" w:space="0" w:color="auto"/>
      </w:divBdr>
    </w:div>
    <w:div w:id="1987473468">
      <w:bodyDiv w:val="1"/>
      <w:marLeft w:val="0"/>
      <w:marRight w:val="0"/>
      <w:marTop w:val="0"/>
      <w:marBottom w:val="0"/>
      <w:divBdr>
        <w:top w:val="none" w:sz="0" w:space="0" w:color="auto"/>
        <w:left w:val="none" w:sz="0" w:space="0" w:color="auto"/>
        <w:bottom w:val="none" w:sz="0" w:space="0" w:color="auto"/>
        <w:right w:val="none" w:sz="0" w:space="0" w:color="auto"/>
      </w:divBdr>
    </w:div>
    <w:div w:id="2005892203">
      <w:bodyDiv w:val="1"/>
      <w:marLeft w:val="0"/>
      <w:marRight w:val="0"/>
      <w:marTop w:val="0"/>
      <w:marBottom w:val="0"/>
      <w:divBdr>
        <w:top w:val="none" w:sz="0" w:space="0" w:color="auto"/>
        <w:left w:val="none" w:sz="0" w:space="0" w:color="auto"/>
        <w:bottom w:val="none" w:sz="0" w:space="0" w:color="auto"/>
        <w:right w:val="none" w:sz="0" w:space="0" w:color="auto"/>
      </w:divBdr>
    </w:div>
    <w:div w:id="2114158170">
      <w:bodyDiv w:val="1"/>
      <w:marLeft w:val="0"/>
      <w:marRight w:val="0"/>
      <w:marTop w:val="0"/>
      <w:marBottom w:val="0"/>
      <w:divBdr>
        <w:top w:val="none" w:sz="0" w:space="0" w:color="auto"/>
        <w:left w:val="none" w:sz="0" w:space="0" w:color="auto"/>
        <w:bottom w:val="none" w:sz="0" w:space="0" w:color="auto"/>
        <w:right w:val="none" w:sz="0" w:space="0" w:color="auto"/>
      </w:divBdr>
    </w:div>
    <w:div w:id="2144347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amr.ro/resurse-de-petrol/acorduri-petroliere/" TargetMode="External"/><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28.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1.png"/><Relationship Id="rId47" Type="http://schemas.openxmlformats.org/officeDocument/2006/relationships/hyperlink" Target="https://doi.org/10.2908/ILC_MDES01" TargetMode="External"/><Relationship Id="rId50" Type="http://schemas.openxmlformats.org/officeDocument/2006/relationships/image" Target="media/image37.png"/><Relationship Id="rId55" Type="http://schemas.openxmlformats.org/officeDocument/2006/relationships/image" Target="media/image42.png"/><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7.png"/><Relationship Id="rId40" Type="http://schemas.openxmlformats.org/officeDocument/2006/relationships/image" Target="media/image29.png"/><Relationship Id="rId45" Type="http://schemas.openxmlformats.org/officeDocument/2006/relationships/hyperlink" Target="https://doi.org/10.2908/ILC_MDES07" TargetMode="External"/><Relationship Id="rId53" Type="http://schemas.openxmlformats.org/officeDocument/2006/relationships/image" Target="media/image40.png"/><Relationship Id="rId58" Type="http://schemas.openxmlformats.org/officeDocument/2006/relationships/image" Target="media/image45.png"/><Relationship Id="rId5" Type="http://schemas.openxmlformats.org/officeDocument/2006/relationships/settings" Target="settings.xml"/><Relationship Id="rId61" Type="http://schemas.openxmlformats.org/officeDocument/2006/relationships/footer" Target="footer1.xm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yperlink" Target="https://www.transelectrica.ro/en/web/tel/transport-detalii" TargetMode="External"/><Relationship Id="rId43" Type="http://schemas.openxmlformats.org/officeDocument/2006/relationships/image" Target="media/image32.png"/><Relationship Id="rId48" Type="http://schemas.openxmlformats.org/officeDocument/2006/relationships/image" Target="media/image35.png"/><Relationship Id="rId56" Type="http://schemas.openxmlformats.org/officeDocument/2006/relationships/image" Target="media/image43.png"/><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8.png"/><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hyperlink" Target="https://doi.org/10.2908/NRG_IND_EI" TargetMode="External"/><Relationship Id="rId46" Type="http://schemas.openxmlformats.org/officeDocument/2006/relationships/image" Target="media/image34.png"/><Relationship Id="rId59" Type="http://schemas.openxmlformats.org/officeDocument/2006/relationships/header" Target="header2.xml"/><Relationship Id="rId20" Type="http://schemas.openxmlformats.org/officeDocument/2006/relationships/image" Target="media/image11.png"/><Relationship Id="rId41" Type="http://schemas.openxmlformats.org/officeDocument/2006/relationships/image" Target="media/image30.png"/><Relationship Id="rId54" Type="http://schemas.openxmlformats.org/officeDocument/2006/relationships/image" Target="media/image41.png"/><Relationship Id="rId62"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6.png"/><Relationship Id="rId49" Type="http://schemas.openxmlformats.org/officeDocument/2006/relationships/image" Target="media/image36.png"/><Relationship Id="rId57" Type="http://schemas.openxmlformats.org/officeDocument/2006/relationships/image" Target="media/image44.png"/><Relationship Id="rId10" Type="http://schemas.openxmlformats.org/officeDocument/2006/relationships/header" Target="header1.xml"/><Relationship Id="rId31" Type="http://schemas.openxmlformats.org/officeDocument/2006/relationships/image" Target="media/image22.png"/><Relationship Id="rId44" Type="http://schemas.openxmlformats.org/officeDocument/2006/relationships/image" Target="media/image33.png"/><Relationship Id="rId52" Type="http://schemas.openxmlformats.org/officeDocument/2006/relationships/image" Target="media/image39.png"/><Relationship Id="rId60"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s://energy.ec.europa.eu/system/files/2023-09/Biomethane_fiche_RO_web.pdf" TargetMode="External"/><Relationship Id="rId1" Type="http://schemas.openxmlformats.org/officeDocument/2006/relationships/hyperlink" Target="https://energy.ec.europa.eu/system/files/2023-09/Biomethane_fiche_RO_web.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HLLPV3DYR1pzzhwHWRJoVAUITg==">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</go:docsCustomData>
</go:gDocsCustomXmlDataStorage>
</file>

<file path=customXml/itemProps1.xml><?xml version="1.0" encoding="utf-8"?>
<ds:datastoreItem xmlns:ds="http://schemas.openxmlformats.org/officeDocument/2006/customXml" ds:itemID="{2E1C1A16-2E06-4B68-8B3D-C779FDA1DCE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174</Pages>
  <Words>59143</Words>
  <Characters>377245</Characters>
  <Application>Microsoft Office Word</Application>
  <DocSecurity>0</DocSecurity>
  <Lines>3143</Lines>
  <Paragraphs>871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Popescu</dc:creator>
  <cp:keywords/>
  <dc:description/>
  <cp:lastModifiedBy>Gina</cp:lastModifiedBy>
  <cp:revision>2</cp:revision>
  <cp:lastPrinted>2024-06-12T09:51:00Z</cp:lastPrinted>
  <dcterms:created xsi:type="dcterms:W3CDTF">2024-06-14T10:23:00Z</dcterms:created>
  <dcterms:modified xsi:type="dcterms:W3CDTF">2024-06-14T10:23:00Z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f7ae17fe02ed71a5dcafac9298a3d910e3dc5f9c3f82a0d753c6e78944b16aea</vt:lpwstr>
  </property>
</Properties>
</file>