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3036" w14:textId="5BC77F47" w:rsidR="00F837DE" w:rsidRDefault="00F837DE" w:rsidP="00F837DE">
      <w:pPr>
        <w:autoSpaceDE w:val="0"/>
        <w:autoSpaceDN w:val="0"/>
        <w:spacing w:after="0" w:line="240" w:lineRule="auto"/>
        <w:ind w:left="81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GB"/>
        </w:rPr>
      </w:pPr>
      <w:r w:rsidRPr="00F837D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GB"/>
        </w:rPr>
        <w:t xml:space="preserve">Tariful perceput pentru acordarea autorizațiilor și licențelor, pentru analiza solicitărilor de acordare/modificare/prelungire </w:t>
      </w:r>
      <w:proofErr w:type="gramStart"/>
      <w:r w:rsidRPr="00F837D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GB"/>
        </w:rPr>
        <w:t>a</w:t>
      </w:r>
      <w:proofErr w:type="gramEnd"/>
      <w:r w:rsidRPr="00F837D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GB"/>
        </w:rPr>
        <w:t xml:space="preserve"> autorizațiilor de înființare/licențelor,</w:t>
      </w:r>
    </w:p>
    <w:p w14:paraId="4A61132E" w14:textId="0F6AA3B5" w:rsidR="00F837DE" w:rsidRPr="00F837DE" w:rsidRDefault="00F837DE" w:rsidP="00F837DE">
      <w:pPr>
        <w:autoSpaceDE w:val="0"/>
        <w:autoSpaceDN w:val="0"/>
        <w:spacing w:after="0" w:line="240" w:lineRule="auto"/>
        <w:ind w:left="810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GB"/>
        </w:rPr>
      </w:pPr>
      <w:r w:rsidRPr="00F837D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GB"/>
        </w:rPr>
        <w:t>precum și pentru analiza de documentații de la operatorii economici care desfășoară activități în sectorul gazelor naturale este prevăzut în tabelele nr. 3, 4 și 5.</w:t>
      </w:r>
    </w:p>
    <w:p w14:paraId="1949100F" w14:textId="77777777" w:rsidR="00F837DE" w:rsidRPr="00F837DE" w:rsidRDefault="00F837DE" w:rsidP="00F837DE">
      <w:pPr>
        <w:autoSpaceDE w:val="0"/>
        <w:autoSpaceDN w:val="0"/>
        <w:spacing w:after="0" w:line="240" w:lineRule="auto"/>
        <w:ind w:left="810"/>
        <w:contextualSpacing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en-GB"/>
        </w:rPr>
      </w:pPr>
    </w:p>
    <w:p w14:paraId="0929A3AE" w14:textId="77777777" w:rsidR="00F837DE" w:rsidRPr="00F837DE" w:rsidRDefault="00F837DE" w:rsidP="00F837DE">
      <w:pPr>
        <w:spacing w:after="0" w:line="240" w:lineRule="auto"/>
        <w:ind w:left="446" w:firstLine="262"/>
        <w:jc w:val="both"/>
        <w:rPr>
          <w:rFonts w:ascii="Arial" w:eastAsia="Verdana" w:hAnsi="Arial" w:cs="Arial"/>
          <w:b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Tabelul nr. 3 - Tariful pentru acordarea/modificarea autorizațiilor de înființare și licențelor în sectorul gazelor naturale</w:t>
      </w:r>
    </w:p>
    <w:tbl>
      <w:tblPr>
        <w:tblW w:w="9790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2711"/>
        <w:gridCol w:w="3662"/>
        <w:gridCol w:w="586"/>
        <w:gridCol w:w="1453"/>
        <w:gridCol w:w="968"/>
      </w:tblGrid>
      <w:tr w:rsidR="00F837DE" w:rsidRPr="00F837DE" w14:paraId="14DD6928" w14:textId="77777777" w:rsidTr="00F837DE">
        <w:trPr>
          <w:trHeight w:val="1092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0721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34A50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Activitate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CA49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Criteriu de fundamentare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B2996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U.M.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73BE1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Tariful </w:t>
            </w:r>
          </w:p>
          <w:p w14:paraId="40A0FF27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(% din valoarea obiectivului)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61E4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Tariful - lei/U.M -</w:t>
            </w:r>
          </w:p>
        </w:tc>
      </w:tr>
      <w:tr w:rsidR="00F837DE" w:rsidRPr="00F837DE" w14:paraId="0B4BB017" w14:textId="77777777" w:rsidTr="00F837DE">
        <w:trPr>
          <w:trHeight w:val="2463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7EACB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71741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Acordare/Modificare autorizații de înființare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0A94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ro-RO" w:eastAsia="ro-RO"/>
              </w:rPr>
              <w:t>Valoarea actualizată a obiectivului conform anexei nr. 3 la Regulamentul pentru acordarea autorizațiilor de înființare și a licențelor în sectorul gazelor naturale, aprobat prin Ordinul președintelui Autorității Naționale de Reglementare în Domeniul Energiei nr. 1</w:t>
            </w:r>
            <w:r w:rsidRPr="00F837DE">
              <w:rPr>
                <w:rFonts w:ascii="Arial" w:eastAsia="Verdana" w:hAnsi="Arial" w:cs="Arial"/>
                <w:sz w:val="24"/>
                <w:szCs w:val="24"/>
                <w:shd w:val="clear" w:color="auto" w:fill="FFFFFF"/>
                <w:lang w:val="ro-RO" w:eastAsia="ro-RO"/>
              </w:rPr>
              <w:t>99/2020,</w:t>
            </w:r>
            <w:r w:rsidRPr="00F837DE">
              <w:rPr>
                <w:rFonts w:ascii="Arial" w:eastAsia="Verdana" w:hAnsi="Arial" w:cs="Arial"/>
                <w:color w:val="000000"/>
                <w:sz w:val="24"/>
                <w:szCs w:val="24"/>
                <w:shd w:val="clear" w:color="auto" w:fill="FFFFFF"/>
                <w:lang w:val="ro-RO" w:eastAsia="ro-RO"/>
              </w:rPr>
              <w:t xml:space="preserve"> cu modificările ulterioare</w:t>
            </w:r>
            <w:r w:rsidRPr="00F837DE">
              <w:rPr>
                <w:rFonts w:ascii="Arial" w:eastAsia="Verdana" w:hAnsi="Arial" w:cs="Arial"/>
                <w:sz w:val="24"/>
                <w:szCs w:val="24"/>
                <w:shd w:val="clear" w:color="auto" w:fill="FFFFFF"/>
                <w:lang w:val="ro-RO" w:eastAsia="ro-RO"/>
              </w:rPr>
              <w:t xml:space="preserve">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B42B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lei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BEBF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4793B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</w:tr>
      <w:tr w:rsidR="00F837DE" w:rsidRPr="00F837DE" w14:paraId="6179E813" w14:textId="77777777" w:rsidTr="00F837DE">
        <w:trPr>
          <w:trHeight w:val="81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F2C28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F782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Acordare licență de furnizare gaze naturale/biogaz/biometan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3588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Cantitatea de gaze naturale /biogaz/ biometan estimată a fi furnizată în anul în care se acordă licența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B6D30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MWh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888E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B7950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0,056</w:t>
            </w:r>
          </w:p>
        </w:tc>
      </w:tr>
      <w:tr w:rsidR="00F837DE" w:rsidRPr="00F837DE" w14:paraId="20602B72" w14:textId="77777777" w:rsidTr="00F837DE">
        <w:trPr>
          <w:trHeight w:val="81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8FDF7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B722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Acordare licență de trader de gaze naturale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57B5B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Cantitatea de gaze naturale estimată a fi furnizată în anul în care se acordă licența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A0A09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MWh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FA2AF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DBE1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0,168</w:t>
            </w:r>
          </w:p>
        </w:tc>
      </w:tr>
      <w:tr w:rsidR="00F837DE" w:rsidRPr="00F837DE" w14:paraId="2DC17766" w14:textId="77777777" w:rsidTr="00F837DE">
        <w:trPr>
          <w:trHeight w:val="1092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F6CB0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95F39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Acordare licență de furnizare gaze naturale pentru producătorii de gaze naturale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EBE5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Cantitatea de gaze naturale estimată a fi furnizată în anul în care se acordă licența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7008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MWh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B375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34D19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0,168</w:t>
            </w:r>
          </w:p>
        </w:tc>
      </w:tr>
      <w:tr w:rsidR="00F837DE" w:rsidRPr="00F837DE" w14:paraId="2D0FC601" w14:textId="77777777" w:rsidTr="00F837DE">
        <w:trPr>
          <w:trHeight w:val="82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E4A30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04E1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Acordare licență de furnizare de GNL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05E1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Cantitatea de GNL estimată a fi furnizată în anul în care se acordă licența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F4FEC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t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D9A4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F384E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0,780</w:t>
            </w:r>
          </w:p>
        </w:tc>
      </w:tr>
      <w:tr w:rsidR="00F837DE" w:rsidRPr="00F837DE" w14:paraId="7F83A302" w14:textId="77777777" w:rsidTr="00F837DE">
        <w:trPr>
          <w:trHeight w:val="1082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DAA5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FD452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Acordare/Modificare licență de operare a sistemelor de transport al gazelor naturale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1023D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Cantitatea de gaze naturale estimată a se transporta în anul în care se acordă/modifică licența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FBDB2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MWh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D1FD9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7491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0,062</w:t>
            </w:r>
          </w:p>
        </w:tc>
      </w:tr>
      <w:tr w:rsidR="00F837DE" w:rsidRPr="00F837DE" w14:paraId="04262974" w14:textId="77777777" w:rsidTr="00F837DE">
        <w:trPr>
          <w:trHeight w:val="82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76BD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29F8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Acordare/Modificare licență de operare a sistemului de distribuție.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EBEE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Cantitatea de gaze naturale estimată a se distribui în anul în care se acordă/modifică licența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E552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MWh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46F27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0874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0,086</w:t>
            </w:r>
          </w:p>
        </w:tc>
      </w:tr>
      <w:tr w:rsidR="00F837DE" w:rsidRPr="00F837DE" w14:paraId="11703597" w14:textId="77777777" w:rsidTr="00F837DE">
        <w:trPr>
          <w:trHeight w:val="81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0FC6A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lastRenderedPageBreak/>
              <w:t>8.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4DF7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Acordare/Modificare licență de operare a sistemului de înmagazinare subterană a gazelor naturale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BE64F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ro-RO" w:eastAsia="ro-RO"/>
              </w:rPr>
              <w:t xml:space="preserve">Valoarea obiectivului pentru care se solicită acordarea/modificarea licenței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F15A1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lei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8C6C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B0EC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</w:tr>
      <w:tr w:rsidR="00F837DE" w:rsidRPr="00F837DE" w14:paraId="0D4D1A17" w14:textId="77777777" w:rsidTr="00F837DE">
        <w:trPr>
          <w:trHeight w:val="1361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8BE5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77FD8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Acordare/Modificare licență de operare a conductelor de alimentare din amonte aferente producției de gaze naturale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06F64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ro-RO" w:eastAsia="ro-RO"/>
              </w:rPr>
              <w:t>Valoarea obiectivului pentru care se solicită acordarea/modificarea licenței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14B6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lei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6B98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5B27D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</w:tr>
      <w:tr w:rsidR="00F837DE" w:rsidRPr="00F837DE" w14:paraId="396C13CC" w14:textId="77777777" w:rsidTr="00F837DE">
        <w:trPr>
          <w:trHeight w:val="81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E8C11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04C5C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Acordare/Modificare licență de operare a terminalelor GNL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E1348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ro-RO" w:eastAsia="ro-RO"/>
              </w:rPr>
              <w:t>Valoarea obiectivului pentru care se solicită acordarea/modificarea licenței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66AED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lei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E1A9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0,32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E8E3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</w:tr>
      <w:tr w:rsidR="00F837DE" w:rsidRPr="00F837DE" w14:paraId="0B4C2417" w14:textId="77777777" w:rsidTr="00F837DE">
        <w:trPr>
          <w:trHeight w:val="824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04FF5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11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80B1E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Acordarea licenţei de administrare a pieţei centralizate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F890A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ro-RO" w:eastAsia="ro-RO"/>
              </w:rPr>
            </w:pP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9413D" w14:textId="77777777" w:rsidR="00F837DE" w:rsidRPr="00F837DE" w:rsidRDefault="00F837DE" w:rsidP="00F837DE">
            <w:pPr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 lei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89DB2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69C04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10.000</w:t>
            </w:r>
          </w:p>
        </w:tc>
      </w:tr>
      <w:tr w:rsidR="00F837DE" w:rsidRPr="00F837DE" w14:paraId="25C64CE3" w14:textId="77777777" w:rsidTr="00F837DE">
        <w:trPr>
          <w:trHeight w:val="1082"/>
        </w:trPr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149A5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2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2F6C3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 xml:space="preserve">Acordare/Modificare licență de exploatare comercială </w:t>
            </w:r>
            <w:r w:rsidRPr="00F837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ro-RO" w:eastAsia="ro-RO"/>
              </w:rPr>
              <w:t>a instalațiilor de producere a hidrogenului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17D0C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ro-RO" w:eastAsia="ro-RO"/>
                <w:specVanish/>
              </w:rPr>
            </w:pPr>
            <w:r w:rsidRPr="00F837DE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val="ro-RO" w:eastAsia="ro-RO"/>
              </w:rPr>
              <w:t xml:space="preserve">Cantitatea de hidrogen estimată a fi produsă în anul în care se acordă licența 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6F68C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MWh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D33C0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-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70CE4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0,056</w:t>
            </w:r>
          </w:p>
        </w:tc>
      </w:tr>
    </w:tbl>
    <w:p w14:paraId="438073EF" w14:textId="77777777" w:rsidR="00F837DE" w:rsidRPr="00F837DE" w:rsidRDefault="00F837DE" w:rsidP="00F837DE">
      <w:pPr>
        <w:spacing w:after="0" w:line="240" w:lineRule="auto"/>
        <w:ind w:left="450" w:firstLine="225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NOTE:</w:t>
      </w:r>
    </w:p>
    <w:p w14:paraId="31EC7F00" w14:textId="77777777" w:rsidR="00F837DE" w:rsidRPr="00F837DE" w:rsidRDefault="00F837DE" w:rsidP="00F837DE">
      <w:pPr>
        <w:spacing w:after="0" w:line="240" w:lineRule="auto"/>
        <w:ind w:left="675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o-RO" w:eastAsia="ro-RO"/>
        </w:rPr>
        <w:t>1.Tariful pentru acordarea/modificarea autorizaţiilor de înfiinţare şi a licenţelor în sectorul gazelor naturale nu poate fi mai mic de 2500 lei;</w:t>
      </w:r>
    </w:p>
    <w:p w14:paraId="58D10169" w14:textId="77777777" w:rsidR="00F837DE" w:rsidRPr="00F837DE" w:rsidRDefault="00F837DE" w:rsidP="00F837DE">
      <w:pPr>
        <w:spacing w:after="0" w:line="240" w:lineRule="auto"/>
        <w:ind w:left="675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Theme="minorEastAsia" w:hAnsi="Arial" w:cs="Arial"/>
          <w:color w:val="000000"/>
          <w:sz w:val="24"/>
          <w:szCs w:val="24"/>
          <w:shd w:val="clear" w:color="auto" w:fill="FFFFFF"/>
          <w:lang w:val="ro-RO" w:eastAsia="ro-RO"/>
        </w:rPr>
        <w:t>2.Tariful de acordare se datorează inclusiv pentru deciziile de confirmare prevăzute în Regulamentul pentru acordarea autorizaţiilor de înfiinţare şi a licenţelor în sectorul gazelor naturale, aprobat prin Ordinul preşedintelui Autorităţii Naţionale de Reglementare în Domeniul Energiei nr. 199/2020, cu modificările ulterioare.</w:t>
      </w:r>
    </w:p>
    <w:p w14:paraId="652FEDE3" w14:textId="77777777" w:rsidR="00F837DE" w:rsidRPr="00F837DE" w:rsidRDefault="00F837DE" w:rsidP="00F837DE">
      <w:pPr>
        <w:spacing w:after="0" w:line="240" w:lineRule="auto"/>
        <w:ind w:left="675"/>
        <w:jc w:val="both"/>
        <w:rPr>
          <w:rFonts w:ascii="Arial" w:eastAsiaTheme="minorEastAsia" w:hAnsi="Arial" w:cs="Arial"/>
          <w:sz w:val="24"/>
          <w:szCs w:val="24"/>
          <w:shd w:val="clear" w:color="auto" w:fill="FFFFFF"/>
          <w:lang w:val="ro-RO" w:eastAsia="ro-RO"/>
        </w:rPr>
      </w:pPr>
      <w:r w:rsidRPr="00F837DE">
        <w:rPr>
          <w:rFonts w:ascii="Arial" w:eastAsiaTheme="minorEastAsia" w:hAnsi="Arial" w:cs="Arial"/>
          <w:sz w:val="24"/>
          <w:szCs w:val="24"/>
          <w:shd w:val="clear" w:color="auto" w:fill="FFFFFF"/>
          <w:lang w:val="ro-RO" w:eastAsia="ro-RO"/>
        </w:rPr>
        <w:t>3.Tariful pentru modificarea autorizațiilor de înființare/licențelor/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 xml:space="preserve"> deciziilor de confirmare</w:t>
      </w:r>
      <w:r w:rsidRPr="00F837DE">
        <w:rPr>
          <w:rFonts w:ascii="Arial" w:eastAsiaTheme="minorEastAsia" w:hAnsi="Arial" w:cs="Arial"/>
          <w:sz w:val="24"/>
          <w:szCs w:val="24"/>
          <w:shd w:val="clear" w:color="auto" w:fill="FFFFFF"/>
          <w:lang w:val="ro-RO" w:eastAsia="ro-RO"/>
        </w:rPr>
        <w:t xml:space="preserve"> în sectorul gazelor naturale în cazul 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schimbării denumirii, formei juridice sau sediului social/profesional al titularului</w:t>
      </w:r>
      <w:r w:rsidRPr="00F837D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o-RO" w:eastAsia="ro-RO"/>
        </w:rPr>
        <w:t xml:space="preserve"> </w:t>
      </w:r>
      <w:r w:rsidRPr="00F837DE">
        <w:rPr>
          <w:rFonts w:ascii="Arial" w:eastAsiaTheme="minorEastAsia" w:hAnsi="Arial" w:cs="Arial"/>
          <w:sz w:val="24"/>
          <w:szCs w:val="24"/>
          <w:shd w:val="clear" w:color="auto" w:fill="FFFFFF"/>
          <w:lang w:val="ro-RO" w:eastAsia="ro-RO"/>
        </w:rPr>
        <w:t>fără modificarea caracteristicilor tehnice reprezintă 25% din tariful de analiză prevăzut în tabelul nr. 4 la pct. 1-3.</w:t>
      </w:r>
    </w:p>
    <w:p w14:paraId="7AC60802" w14:textId="77777777" w:rsidR="00F837DE" w:rsidRPr="00F837DE" w:rsidRDefault="00F837DE" w:rsidP="00F837DE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ro-RO" w:eastAsia="ro-RO"/>
          <w:specVanish/>
        </w:rPr>
      </w:pPr>
    </w:p>
    <w:p w14:paraId="1A2E402C" w14:textId="77777777" w:rsidR="00F837DE" w:rsidRPr="00F837DE" w:rsidRDefault="00F837DE" w:rsidP="00F837DE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ro-RO" w:eastAsia="ro-RO"/>
          <w:specVanish/>
        </w:rPr>
      </w:pPr>
    </w:p>
    <w:p w14:paraId="7B608CCE" w14:textId="77777777" w:rsidR="00F837DE" w:rsidRPr="00F837DE" w:rsidRDefault="00F837DE" w:rsidP="00F837DE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 xml:space="preserve">Tabelul nr. 4 - Tariful pentru analiza solicitărilor de acordare/modificare/prelungire a autorizațiilor de înființare/licențelor/ </w:t>
      </w:r>
      <w:r w:rsidRPr="00F837DE">
        <w:rPr>
          <w:rFonts w:ascii="Arial" w:eastAsia="Verdana" w:hAnsi="Arial" w:cs="Arial"/>
          <w:b/>
          <w:sz w:val="24"/>
          <w:szCs w:val="24"/>
          <w:shd w:val="clear" w:color="auto" w:fill="FFFFFF"/>
          <w:lang w:val="ro-RO" w:eastAsia="ro-RO"/>
        </w:rPr>
        <w:t>deciziilor de confirmare</w:t>
      </w:r>
      <w:r w:rsidRPr="00F837DE">
        <w:rPr>
          <w:rFonts w:ascii="Arial" w:eastAsia="Verdana" w:hAnsi="Arial" w:cs="Arial"/>
          <w:sz w:val="18"/>
          <w:szCs w:val="16"/>
          <w:shd w:val="clear" w:color="auto" w:fill="FFFFFF"/>
          <w:lang w:val="ro-RO" w:eastAsia="ro-RO"/>
        </w:rPr>
        <w:t xml:space="preserve"> 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în sectorul gazelor naturale</w:t>
      </w:r>
    </w:p>
    <w:tbl>
      <w:tblPr>
        <w:tblW w:w="10342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8190"/>
        <w:gridCol w:w="1710"/>
      </w:tblGrid>
      <w:tr w:rsidR="00F837DE" w:rsidRPr="00F837DE" w14:paraId="4D54098C" w14:textId="77777777" w:rsidTr="00AF7EC3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6BD36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Nr.</w:t>
            </w:r>
          </w:p>
          <w:p w14:paraId="17959C8F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crt.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C88E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Tipul licenței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1C8AD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Tariful</w:t>
            </w:r>
          </w:p>
          <w:p w14:paraId="538C6D90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(lei)</w:t>
            </w:r>
          </w:p>
        </w:tc>
      </w:tr>
      <w:tr w:rsidR="00F837DE" w:rsidRPr="00F837DE" w14:paraId="0549C259" w14:textId="77777777" w:rsidTr="00AF7EC3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F30B4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31FE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Autorizații de înființare-acordare/modificare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6DDDA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2.500</w:t>
            </w:r>
          </w:p>
        </w:tc>
      </w:tr>
      <w:tr w:rsidR="00F837DE" w:rsidRPr="00F837DE" w14:paraId="371AC55B" w14:textId="77777777" w:rsidTr="00AF7EC3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1951D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27000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Licențe - toate tipurile acordare/modificare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F6A38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2.500</w:t>
            </w:r>
          </w:p>
        </w:tc>
      </w:tr>
      <w:tr w:rsidR="00F837DE" w:rsidRPr="00F837DE" w14:paraId="2F382A88" w14:textId="77777777" w:rsidTr="00AF7EC3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F3D3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AF3B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Prelungire a valabilității autorizației de înființare/licenței/</w:t>
            </w:r>
            <w:r w:rsidRPr="00F837DE"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  <w:lang w:val="ro-RO" w:eastAsia="ro-RO"/>
              </w:rPr>
              <w:t>deciziilor de confirmare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5282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2.500</w:t>
            </w:r>
          </w:p>
        </w:tc>
      </w:tr>
      <w:tr w:rsidR="00F837DE" w:rsidRPr="00F837DE" w14:paraId="3A663A09" w14:textId="77777777" w:rsidTr="00AF7EC3"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6D10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8C77E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Emiterea unui duplicat al autorizației de înființare/licenței/</w:t>
            </w:r>
            <w:r w:rsidRPr="00F837DE">
              <w:rPr>
                <w:rFonts w:ascii="Arial" w:eastAsiaTheme="minorEastAsia" w:hAnsi="Arial" w:cs="Arial"/>
                <w:sz w:val="24"/>
                <w:szCs w:val="24"/>
                <w:shd w:val="clear" w:color="auto" w:fill="FFFFFF"/>
                <w:lang w:val="ro-RO" w:eastAsia="ro-RO"/>
              </w:rPr>
              <w:t>deciziilor de confirmare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A0DF4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Theme="minorEastAsia" w:hAnsi="Arial" w:cs="Arial"/>
                <w:sz w:val="24"/>
                <w:szCs w:val="24"/>
                <w:lang w:val="ro-RO" w:eastAsia="ro-RO"/>
              </w:rPr>
              <w:t>125</w:t>
            </w:r>
          </w:p>
        </w:tc>
      </w:tr>
    </w:tbl>
    <w:p w14:paraId="7ECD306D" w14:textId="77777777" w:rsidR="00F837DE" w:rsidRPr="00F837DE" w:rsidRDefault="00F837DE" w:rsidP="00F837DE">
      <w:pPr>
        <w:spacing w:after="0" w:line="240" w:lineRule="auto"/>
        <w:ind w:left="450" w:firstLine="258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lastRenderedPageBreak/>
        <w:t>NOTE:</w:t>
      </w:r>
    </w:p>
    <w:p w14:paraId="20C7B88A" w14:textId="77777777" w:rsidR="00F837DE" w:rsidRPr="00F837DE" w:rsidRDefault="00F837DE" w:rsidP="00F837DE">
      <w:pPr>
        <w:spacing w:after="0" w:line="240" w:lineRule="auto"/>
        <w:ind w:left="450" w:firstLine="225"/>
        <w:jc w:val="both"/>
        <w:rPr>
          <w:rFonts w:ascii="Arial" w:eastAsia="Verdana" w:hAnsi="Arial" w:cs="Arial"/>
          <w:sz w:val="24"/>
          <w:szCs w:val="24"/>
          <w:shd w:val="clear" w:color="auto" w:fill="FFFFFF"/>
          <w:lang w:val="ro-RO" w:eastAsia="ro-RO"/>
        </w:rPr>
      </w:pP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1. Tariful prevăzut în tabelul nr. 4:</w:t>
      </w:r>
    </w:p>
    <w:p w14:paraId="28FF5230" w14:textId="77777777" w:rsidR="00F837DE" w:rsidRPr="00F837DE" w:rsidRDefault="00F837DE" w:rsidP="00F837DE">
      <w:pPr>
        <w:spacing w:after="0" w:line="240" w:lineRule="auto"/>
        <w:ind w:left="450"/>
        <w:jc w:val="both"/>
        <w:rPr>
          <w:rFonts w:ascii="Arial" w:eastAsia="Verdana" w:hAnsi="Arial" w:cs="Arial"/>
          <w:sz w:val="24"/>
          <w:szCs w:val="24"/>
          <w:lang w:val="ro-RO" w:eastAsia="ro-RO"/>
        </w:rPr>
      </w:pPr>
      <w:r w:rsidRPr="00F837D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ro-RO" w:eastAsia="ro-RO"/>
        </w:rPr>
        <w:t xml:space="preserve">a) 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se achită de solicitant anterior depunerii documentațiilor;</w:t>
      </w:r>
    </w:p>
    <w:p w14:paraId="6600BCEC" w14:textId="77777777" w:rsidR="00F837DE" w:rsidRPr="00F837DE" w:rsidRDefault="00F837DE" w:rsidP="00F837DE">
      <w:pPr>
        <w:spacing w:after="0" w:line="240" w:lineRule="auto"/>
        <w:ind w:left="45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b) nu se înapoiază solicitantului în cazul retragerii cererii de autorizare/licențiere</w:t>
      </w:r>
      <w:r w:rsidRPr="00F837DE">
        <w:rPr>
          <w:rFonts w:ascii="Arial" w:eastAsia="Times New Roman" w:hAnsi="Arial" w:cs="Arial"/>
          <w:sz w:val="24"/>
          <w:szCs w:val="24"/>
          <w:lang w:val="ro-RO" w:eastAsia="ro-RO"/>
        </w:rPr>
        <w:t>/</w:t>
      </w:r>
      <w:r w:rsidRPr="00F837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o-RO" w:eastAsia="ro-RO"/>
        </w:rPr>
        <w:t>deciziei de confirmare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, al clasării documentației, precum și al neacordării autorizației/licenței/</w:t>
      </w:r>
      <w:r w:rsidRPr="00F837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o-RO" w:eastAsia="ro-RO"/>
        </w:rPr>
        <w:t>deciziei de confirmare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;</w:t>
      </w:r>
    </w:p>
    <w:p w14:paraId="455CA07F" w14:textId="77777777" w:rsidR="00F837DE" w:rsidRPr="00F837DE" w:rsidRDefault="00F837DE" w:rsidP="00F837DE">
      <w:pPr>
        <w:spacing w:after="0" w:line="240" w:lineRule="auto"/>
        <w:ind w:left="45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  <w:r w:rsidRPr="00F837D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ro-RO" w:eastAsia="ro-RO"/>
        </w:rPr>
        <w:t xml:space="preserve">c) 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se datorează inclusiv pentru deciziile de confirmare prevăzute în Regulamentul pentru acordarea autorizațiilor de înființare și a licențelor în sectorul gazelor naturale, aprobat prin Ordinul președintelui Autorității Naționale de Reglementare în Domeniul Energiei nr. 199/2020, cu modificările ulterioare.</w:t>
      </w:r>
    </w:p>
    <w:p w14:paraId="0D85FE28" w14:textId="77777777" w:rsidR="00F837DE" w:rsidRPr="00F837DE" w:rsidRDefault="00F837DE" w:rsidP="00F837DE">
      <w:pPr>
        <w:spacing w:after="0" w:line="240" w:lineRule="auto"/>
        <w:ind w:left="450" w:firstLine="225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  <w:r w:rsidRPr="00F837DE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ro-RO" w:eastAsia="ro-RO"/>
        </w:rPr>
        <w:t>2.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 xml:space="preserve"> Tariful pentru analiza solicitărilor de modificare a autorizațiilor de înființare/licențelor</w:t>
      </w:r>
      <w:r w:rsidRPr="00F837DE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ro-RO" w:eastAsia="ro-RO"/>
        </w:rPr>
        <w:t>/</w:t>
      </w:r>
      <w:r w:rsidRPr="00F837D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ro-RO" w:eastAsia="ro-RO"/>
        </w:rPr>
        <w:t>deciziilor de confirmare</w:t>
      </w: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 xml:space="preserve"> în sectorul gazelor naturale în cazul schimbării denumirii, formei juridice sau sediului social/profesional al titularului fără modificarea caracteristicilor tehnice reprezintă 25% din tariful de analiză prevăzut în tabelul nr. 4 la pct. 1-3.</w:t>
      </w:r>
    </w:p>
    <w:p w14:paraId="68740C16" w14:textId="77777777" w:rsidR="00F837DE" w:rsidRPr="00F837DE" w:rsidRDefault="00F837DE" w:rsidP="00F837DE">
      <w:pPr>
        <w:spacing w:after="0" w:line="240" w:lineRule="auto"/>
        <w:ind w:left="450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val="ro-RO" w:eastAsia="ro-RO"/>
        </w:rPr>
      </w:pPr>
    </w:p>
    <w:p w14:paraId="470093BD" w14:textId="77777777" w:rsidR="00F837DE" w:rsidRPr="00F837DE" w:rsidRDefault="00F837DE" w:rsidP="00F837DE">
      <w:pPr>
        <w:spacing w:after="0" w:line="240" w:lineRule="auto"/>
        <w:ind w:left="450" w:firstLine="258"/>
        <w:jc w:val="both"/>
        <w:rPr>
          <w:rFonts w:ascii="Arial" w:eastAsia="Verdana" w:hAnsi="Arial" w:cs="Arial"/>
          <w:b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  <w:t>Tabelul nr. 5 - Tariful pentru analizarea documentații în sectorul gazelor naturale</w:t>
      </w:r>
    </w:p>
    <w:p w14:paraId="7C309B23" w14:textId="77777777" w:rsidR="00F837DE" w:rsidRPr="00F837DE" w:rsidRDefault="00F837DE" w:rsidP="00F837DE">
      <w:pPr>
        <w:spacing w:after="0" w:line="240" w:lineRule="auto"/>
        <w:ind w:left="675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7891"/>
        <w:gridCol w:w="682"/>
      </w:tblGrid>
      <w:tr w:rsidR="00F837DE" w:rsidRPr="00F837DE" w14:paraId="636DE9B4" w14:textId="77777777" w:rsidTr="00AF7EC3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99FA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Verdana" w:hAnsi="Arial" w:cs="Arial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0D39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Tipul documentaţiei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411DC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Tariful (lei)</w:t>
            </w:r>
          </w:p>
        </w:tc>
      </w:tr>
      <w:tr w:rsidR="00F837DE" w:rsidRPr="00F837DE" w14:paraId="49F55A49" w14:textId="77777777" w:rsidTr="00AF7EC3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B94DB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4FB3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Analiza documentaţiei anexate cererii pentru confirmarea unui sistem de distribuţie închis de gaze naturale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846F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2.500</w:t>
            </w:r>
          </w:p>
        </w:tc>
      </w:tr>
      <w:tr w:rsidR="00F837DE" w:rsidRPr="00F837DE" w14:paraId="3CA01F3E" w14:textId="77777777" w:rsidTr="00AF7EC3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572B1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D7C7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Aprobarea deciziei de confirmare a unui sistem de distribuţie închis de gaze naturale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BC137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2.500</w:t>
            </w:r>
          </w:p>
        </w:tc>
      </w:tr>
      <w:tr w:rsidR="00F837DE" w:rsidRPr="00F837DE" w14:paraId="52ADA1DF" w14:textId="77777777" w:rsidTr="00AF7EC3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B5334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EF3F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 xml:space="preserve">Analiza documentaţiei anexate cererii pentru modificarea deciziei de confirmare a unui sistem de distribuţie închis de gaze naturale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194E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625</w:t>
            </w:r>
          </w:p>
        </w:tc>
      </w:tr>
      <w:tr w:rsidR="00F837DE" w:rsidRPr="00F837DE" w14:paraId="1DDCA6B9" w14:textId="77777777" w:rsidTr="00AF7EC3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7CE5D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8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4A446" w14:textId="77777777" w:rsidR="00F837DE" w:rsidRPr="00F837DE" w:rsidRDefault="00F837DE" w:rsidP="00F837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Modificarea deciziei de confirmare unui sistem de distribuţie închis de gaze naturale</w:t>
            </w:r>
            <w:r w:rsidRPr="00F837DE">
              <w:rPr>
                <w:rFonts w:ascii="Arial" w:eastAsia="Verdana" w:hAnsi="Arial" w:cs="Arial"/>
                <w:color w:val="000000"/>
                <w:sz w:val="20"/>
                <w:szCs w:val="20"/>
                <w:shd w:val="clear" w:color="auto" w:fill="FFFFFF"/>
                <w:lang w:val="ro-RO" w:eastAsia="ro-RO"/>
              </w:rPr>
              <w:t xml:space="preserve"> </w:t>
            </w:r>
            <w:r w:rsidRPr="00F837DE">
              <w:rPr>
                <w:rFonts w:ascii="Arial" w:eastAsia="Verdana" w:hAnsi="Arial" w:cs="Arial"/>
                <w:color w:val="000000"/>
                <w:sz w:val="24"/>
                <w:szCs w:val="24"/>
                <w:shd w:val="clear" w:color="auto" w:fill="FFFFFF"/>
                <w:lang w:val="ro-RO" w:eastAsia="ro-RO"/>
              </w:rPr>
              <w:t xml:space="preserve">în cazul </w:t>
            </w:r>
            <w:r w:rsidRPr="00F837DE">
              <w:rPr>
                <w:rFonts w:ascii="Arial" w:eastAsia="Verdana" w:hAnsi="Arial" w:cs="Arial"/>
                <w:sz w:val="24"/>
                <w:szCs w:val="24"/>
                <w:shd w:val="clear" w:color="auto" w:fill="FFFFFF"/>
                <w:lang w:val="ro-RO" w:eastAsia="ro-RO"/>
              </w:rPr>
              <w:t>schimbării denumirii, formei juridice sau sediului social/profesional al titularului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EC6C7" w14:textId="77777777" w:rsidR="00F837DE" w:rsidRPr="00F837DE" w:rsidRDefault="00F837DE" w:rsidP="00F837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</w:pPr>
            <w:r w:rsidRPr="00F837DE">
              <w:rPr>
                <w:rFonts w:ascii="Arial" w:eastAsia="Times New Roman" w:hAnsi="Arial" w:cs="Arial"/>
                <w:color w:val="000000"/>
                <w:sz w:val="24"/>
                <w:szCs w:val="24"/>
                <w:lang w:val="ro-RO" w:eastAsia="ro-RO"/>
              </w:rPr>
              <w:t>625</w:t>
            </w:r>
          </w:p>
        </w:tc>
      </w:tr>
    </w:tbl>
    <w:p w14:paraId="34F4C64C" w14:textId="77777777" w:rsidR="00F837DE" w:rsidRPr="00F837DE" w:rsidRDefault="00F837DE" w:rsidP="00F837DE">
      <w:pPr>
        <w:spacing w:after="0" w:line="240" w:lineRule="auto"/>
        <w:ind w:left="225" w:right="144" w:firstLine="483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val="ro-RO" w:eastAsia="ro-RO"/>
        </w:rPr>
        <w:t>NOTĂ:</w:t>
      </w:r>
    </w:p>
    <w:p w14:paraId="2D682934" w14:textId="77777777" w:rsidR="00F837DE" w:rsidRPr="00F837DE" w:rsidRDefault="00F837DE" w:rsidP="00F837DE">
      <w:pPr>
        <w:spacing w:after="0" w:line="240" w:lineRule="auto"/>
        <w:ind w:left="450" w:right="144" w:firstLine="258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val="ro-RO" w:eastAsia="ro-RO"/>
          <w:specVanish/>
        </w:rPr>
      </w:pPr>
      <w:r w:rsidRPr="00F837DE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val="ro-RO" w:eastAsia="ro-RO"/>
        </w:rPr>
        <w:t>Tariful de analiză prevăzut în tabelul nr. 5:</w:t>
      </w:r>
    </w:p>
    <w:p w14:paraId="10017055" w14:textId="77777777" w:rsidR="00F837DE" w:rsidRPr="00F837DE" w:rsidRDefault="00F837DE" w:rsidP="00F837DE">
      <w:pPr>
        <w:spacing w:after="0" w:line="240" w:lineRule="auto"/>
        <w:ind w:left="225" w:right="144" w:firstLine="450"/>
        <w:jc w:val="both"/>
        <w:rPr>
          <w:rFonts w:ascii="Arial" w:eastAsia="Verdana" w:hAnsi="Arial" w:cs="Arial"/>
          <w:sz w:val="24"/>
          <w:szCs w:val="24"/>
          <w:lang w:val="ro-RO" w:eastAsia="ro-RO"/>
        </w:rPr>
      </w:pPr>
      <w:r w:rsidRPr="00F837DE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  <w:lang w:val="ro-RO" w:eastAsia="ro-RO"/>
        </w:rPr>
        <w:t xml:space="preserve">a) </w:t>
      </w:r>
      <w:r w:rsidRPr="00F837DE">
        <w:rPr>
          <w:rFonts w:ascii="Arial" w:eastAsia="Times New Roman" w:hAnsi="Arial" w:cs="Arial"/>
          <w:iCs/>
          <w:sz w:val="24"/>
          <w:szCs w:val="24"/>
          <w:shd w:val="clear" w:color="auto" w:fill="FFFFFF"/>
          <w:lang w:val="ro-RO" w:eastAsia="ro-RO"/>
        </w:rPr>
        <w:t>se achită de solicitant anterior depunerii documentaţiilor;</w:t>
      </w:r>
    </w:p>
    <w:p w14:paraId="223F2873" w14:textId="77777777" w:rsidR="00F837DE" w:rsidRPr="00F837DE" w:rsidRDefault="00F837DE" w:rsidP="00F837DE">
      <w:pPr>
        <w:spacing w:after="0" w:line="240" w:lineRule="auto"/>
        <w:ind w:left="708" w:right="144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val="ro-RO" w:eastAsia="ro-RO"/>
        </w:rPr>
      </w:pPr>
      <w:r w:rsidRPr="00F837DE">
        <w:rPr>
          <w:rFonts w:ascii="Arial" w:eastAsia="Times New Roman" w:hAnsi="Arial" w:cs="Arial"/>
          <w:b/>
          <w:bCs/>
          <w:iCs/>
          <w:sz w:val="24"/>
          <w:szCs w:val="24"/>
          <w:shd w:val="clear" w:color="auto" w:fill="FFFFFF"/>
          <w:lang w:val="ro-RO" w:eastAsia="ro-RO"/>
        </w:rPr>
        <w:t xml:space="preserve">b) </w:t>
      </w:r>
      <w:r w:rsidRPr="00F837DE">
        <w:rPr>
          <w:rFonts w:ascii="Arial" w:eastAsia="Times New Roman" w:hAnsi="Arial" w:cs="Arial"/>
          <w:iCs/>
          <w:sz w:val="24"/>
          <w:szCs w:val="24"/>
          <w:shd w:val="clear" w:color="auto" w:fill="FFFFFF"/>
          <w:lang w:val="ro-RO" w:eastAsia="ro-RO"/>
        </w:rPr>
        <w:t xml:space="preserve">nu se înapoiază solicitantului în cazul retragerii cererii, al clasării documentaţiei, precum şi al refuzului </w:t>
      </w:r>
      <w:r w:rsidRPr="00F837DE"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  <w:lang w:val="ro-RO" w:eastAsia="ro-RO"/>
        </w:rPr>
        <w:t>de confirmare a sistemului de distribuţie închis.</w:t>
      </w:r>
    </w:p>
    <w:p w14:paraId="6BFF86C3" w14:textId="77777777" w:rsidR="00F837DE" w:rsidRPr="00F837DE" w:rsidRDefault="00F837DE" w:rsidP="00F837DE">
      <w:pPr>
        <w:spacing w:after="0" w:line="240" w:lineRule="auto"/>
        <w:ind w:left="675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val="ro-RO" w:eastAsia="ro-RO"/>
        </w:rPr>
      </w:pPr>
    </w:p>
    <w:sectPr w:rsidR="00F837DE" w:rsidRPr="00F8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5E44"/>
    <w:multiLevelType w:val="hybridMultilevel"/>
    <w:tmpl w:val="4A1CA4A8"/>
    <w:lvl w:ilvl="0" w:tplc="FBA81AC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5B808A0"/>
    <w:multiLevelType w:val="hybridMultilevel"/>
    <w:tmpl w:val="212E40DC"/>
    <w:lvl w:ilvl="0" w:tplc="0809001B">
      <w:start w:val="1"/>
      <w:numFmt w:val="lowerRoman"/>
      <w:lvlText w:val="%1."/>
      <w:lvlJc w:val="right"/>
      <w:pPr>
        <w:ind w:left="945" w:hanging="360"/>
      </w:pPr>
    </w:lvl>
    <w:lvl w:ilvl="1" w:tplc="0809001B">
      <w:start w:val="1"/>
      <w:numFmt w:val="lowerRoman"/>
      <w:lvlText w:val="%2."/>
      <w:lvlJc w:val="right"/>
      <w:pPr>
        <w:ind w:left="1665" w:hanging="360"/>
      </w:pPr>
    </w:lvl>
    <w:lvl w:ilvl="2" w:tplc="0809001B" w:tentative="1">
      <w:start w:val="1"/>
      <w:numFmt w:val="lowerRoman"/>
      <w:lvlText w:val="%3."/>
      <w:lvlJc w:val="right"/>
      <w:pPr>
        <w:ind w:left="2385" w:hanging="180"/>
      </w:pPr>
    </w:lvl>
    <w:lvl w:ilvl="3" w:tplc="0809000F" w:tentative="1">
      <w:start w:val="1"/>
      <w:numFmt w:val="decimal"/>
      <w:lvlText w:val="%4."/>
      <w:lvlJc w:val="left"/>
      <w:pPr>
        <w:ind w:left="3105" w:hanging="360"/>
      </w:p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07742A8F"/>
    <w:multiLevelType w:val="hybridMultilevel"/>
    <w:tmpl w:val="1ACAFB52"/>
    <w:lvl w:ilvl="0" w:tplc="10F83D2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05CD1"/>
    <w:multiLevelType w:val="hybridMultilevel"/>
    <w:tmpl w:val="F5181B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A75FA"/>
    <w:multiLevelType w:val="hybridMultilevel"/>
    <w:tmpl w:val="12825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C00C6"/>
    <w:multiLevelType w:val="hybridMultilevel"/>
    <w:tmpl w:val="2EE803F4"/>
    <w:lvl w:ilvl="0" w:tplc="3872CDB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0E90AD2"/>
    <w:multiLevelType w:val="hybridMultilevel"/>
    <w:tmpl w:val="1DC0C4D2"/>
    <w:lvl w:ilvl="0" w:tplc="BE765FD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A95B75"/>
    <w:multiLevelType w:val="hybridMultilevel"/>
    <w:tmpl w:val="52887F4A"/>
    <w:lvl w:ilvl="0" w:tplc="580C56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8F0EBB"/>
    <w:multiLevelType w:val="hybridMultilevel"/>
    <w:tmpl w:val="E28A8AAC"/>
    <w:lvl w:ilvl="0" w:tplc="0809001B">
      <w:start w:val="1"/>
      <w:numFmt w:val="lowerRoman"/>
      <w:lvlText w:val="%1."/>
      <w:lvlJc w:val="right"/>
      <w:pPr>
        <w:ind w:left="945" w:hanging="360"/>
      </w:pPr>
    </w:lvl>
    <w:lvl w:ilvl="1" w:tplc="0809001B">
      <w:start w:val="1"/>
      <w:numFmt w:val="lowerRoman"/>
      <w:lvlText w:val="%2."/>
      <w:lvlJc w:val="right"/>
      <w:pPr>
        <w:ind w:left="1665" w:hanging="360"/>
      </w:pPr>
    </w:lvl>
    <w:lvl w:ilvl="2" w:tplc="0809001B">
      <w:start w:val="1"/>
      <w:numFmt w:val="lowerRoman"/>
      <w:lvlText w:val="%3."/>
      <w:lvlJc w:val="right"/>
      <w:pPr>
        <w:ind w:left="2385" w:hanging="180"/>
      </w:pPr>
    </w:lvl>
    <w:lvl w:ilvl="3" w:tplc="7FD6B276">
      <w:start w:val="1"/>
      <w:numFmt w:val="lowerLetter"/>
      <w:lvlText w:val="%4)"/>
      <w:lvlJc w:val="left"/>
      <w:pPr>
        <w:ind w:left="3105" w:hanging="360"/>
      </w:pPr>
      <w:rPr>
        <w:rFonts w:ascii="Verdana" w:eastAsia="Times New Roman" w:hAnsi="Verdana" w:hint="default"/>
        <w:b/>
        <w:sz w:val="20"/>
      </w:rPr>
    </w:lvl>
    <w:lvl w:ilvl="4" w:tplc="08090019" w:tentative="1">
      <w:start w:val="1"/>
      <w:numFmt w:val="lowerLetter"/>
      <w:lvlText w:val="%5."/>
      <w:lvlJc w:val="left"/>
      <w:pPr>
        <w:ind w:left="3825" w:hanging="360"/>
      </w:pPr>
    </w:lvl>
    <w:lvl w:ilvl="5" w:tplc="0809001B" w:tentative="1">
      <w:start w:val="1"/>
      <w:numFmt w:val="lowerRoman"/>
      <w:lvlText w:val="%6."/>
      <w:lvlJc w:val="right"/>
      <w:pPr>
        <w:ind w:left="4545" w:hanging="180"/>
      </w:pPr>
    </w:lvl>
    <w:lvl w:ilvl="6" w:tplc="0809000F" w:tentative="1">
      <w:start w:val="1"/>
      <w:numFmt w:val="decimal"/>
      <w:lvlText w:val="%7."/>
      <w:lvlJc w:val="left"/>
      <w:pPr>
        <w:ind w:left="5265" w:hanging="360"/>
      </w:pPr>
    </w:lvl>
    <w:lvl w:ilvl="7" w:tplc="08090019" w:tentative="1">
      <w:start w:val="1"/>
      <w:numFmt w:val="lowerLetter"/>
      <w:lvlText w:val="%8."/>
      <w:lvlJc w:val="left"/>
      <w:pPr>
        <w:ind w:left="5985" w:hanging="360"/>
      </w:pPr>
    </w:lvl>
    <w:lvl w:ilvl="8" w:tplc="08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399A79BD"/>
    <w:multiLevelType w:val="hybridMultilevel"/>
    <w:tmpl w:val="3C944FE4"/>
    <w:lvl w:ilvl="0" w:tplc="08090017">
      <w:start w:val="1"/>
      <w:numFmt w:val="lowerLetter"/>
      <w:lvlText w:val="%1)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 w15:restartNumberingAfterBreak="0">
    <w:nsid w:val="3E517C9A"/>
    <w:multiLevelType w:val="hybridMultilevel"/>
    <w:tmpl w:val="04EC1652"/>
    <w:lvl w:ilvl="0" w:tplc="7876D940">
      <w:start w:val="1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5" w:hanging="360"/>
      </w:pPr>
    </w:lvl>
    <w:lvl w:ilvl="2" w:tplc="0809001B" w:tentative="1">
      <w:start w:val="1"/>
      <w:numFmt w:val="lowerRoman"/>
      <w:lvlText w:val="%3."/>
      <w:lvlJc w:val="right"/>
      <w:pPr>
        <w:ind w:left="2475" w:hanging="180"/>
      </w:pPr>
    </w:lvl>
    <w:lvl w:ilvl="3" w:tplc="0809000F" w:tentative="1">
      <w:start w:val="1"/>
      <w:numFmt w:val="decimal"/>
      <w:lvlText w:val="%4."/>
      <w:lvlJc w:val="left"/>
      <w:pPr>
        <w:ind w:left="3195" w:hanging="360"/>
      </w:pPr>
    </w:lvl>
    <w:lvl w:ilvl="4" w:tplc="08090019" w:tentative="1">
      <w:start w:val="1"/>
      <w:numFmt w:val="lowerLetter"/>
      <w:lvlText w:val="%5."/>
      <w:lvlJc w:val="left"/>
      <w:pPr>
        <w:ind w:left="3915" w:hanging="360"/>
      </w:pPr>
    </w:lvl>
    <w:lvl w:ilvl="5" w:tplc="0809001B" w:tentative="1">
      <w:start w:val="1"/>
      <w:numFmt w:val="lowerRoman"/>
      <w:lvlText w:val="%6."/>
      <w:lvlJc w:val="right"/>
      <w:pPr>
        <w:ind w:left="4635" w:hanging="180"/>
      </w:pPr>
    </w:lvl>
    <w:lvl w:ilvl="6" w:tplc="0809000F" w:tentative="1">
      <w:start w:val="1"/>
      <w:numFmt w:val="decimal"/>
      <w:lvlText w:val="%7."/>
      <w:lvlJc w:val="left"/>
      <w:pPr>
        <w:ind w:left="5355" w:hanging="360"/>
      </w:pPr>
    </w:lvl>
    <w:lvl w:ilvl="7" w:tplc="08090019" w:tentative="1">
      <w:start w:val="1"/>
      <w:numFmt w:val="lowerLetter"/>
      <w:lvlText w:val="%8."/>
      <w:lvlJc w:val="left"/>
      <w:pPr>
        <w:ind w:left="6075" w:hanging="360"/>
      </w:pPr>
    </w:lvl>
    <w:lvl w:ilvl="8" w:tplc="08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4910274A"/>
    <w:multiLevelType w:val="hybridMultilevel"/>
    <w:tmpl w:val="02D6322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11BE9"/>
    <w:multiLevelType w:val="hybridMultilevel"/>
    <w:tmpl w:val="EC82BF58"/>
    <w:lvl w:ilvl="0" w:tplc="87D6BD7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3" w15:restartNumberingAfterBreak="0">
    <w:nsid w:val="53036B44"/>
    <w:multiLevelType w:val="hybridMultilevel"/>
    <w:tmpl w:val="44725E1E"/>
    <w:lvl w:ilvl="0" w:tplc="C7801AD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B3F56EC"/>
    <w:multiLevelType w:val="hybridMultilevel"/>
    <w:tmpl w:val="336E6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17780"/>
    <w:multiLevelType w:val="hybridMultilevel"/>
    <w:tmpl w:val="D14CE3FE"/>
    <w:lvl w:ilvl="0" w:tplc="B7AE28C8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8B000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 w15:restartNumberingAfterBreak="0">
    <w:nsid w:val="683E72B0"/>
    <w:multiLevelType w:val="hybridMultilevel"/>
    <w:tmpl w:val="212AC0D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BA381B"/>
    <w:multiLevelType w:val="hybridMultilevel"/>
    <w:tmpl w:val="E2AEC698"/>
    <w:lvl w:ilvl="0" w:tplc="189C5A8A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74467BA9"/>
    <w:multiLevelType w:val="hybridMultilevel"/>
    <w:tmpl w:val="09C08E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C5642146">
      <w:start w:val="1"/>
      <w:numFmt w:val="lowerRoman"/>
      <w:lvlText w:val="%2."/>
      <w:lvlJc w:val="left"/>
      <w:pPr>
        <w:ind w:left="1800" w:hanging="720"/>
      </w:pPr>
      <w:rPr>
        <w:rFonts w:eastAsia="Times New Roman" w:hint="default"/>
        <w:b w:val="0"/>
        <w:bCs/>
        <w:color w:val="auto"/>
      </w:rPr>
    </w:lvl>
    <w:lvl w:ilvl="2" w:tplc="C310E5C4">
      <w:start w:val="1"/>
      <w:numFmt w:val="lowerRoman"/>
      <w:lvlText w:val="(%3)"/>
      <w:lvlJc w:val="left"/>
      <w:pPr>
        <w:ind w:left="2700" w:hanging="720"/>
      </w:pPr>
      <w:rPr>
        <w:rFonts w:eastAsia="Times New Roman" w:hint="default"/>
        <w:b/>
        <w:color w:val="8B000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4479F"/>
    <w:multiLevelType w:val="hybridMultilevel"/>
    <w:tmpl w:val="E216F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A6539A"/>
    <w:multiLevelType w:val="hybridMultilevel"/>
    <w:tmpl w:val="08ECAE9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4298369">
    <w:abstractNumId w:val="9"/>
  </w:num>
  <w:num w:numId="2" w16cid:durableId="1932200322">
    <w:abstractNumId w:val="20"/>
  </w:num>
  <w:num w:numId="3" w16cid:durableId="7756079">
    <w:abstractNumId w:val="18"/>
  </w:num>
  <w:num w:numId="4" w16cid:durableId="675350452">
    <w:abstractNumId w:val="3"/>
  </w:num>
  <w:num w:numId="5" w16cid:durableId="673802609">
    <w:abstractNumId w:val="1"/>
  </w:num>
  <w:num w:numId="6" w16cid:durableId="1793596247">
    <w:abstractNumId w:val="8"/>
  </w:num>
  <w:num w:numId="7" w16cid:durableId="204635643">
    <w:abstractNumId w:val="2"/>
  </w:num>
  <w:num w:numId="8" w16cid:durableId="1693918443">
    <w:abstractNumId w:val="16"/>
  </w:num>
  <w:num w:numId="9" w16cid:durableId="1927226847">
    <w:abstractNumId w:val="7"/>
  </w:num>
  <w:num w:numId="10" w16cid:durableId="216817681">
    <w:abstractNumId w:val="11"/>
  </w:num>
  <w:num w:numId="11" w16cid:durableId="884104278">
    <w:abstractNumId w:val="13"/>
  </w:num>
  <w:num w:numId="12" w16cid:durableId="498008710">
    <w:abstractNumId w:val="6"/>
  </w:num>
  <w:num w:numId="13" w16cid:durableId="275261193">
    <w:abstractNumId w:val="5"/>
  </w:num>
  <w:num w:numId="14" w16cid:durableId="1049569636">
    <w:abstractNumId w:val="14"/>
  </w:num>
  <w:num w:numId="15" w16cid:durableId="593050857">
    <w:abstractNumId w:val="17"/>
  </w:num>
  <w:num w:numId="16" w16cid:durableId="50081102">
    <w:abstractNumId w:val="12"/>
  </w:num>
  <w:num w:numId="17" w16cid:durableId="11509069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9578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8232027">
    <w:abstractNumId w:val="10"/>
  </w:num>
  <w:num w:numId="20" w16cid:durableId="1067339284">
    <w:abstractNumId w:val="0"/>
  </w:num>
  <w:num w:numId="21" w16cid:durableId="5045640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DE"/>
    <w:rsid w:val="002756E2"/>
    <w:rsid w:val="002C2B71"/>
    <w:rsid w:val="007F215E"/>
    <w:rsid w:val="00F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69C6"/>
  <w15:chartTrackingRefBased/>
  <w15:docId w15:val="{027FB46C-4A72-4839-A764-0A924E1F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837DE"/>
    <w:pPr>
      <w:keepNext/>
      <w:spacing w:after="0" w:line="240" w:lineRule="auto"/>
      <w:jc w:val="center"/>
      <w:outlineLvl w:val="1"/>
    </w:pPr>
    <w:rPr>
      <w:rFonts w:ascii="ArialUpR" w:eastAsia="Times New Roman" w:hAnsi="ArialUpR" w:cs="Times New Roman"/>
      <w:b/>
      <w:noProof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37DE"/>
    <w:rPr>
      <w:rFonts w:ascii="ArialUpR" w:eastAsia="Times New Roman" w:hAnsi="ArialUpR" w:cs="Times New Roman"/>
      <w:b/>
      <w:noProof/>
      <w:sz w:val="24"/>
      <w:szCs w:val="20"/>
      <w:lang w:val="ro-RO"/>
    </w:rPr>
  </w:style>
  <w:style w:type="numbering" w:customStyle="1" w:styleId="NoList1">
    <w:name w:val="No List1"/>
    <w:next w:val="NoList"/>
    <w:uiPriority w:val="99"/>
    <w:semiHidden/>
    <w:unhideWhenUsed/>
    <w:rsid w:val="00F837DE"/>
  </w:style>
  <w:style w:type="character" w:styleId="HTMLCite">
    <w:name w:val="HTML Cite"/>
    <w:basedOn w:val="DefaultParagraphFont"/>
    <w:uiPriority w:val="99"/>
    <w:semiHidden/>
    <w:unhideWhenUsed/>
    <w:rsid w:val="00F837DE"/>
    <w:rPr>
      <w:i/>
      <w:iCs/>
      <w:shd w:val="clear" w:color="auto" w:fill="FFFF00"/>
    </w:rPr>
  </w:style>
  <w:style w:type="paragraph" w:customStyle="1" w:styleId="msonormal0">
    <w:name w:val="msonormal"/>
    <w:basedOn w:val="Normal"/>
    <w:rsid w:val="00F837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mall">
    <w:name w:val="small"/>
    <w:rsid w:val="00F837DE"/>
    <w:pPr>
      <w:spacing w:after="0" w:line="240" w:lineRule="auto"/>
    </w:pPr>
    <w:rPr>
      <w:rFonts w:ascii="Verdana" w:eastAsia="Verdana" w:hAnsi="Verdana" w:cs="Times New Roman"/>
      <w:sz w:val="2"/>
      <w:szCs w:val="2"/>
      <w:lang w:val="ro-RO" w:eastAsia="ro-RO"/>
    </w:rPr>
  </w:style>
  <w:style w:type="paragraph" w:customStyle="1" w:styleId="tagcollapsed">
    <w:name w:val="tag_collapsed"/>
    <w:basedOn w:val="Normal"/>
    <w:rsid w:val="00F837D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spacing w:before="100" w:beforeAutospacing="1" w:after="100" w:afterAutospacing="1" w:line="240" w:lineRule="auto"/>
      <w:ind w:right="72"/>
    </w:pPr>
    <w:rPr>
      <w:rFonts w:ascii="Arial" w:eastAsiaTheme="minorEastAsia" w:hAnsi="Arial" w:cs="Arial"/>
      <w:vanish/>
      <w:sz w:val="18"/>
      <w:szCs w:val="18"/>
      <w:lang w:val="ro-RO" w:eastAsia="ro-RO"/>
    </w:rPr>
  </w:style>
  <w:style w:type="paragraph" w:customStyle="1" w:styleId="semt">
    <w:name w:val="s_emt"/>
    <w:basedOn w:val="Normal"/>
    <w:rsid w:val="00F837DE"/>
    <w:pPr>
      <w:spacing w:before="100" w:beforeAutospacing="1" w:after="100" w:afterAutospacing="1" w:line="240" w:lineRule="auto"/>
      <w:ind w:left="144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par">
    <w:name w:val="s_par"/>
    <w:basedOn w:val="Normal"/>
    <w:rsid w:val="00F837DE"/>
    <w:pP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ntashort">
    <w:name w:val="s_nta_short"/>
    <w:basedOn w:val="Normal"/>
    <w:rsid w:val="00F837DE"/>
    <w:pPr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24"/>
      <w:szCs w:val="24"/>
      <w:lang w:val="ro-RO" w:eastAsia="ro-RO"/>
    </w:rPr>
  </w:style>
  <w:style w:type="paragraph" w:customStyle="1" w:styleId="snccshort">
    <w:name w:val="s_ncc_short"/>
    <w:basedOn w:val="Normal"/>
    <w:rsid w:val="00F837DE"/>
    <w:pPr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24"/>
      <w:szCs w:val="24"/>
      <w:lang w:val="ro-RO" w:eastAsia="ro-RO"/>
    </w:rPr>
  </w:style>
  <w:style w:type="paragraph" w:customStyle="1" w:styleId="slit">
    <w:name w:val="s_lit"/>
    <w:basedOn w:val="Normal"/>
    <w:rsid w:val="00F837DE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litshort">
    <w:name w:val="s_lit_short"/>
    <w:basedOn w:val="Normal"/>
    <w:rsid w:val="00F837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  <w:lang w:val="ro-RO" w:eastAsia="ro-RO"/>
    </w:rPr>
  </w:style>
  <w:style w:type="paragraph" w:customStyle="1" w:styleId="saln">
    <w:name w:val="s_aln"/>
    <w:basedOn w:val="Normal"/>
    <w:rsid w:val="00F837DE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spacing w:after="0" w:line="240" w:lineRule="auto"/>
      <w:ind w:left="225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alnshort">
    <w:name w:val="s_aln_short"/>
    <w:basedOn w:val="Normal"/>
    <w:rsid w:val="00F837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  <w:lang w:val="ro-RO" w:eastAsia="ro-RO"/>
    </w:rPr>
  </w:style>
  <w:style w:type="paragraph" w:customStyle="1" w:styleId="slin">
    <w:name w:val="s_lin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linshort">
    <w:name w:val="s_lin_short"/>
    <w:basedOn w:val="Normal"/>
    <w:rsid w:val="00F837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  <w:lang w:val="ro-RO" w:eastAsia="ro-RO"/>
    </w:rPr>
  </w:style>
  <w:style w:type="paragraph" w:customStyle="1" w:styleId="spct">
    <w:name w:val="s_pct"/>
    <w:basedOn w:val="Normal"/>
    <w:rsid w:val="00F837DE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pctshort">
    <w:name w:val="s_pct_short"/>
    <w:basedOn w:val="Normal"/>
    <w:rsid w:val="00F837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spacing w:before="100" w:beforeAutospacing="1" w:after="100" w:afterAutospacing="1" w:line="240" w:lineRule="auto"/>
    </w:pPr>
    <w:rPr>
      <w:rFonts w:ascii="Arial" w:eastAsiaTheme="minorEastAsia" w:hAnsi="Arial" w:cs="Arial"/>
      <w:vanish/>
      <w:sz w:val="15"/>
      <w:szCs w:val="15"/>
      <w:lang w:val="ro-RO" w:eastAsia="ro-RO"/>
    </w:rPr>
  </w:style>
  <w:style w:type="paragraph" w:customStyle="1" w:styleId="aelementcenter">
    <w:name w:val="a_element_center"/>
    <w:basedOn w:val="Normal"/>
    <w:rsid w:val="00F837DE"/>
    <w:pPr>
      <w:spacing w:before="144" w:after="144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aelementright">
    <w:name w:val="a_element_right"/>
    <w:basedOn w:val="Normal"/>
    <w:rsid w:val="00F837DE"/>
    <w:pPr>
      <w:spacing w:before="144" w:after="144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aelementleft">
    <w:name w:val="a_element_left"/>
    <w:basedOn w:val="Normal"/>
    <w:rsid w:val="00F837DE"/>
    <w:pPr>
      <w:spacing w:before="144" w:after="144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nta">
    <w:name w:val="s_nta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288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ncc">
    <w:name w:val="s_ncc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288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art">
    <w:name w:val="s_art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por">
    <w:name w:val="s_por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blc">
    <w:name w:val="s_blc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anx">
    <w:name w:val="s_anx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apn">
    <w:name w:val="s_apn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crt">
    <w:name w:val="s_crt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prt">
    <w:name w:val="s_prt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ttl">
    <w:name w:val="s_ttl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cap">
    <w:name w:val="s_cap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sbc">
    <w:name w:val="s_sbc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sec">
    <w:name w:val="s_sec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prg">
    <w:name w:val="s_prg"/>
    <w:basedOn w:val="Normal"/>
    <w:rsid w:val="00F837DE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spacing w:before="72" w:after="72" w:line="240" w:lineRule="auto"/>
      <w:ind w:left="72" w:right="72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den">
    <w:name w:val="s_den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8B0000"/>
      <w:sz w:val="30"/>
      <w:szCs w:val="30"/>
      <w:lang w:val="ro-RO" w:eastAsia="ro-RO"/>
    </w:rPr>
  </w:style>
  <w:style w:type="paragraph" w:customStyle="1" w:styleId="shdr">
    <w:name w:val="s_hdr"/>
    <w:basedOn w:val="Normal"/>
    <w:rsid w:val="00F837DE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sz w:val="20"/>
      <w:szCs w:val="20"/>
      <w:lang w:val="ro-RO" w:eastAsia="ro-RO"/>
    </w:rPr>
  </w:style>
  <w:style w:type="paragraph" w:customStyle="1" w:styleId="semtttl">
    <w:name w:val="s_emt_ttl"/>
    <w:basedOn w:val="Normal"/>
    <w:rsid w:val="00F837DE"/>
    <w:pPr>
      <w:spacing w:before="100" w:beforeAutospacing="1" w:after="100" w:afterAutospacing="1" w:line="240" w:lineRule="auto"/>
    </w:pPr>
    <w:rPr>
      <w:rFonts w:ascii="Arial" w:eastAsiaTheme="minorEastAsia" w:hAnsi="Arial" w:cs="Arial"/>
      <w:b/>
      <w:bCs/>
      <w:color w:val="000000"/>
      <w:sz w:val="21"/>
      <w:szCs w:val="21"/>
      <w:lang w:val="ro-RO" w:eastAsia="ro-RO"/>
    </w:rPr>
  </w:style>
  <w:style w:type="paragraph" w:customStyle="1" w:styleId="semtbdy">
    <w:name w:val="s_emt_bdy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006400"/>
      <w:sz w:val="18"/>
      <w:szCs w:val="18"/>
      <w:lang w:val="ro-RO" w:eastAsia="ro-RO"/>
    </w:rPr>
  </w:style>
  <w:style w:type="paragraph" w:customStyle="1" w:styleId="spub">
    <w:name w:val="s_pub"/>
    <w:basedOn w:val="Normal"/>
    <w:rsid w:val="00F837DE"/>
    <w:pPr>
      <w:spacing w:before="144" w:after="144" w:line="240" w:lineRule="auto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  <w:lang w:val="ro-RO" w:eastAsia="ro-RO"/>
    </w:rPr>
  </w:style>
  <w:style w:type="paragraph" w:customStyle="1" w:styleId="spubbdy">
    <w:name w:val="s_pub_bdy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24689B"/>
      <w:sz w:val="21"/>
      <w:szCs w:val="21"/>
      <w:lang w:val="ro-RO" w:eastAsia="ro-RO"/>
    </w:rPr>
  </w:style>
  <w:style w:type="paragraph" w:customStyle="1" w:styleId="sntapar">
    <w:name w:val="s_nta_par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000000"/>
      <w:sz w:val="17"/>
      <w:szCs w:val="17"/>
      <w:lang w:val="ro-RO" w:eastAsia="ro-RO"/>
    </w:rPr>
  </w:style>
  <w:style w:type="paragraph" w:customStyle="1" w:styleId="snccpar">
    <w:name w:val="s_ncc_par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color w:val="808080"/>
      <w:sz w:val="17"/>
      <w:szCs w:val="17"/>
      <w:lang w:val="ro-RO" w:eastAsia="ro-RO"/>
    </w:rPr>
  </w:style>
  <w:style w:type="paragraph" w:customStyle="1" w:styleId="ssmnpar">
    <w:name w:val="s_smn_par"/>
    <w:basedOn w:val="Normal"/>
    <w:rsid w:val="00F837DE"/>
    <w:pPr>
      <w:spacing w:before="100" w:beforeAutospacing="1" w:after="100" w:afterAutospacing="1" w:line="240" w:lineRule="auto"/>
      <w:jc w:val="center"/>
    </w:pPr>
    <w:rPr>
      <w:rFonts w:ascii="Verdana" w:eastAsiaTheme="minorEastAsia" w:hAnsi="Verdana" w:cs="Times New Roman"/>
      <w:b/>
      <w:bCs/>
      <w:color w:val="24689B"/>
      <w:sz w:val="17"/>
      <w:szCs w:val="17"/>
      <w:lang w:val="ro-RO" w:eastAsia="ro-RO"/>
    </w:rPr>
  </w:style>
  <w:style w:type="paragraph" w:customStyle="1" w:styleId="ssmn">
    <w:name w:val="s_smn"/>
    <w:basedOn w:val="Normal"/>
    <w:rsid w:val="00F837D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ntattl">
    <w:name w:val="s_nta_ttl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paragraph" w:customStyle="1" w:styleId="snccttl">
    <w:name w:val="s_ncc_ttl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paragraph" w:customStyle="1" w:styleId="scit">
    <w:name w:val="s_cit"/>
    <w:basedOn w:val="Normal"/>
    <w:rsid w:val="00F837DE"/>
    <w:pPr>
      <w:shd w:val="clear" w:color="auto" w:fill="FFFF00"/>
      <w:spacing w:before="144" w:after="144" w:line="240" w:lineRule="auto"/>
      <w:ind w:left="144" w:right="144"/>
    </w:pPr>
    <w:rPr>
      <w:rFonts w:ascii="Times New Roman" w:eastAsiaTheme="minorEastAsia" w:hAnsi="Times New Roman" w:cs="Times New Roman"/>
      <w:sz w:val="17"/>
      <w:szCs w:val="17"/>
      <w:lang w:val="ro-RO" w:eastAsia="ro-RO"/>
    </w:rPr>
  </w:style>
  <w:style w:type="paragraph" w:customStyle="1" w:styleId="sartttl">
    <w:name w:val="s_art_ttl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paragraph" w:customStyle="1" w:styleId="sartden">
    <w:name w:val="s_art_den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paragraph" w:customStyle="1" w:styleId="sporttl">
    <w:name w:val="s_por_ttl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8B0000"/>
      <w:sz w:val="21"/>
      <w:szCs w:val="21"/>
      <w:lang w:val="ro-RO" w:eastAsia="ro-RO"/>
    </w:rPr>
  </w:style>
  <w:style w:type="paragraph" w:customStyle="1" w:styleId="sporden">
    <w:name w:val="s_por_den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8B0000"/>
      <w:sz w:val="21"/>
      <w:szCs w:val="21"/>
      <w:lang w:val="ro-RO" w:eastAsia="ro-RO"/>
    </w:rPr>
  </w:style>
  <w:style w:type="paragraph" w:customStyle="1" w:styleId="sblcttl">
    <w:name w:val="s_blc_ttl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8B0000"/>
      <w:sz w:val="21"/>
      <w:szCs w:val="21"/>
      <w:lang w:val="ro-RO" w:eastAsia="ro-RO"/>
    </w:rPr>
  </w:style>
  <w:style w:type="paragraph" w:customStyle="1" w:styleId="srefttl">
    <w:name w:val="s_ref_ttl"/>
    <w:basedOn w:val="Normal"/>
    <w:rsid w:val="00F837DE"/>
    <w:pPr>
      <w:spacing w:before="100" w:beforeAutospacing="1" w:after="100" w:afterAutospacing="1" w:line="240" w:lineRule="auto"/>
    </w:pPr>
    <w:rPr>
      <w:rFonts w:ascii="verdcana" w:eastAsiaTheme="minorEastAsia" w:hAnsi="verdcana" w:cs="Times New Roman"/>
      <w:b/>
      <w:bCs/>
      <w:color w:val="24689B"/>
      <w:sz w:val="20"/>
      <w:szCs w:val="20"/>
      <w:lang w:val="ro-RO" w:eastAsia="ro-RO"/>
    </w:rPr>
  </w:style>
  <w:style w:type="paragraph" w:customStyle="1" w:styleId="sanxttl">
    <w:name w:val="s_anx_ttl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paragraph" w:customStyle="1" w:styleId="sanxden">
    <w:name w:val="s_anx_den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paragraph" w:customStyle="1" w:styleId="sapnttl">
    <w:name w:val="s_apn_ttl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paragraph" w:customStyle="1" w:styleId="sapnden">
    <w:name w:val="s_apn_den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24689B"/>
      <w:sz w:val="20"/>
      <w:szCs w:val="20"/>
      <w:lang w:val="ro-RO" w:eastAsia="ro-RO"/>
    </w:rPr>
  </w:style>
  <w:style w:type="paragraph" w:customStyle="1" w:styleId="scrtttl">
    <w:name w:val="s_crt_ttl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6400"/>
      <w:sz w:val="27"/>
      <w:szCs w:val="27"/>
      <w:lang w:val="ro-RO" w:eastAsia="ro-RO"/>
    </w:rPr>
  </w:style>
  <w:style w:type="paragraph" w:customStyle="1" w:styleId="scrtden">
    <w:name w:val="s_crt_den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6400"/>
      <w:sz w:val="27"/>
      <w:szCs w:val="27"/>
      <w:lang w:val="ro-RO" w:eastAsia="ro-RO"/>
    </w:rPr>
  </w:style>
  <w:style w:type="paragraph" w:customStyle="1" w:styleId="sprtttl">
    <w:name w:val="s_prt_ttl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6400"/>
      <w:sz w:val="27"/>
      <w:szCs w:val="27"/>
      <w:lang w:val="ro-RO" w:eastAsia="ro-RO"/>
    </w:rPr>
  </w:style>
  <w:style w:type="paragraph" w:customStyle="1" w:styleId="sprtden">
    <w:name w:val="s_prt_den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6400"/>
      <w:sz w:val="27"/>
      <w:szCs w:val="27"/>
      <w:lang w:val="ro-RO" w:eastAsia="ro-RO"/>
    </w:rPr>
  </w:style>
  <w:style w:type="paragraph" w:customStyle="1" w:styleId="slitttl">
    <w:name w:val="s_lit_ttl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8B0000"/>
      <w:sz w:val="24"/>
      <w:szCs w:val="24"/>
      <w:lang w:val="ro-RO" w:eastAsia="ro-RO"/>
    </w:rPr>
  </w:style>
  <w:style w:type="paragraph" w:customStyle="1" w:styleId="salnttl">
    <w:name w:val="s_aln_ttl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8B0000"/>
      <w:sz w:val="24"/>
      <w:szCs w:val="24"/>
      <w:lang w:val="ro-RO" w:eastAsia="ro-RO"/>
    </w:rPr>
  </w:style>
  <w:style w:type="paragraph" w:customStyle="1" w:styleId="slinttl">
    <w:name w:val="s_lin_ttl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24689B"/>
      <w:sz w:val="21"/>
      <w:szCs w:val="21"/>
      <w:lang w:val="ro-RO" w:eastAsia="ro-RO"/>
    </w:rPr>
  </w:style>
  <w:style w:type="paragraph" w:customStyle="1" w:styleId="spctttl">
    <w:name w:val="s_pct_ttl"/>
    <w:basedOn w:val="Normal"/>
    <w:rsid w:val="00F837DE"/>
    <w:pPr>
      <w:spacing w:before="100" w:beforeAutospacing="1" w:after="100" w:afterAutospacing="1" w:line="240" w:lineRule="auto"/>
    </w:pPr>
    <w:rPr>
      <w:rFonts w:ascii="Verdana" w:eastAsiaTheme="minorEastAsia" w:hAnsi="Verdana" w:cs="Times New Roman"/>
      <w:b/>
      <w:bCs/>
      <w:color w:val="8B0000"/>
      <w:sz w:val="24"/>
      <w:szCs w:val="24"/>
      <w:lang w:val="ro-RO" w:eastAsia="ro-RO"/>
    </w:rPr>
  </w:style>
  <w:style w:type="paragraph" w:customStyle="1" w:styleId="sttlttl">
    <w:name w:val="s_ttl_ttl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8B0000"/>
      <w:sz w:val="26"/>
      <w:szCs w:val="26"/>
      <w:lang w:val="ro-RO" w:eastAsia="ro-RO"/>
    </w:rPr>
  </w:style>
  <w:style w:type="paragraph" w:customStyle="1" w:styleId="sttlden">
    <w:name w:val="s_ttl_den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8B0000"/>
      <w:sz w:val="26"/>
      <w:szCs w:val="26"/>
      <w:lang w:val="ro-RO" w:eastAsia="ro-RO"/>
    </w:rPr>
  </w:style>
  <w:style w:type="paragraph" w:customStyle="1" w:styleId="scapttl">
    <w:name w:val="s_cap_ttl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A52A2A"/>
      <w:sz w:val="24"/>
      <w:szCs w:val="24"/>
      <w:lang w:val="ro-RO" w:eastAsia="ro-RO"/>
    </w:rPr>
  </w:style>
  <w:style w:type="paragraph" w:customStyle="1" w:styleId="scapden">
    <w:name w:val="s_cap_den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A52A2A"/>
      <w:sz w:val="24"/>
      <w:szCs w:val="24"/>
      <w:lang w:val="ro-RO" w:eastAsia="ro-RO"/>
    </w:rPr>
  </w:style>
  <w:style w:type="paragraph" w:customStyle="1" w:styleId="ssbcttl">
    <w:name w:val="s_sbc_ttl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000000"/>
      <w:sz w:val="23"/>
      <w:szCs w:val="23"/>
      <w:lang w:val="ro-RO" w:eastAsia="ro-RO"/>
    </w:rPr>
  </w:style>
  <w:style w:type="paragraph" w:customStyle="1" w:styleId="ssbcden">
    <w:name w:val="s_sbc_den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b/>
      <w:bCs/>
      <w:color w:val="000000"/>
      <w:sz w:val="23"/>
      <w:szCs w:val="23"/>
      <w:lang w:val="ro-RO" w:eastAsia="ro-RO"/>
    </w:rPr>
  </w:style>
  <w:style w:type="paragraph" w:customStyle="1" w:styleId="ssecttl">
    <w:name w:val="s_sec_ttl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0000"/>
      <w:sz w:val="23"/>
      <w:szCs w:val="23"/>
      <w:lang w:val="ro-RO" w:eastAsia="ro-RO"/>
    </w:rPr>
  </w:style>
  <w:style w:type="paragraph" w:customStyle="1" w:styleId="ssecden">
    <w:name w:val="s_sec_den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0000"/>
      <w:sz w:val="23"/>
      <w:szCs w:val="23"/>
      <w:lang w:val="ro-RO" w:eastAsia="ro-RO"/>
    </w:rPr>
  </w:style>
  <w:style w:type="paragraph" w:customStyle="1" w:styleId="sprgttl">
    <w:name w:val="s_prg_ttl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0000"/>
      <w:sz w:val="21"/>
      <w:szCs w:val="21"/>
      <w:lang w:val="ro-RO" w:eastAsia="ro-RO"/>
    </w:rPr>
  </w:style>
  <w:style w:type="paragraph" w:customStyle="1" w:styleId="sprgden">
    <w:name w:val="s_prg_den"/>
    <w:basedOn w:val="Normal"/>
    <w:rsid w:val="00F837DE"/>
    <w:pPr>
      <w:spacing w:after="0" w:line="240" w:lineRule="auto"/>
      <w:jc w:val="center"/>
    </w:pPr>
    <w:rPr>
      <w:rFonts w:ascii="Verdana" w:eastAsiaTheme="minorEastAsia" w:hAnsi="Verdana" w:cs="Times New Roman"/>
      <w:b/>
      <w:bCs/>
      <w:color w:val="000000"/>
      <w:sz w:val="21"/>
      <w:szCs w:val="21"/>
      <w:lang w:val="ro-RO" w:eastAsia="ro-RO"/>
    </w:rPr>
  </w:style>
  <w:style w:type="paragraph" w:customStyle="1" w:styleId="smrc">
    <w:name w:val="s_mrc"/>
    <w:basedOn w:val="Normal"/>
    <w:rsid w:val="00F837DE"/>
    <w:pPr>
      <w:shd w:val="clear" w:color="auto" w:fill="F0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lgd">
    <w:name w:val="s_lgd"/>
    <w:basedOn w:val="Normal"/>
    <w:rsid w:val="00F837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24689B"/>
      <w:sz w:val="24"/>
      <w:szCs w:val="24"/>
      <w:u w:val="single"/>
      <w:lang w:val="ro-RO" w:eastAsia="ro-RO"/>
    </w:rPr>
  </w:style>
  <w:style w:type="paragraph" w:customStyle="1" w:styleId="slge">
    <w:name w:val="s_lge"/>
    <w:basedOn w:val="Normal"/>
    <w:rsid w:val="00F837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24689B"/>
      <w:sz w:val="24"/>
      <w:szCs w:val="24"/>
      <w:u w:val="single"/>
      <w:lang w:val="ro-RO" w:eastAsia="ro-RO"/>
    </w:rPr>
  </w:style>
  <w:style w:type="paragraph" w:customStyle="1" w:styleId="slgi">
    <w:name w:val="s_lgi"/>
    <w:basedOn w:val="Normal"/>
    <w:rsid w:val="00F837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6400"/>
      <w:sz w:val="24"/>
      <w:szCs w:val="24"/>
      <w:u w:val="single"/>
      <w:lang w:val="ro-RO" w:eastAsia="ro-RO"/>
    </w:rPr>
  </w:style>
  <w:style w:type="paragraph" w:customStyle="1" w:styleId="spantxtcolorat">
    <w:name w:val="spantxtcolorat"/>
    <w:basedOn w:val="Normal"/>
    <w:rsid w:val="00F837DE"/>
    <w:pPr>
      <w:shd w:val="clear" w:color="auto" w:fill="FF000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sref">
    <w:name w:val="s_ref"/>
    <w:basedOn w:val="Normal"/>
    <w:rsid w:val="00F837DE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customStyle="1" w:styleId="nrm">
    <w:name w:val="nrm"/>
    <w:basedOn w:val="Normal"/>
    <w:rsid w:val="00F837D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val="ro-RO" w:eastAsia="ro-RO"/>
    </w:rPr>
  </w:style>
  <w:style w:type="paragraph" w:customStyle="1" w:styleId="rosuinchis">
    <w:name w:val="rosuinchis"/>
    <w:basedOn w:val="Normal"/>
    <w:rsid w:val="00F837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8B0000"/>
      <w:sz w:val="24"/>
      <w:szCs w:val="24"/>
      <w:lang w:val="ro-RO" w:eastAsia="ro-RO"/>
    </w:rPr>
  </w:style>
  <w:style w:type="paragraph" w:customStyle="1" w:styleId="spar1">
    <w:name w:val="s_par1"/>
    <w:basedOn w:val="Normal"/>
    <w:rsid w:val="00F837DE"/>
    <w:pPr>
      <w:spacing w:after="0" w:line="240" w:lineRule="auto"/>
    </w:pPr>
    <w:rPr>
      <w:rFonts w:ascii="Verdana" w:eastAsiaTheme="minorEastAsia" w:hAnsi="Verdana" w:cs="Times New Roman"/>
      <w:sz w:val="15"/>
      <w:szCs w:val="15"/>
      <w:lang w:val="ro-RO" w:eastAsia="ro-RO"/>
    </w:rPr>
  </w:style>
  <w:style w:type="paragraph" w:customStyle="1" w:styleId="spar2">
    <w:name w:val="s_par2"/>
    <w:basedOn w:val="Normal"/>
    <w:rsid w:val="00F837DE"/>
    <w:pPr>
      <w:spacing w:after="0" w:line="240" w:lineRule="auto"/>
      <w:ind w:left="225"/>
    </w:pPr>
    <w:rPr>
      <w:rFonts w:ascii="Verdana" w:eastAsiaTheme="minorEastAsia" w:hAnsi="Verdana" w:cs="Times New Roman"/>
      <w:sz w:val="11"/>
      <w:szCs w:val="11"/>
      <w:lang w:val="ro-RO" w:eastAsia="ro-RO"/>
    </w:rPr>
  </w:style>
  <w:style w:type="character" w:customStyle="1" w:styleId="sden1">
    <w:name w:val="s_den1"/>
    <w:basedOn w:val="DefaultParagraphFont"/>
    <w:rsid w:val="00F837DE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sid w:val="00F837DE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sid w:val="00F837DE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sid w:val="00F837DE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sid w:val="00F837D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sid w:val="00F837DE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sid w:val="00F837DE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sid w:val="00F837D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F837DE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lnttl1">
    <w:name w:val="s_aln_ttl1"/>
    <w:basedOn w:val="DefaultParagraphFont"/>
    <w:rsid w:val="00F837D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F837D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DefaultParagraphFont"/>
    <w:rsid w:val="00F837D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F837DE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F837D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837DE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F837D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F837D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F837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7DE"/>
    <w:pPr>
      <w:autoSpaceDE w:val="0"/>
      <w:autoSpaceDN w:val="0"/>
      <w:spacing w:after="0" w:line="240" w:lineRule="auto"/>
    </w:pPr>
    <w:rPr>
      <w:rFonts w:ascii="Segoe UI" w:eastAsia="Verdana" w:hAnsi="Segoe UI" w:cs="Segoe UI"/>
      <w:sz w:val="18"/>
      <w:szCs w:val="18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DE"/>
    <w:rPr>
      <w:rFonts w:ascii="Segoe UI" w:eastAsia="Verdana" w:hAnsi="Segoe UI" w:cs="Segoe UI"/>
      <w:sz w:val="18"/>
      <w:szCs w:val="18"/>
      <w:lang w:val="ro-RO" w:eastAsia="ro-RO"/>
    </w:rPr>
  </w:style>
  <w:style w:type="paragraph" w:styleId="ListParagraph">
    <w:name w:val="List Paragraph"/>
    <w:basedOn w:val="Normal"/>
    <w:uiPriority w:val="34"/>
    <w:qFormat/>
    <w:rsid w:val="00F837DE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37DE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F837DE"/>
    <w:rPr>
      <w:rFonts w:ascii="Verdana" w:eastAsia="Verdana" w:hAnsi="Verdana" w:cs="Times New Roman"/>
      <w:sz w:val="18"/>
      <w:szCs w:val="16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F837DE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F837DE"/>
    <w:rPr>
      <w:rFonts w:ascii="Verdana" w:eastAsia="Verdana" w:hAnsi="Verdana" w:cs="Times New Roman"/>
      <w:sz w:val="18"/>
      <w:szCs w:val="16"/>
      <w:lang w:val="ro-RO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F837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837DE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20"/>
      <w:szCs w:val="20"/>
      <w:lang w:val="ro-RO" w:eastAsia="ro-RO"/>
    </w:rPr>
  </w:style>
  <w:style w:type="character" w:customStyle="1" w:styleId="CommentTextChar">
    <w:name w:val="Comment Text Char"/>
    <w:basedOn w:val="DefaultParagraphFont"/>
    <w:link w:val="CommentText"/>
    <w:rsid w:val="00F837DE"/>
    <w:rPr>
      <w:rFonts w:ascii="Verdana" w:eastAsia="Verdana" w:hAnsi="Verdana" w:cs="Times New Roman"/>
      <w:sz w:val="20"/>
      <w:szCs w:val="20"/>
      <w:lang w:val="ro-RO" w:eastAsia="ro-R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37D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37DE"/>
    <w:rPr>
      <w:rFonts w:ascii="Calibri" w:hAnsi="Calibri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7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7DE"/>
    <w:rPr>
      <w:rFonts w:ascii="Verdana" w:eastAsia="Verdana" w:hAnsi="Verdana" w:cs="Times New Roman"/>
      <w:b/>
      <w:bCs/>
      <w:sz w:val="20"/>
      <w:szCs w:val="20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F837DE"/>
    <w:rPr>
      <w:color w:val="0563C1"/>
      <w:u w:val="single"/>
    </w:rPr>
  </w:style>
  <w:style w:type="character" w:customStyle="1" w:styleId="slinbdy">
    <w:name w:val="s_lin_bdy"/>
    <w:basedOn w:val="DefaultParagraphFont"/>
    <w:rsid w:val="00F837DE"/>
  </w:style>
  <w:style w:type="character" w:customStyle="1" w:styleId="scit1">
    <w:name w:val="s_cit1"/>
    <w:basedOn w:val="DefaultParagraphFont"/>
    <w:rsid w:val="00F837DE"/>
    <w:rPr>
      <w:rFonts w:ascii="Verdana" w:hAnsi="Verdana" w:hint="default"/>
      <w:b w:val="0"/>
      <w:bCs w:val="0"/>
      <w:vanish w:val="0"/>
      <w:webHidden w:val="0"/>
      <w:color w:val="000000"/>
      <w:sz w:val="17"/>
      <w:szCs w:val="17"/>
      <w:shd w:val="clear" w:color="auto" w:fill="FFFFE0"/>
      <w:specVanish w:val="0"/>
    </w:rPr>
  </w:style>
  <w:style w:type="paragraph" w:styleId="Revision">
    <w:name w:val="Revision"/>
    <w:hidden/>
    <w:uiPriority w:val="99"/>
    <w:semiHidden/>
    <w:rsid w:val="00F837DE"/>
    <w:pPr>
      <w:spacing w:after="0" w:line="240" w:lineRule="auto"/>
    </w:pPr>
    <w:rPr>
      <w:rFonts w:ascii="Verdana" w:eastAsia="Verdana" w:hAnsi="Verdana" w:cs="Times New Roman"/>
      <w:sz w:val="18"/>
      <w:szCs w:val="16"/>
      <w:lang w:val="ro-RO" w:eastAsia="ro-RO"/>
    </w:rPr>
  </w:style>
  <w:style w:type="character" w:customStyle="1" w:styleId="normaltextrun">
    <w:name w:val="normaltextrun"/>
    <w:basedOn w:val="DefaultParagraphFont"/>
    <w:rsid w:val="00F837DE"/>
  </w:style>
  <w:style w:type="character" w:customStyle="1" w:styleId="eop">
    <w:name w:val="eop"/>
    <w:basedOn w:val="DefaultParagraphFont"/>
    <w:rsid w:val="00F8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Dadu</dc:creator>
  <cp:keywords/>
  <dc:description/>
  <cp:lastModifiedBy>Gina Dadu</cp:lastModifiedBy>
  <cp:revision>1</cp:revision>
  <dcterms:created xsi:type="dcterms:W3CDTF">2022-11-07T11:08:00Z</dcterms:created>
  <dcterms:modified xsi:type="dcterms:W3CDTF">2022-11-07T11:10:00Z</dcterms:modified>
</cp:coreProperties>
</file>